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pPr>
      <w:r>
        <w:rPr>
          <w:rFonts w:hint="eastAsia" w:ascii="宋体" w:hAnsi="宋体" w:cs="宋体"/>
        </w:rPr>
        <w:t>窗体顶端</w:t>
      </w:r>
    </w:p>
    <w:p>
      <w:pPr>
        <w:jc w:val="left"/>
      </w:pPr>
      <w:r>
        <w:t xml:space="preserve"> </w:t>
      </w:r>
    </w:p>
    <w:p>
      <w:pPr>
        <w:jc w:val="center"/>
      </w:pPr>
      <w:r>
        <w:drawing>
          <wp:inline distT="0" distB="0" distL="114300" distR="114300">
            <wp:extent cx="3938905" cy="1150620"/>
            <wp:effectExtent l="0" t="0" r="4445" b="11430"/>
            <wp:docPr id="5" name="图片 5" descr="安徽建筑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安徽建筑大学"/>
                    <pic:cNvPicPr>
                      <a:picLocks noChangeAspect="1"/>
                    </pic:cNvPicPr>
                  </pic:nvPicPr>
                  <pic:blipFill>
                    <a:blip r:embed="rId4" cstate="print"/>
                    <a:stretch>
                      <a:fillRect/>
                    </a:stretch>
                  </pic:blipFill>
                  <pic:spPr>
                    <a:xfrm>
                      <a:off x="0" y="0"/>
                      <a:ext cx="3938905" cy="1150620"/>
                    </a:xfrm>
                    <a:prstGeom prst="rect">
                      <a:avLst/>
                    </a:prstGeom>
                  </pic:spPr>
                </pic:pic>
              </a:graphicData>
            </a:graphic>
          </wp:inline>
        </w:drawing>
      </w:r>
      <w:r>
        <w:t xml:space="preserve"> </w:t>
      </w:r>
    </w:p>
    <w:p>
      <w:pPr>
        <w:jc w:val="center"/>
      </w:pPr>
      <w:r>
        <w:t xml:space="preserve"> </w:t>
      </w:r>
    </w:p>
    <w:p>
      <w:pPr>
        <w:jc w:val="center"/>
      </w:pPr>
    </w:p>
    <w:p>
      <w:pPr>
        <w:jc w:val="center"/>
      </w:pPr>
    </w:p>
    <w:p>
      <w:pPr>
        <w:jc w:val="center"/>
      </w:pPr>
      <w:r>
        <w:t xml:space="preserve"> </w:t>
      </w:r>
    </w:p>
    <w:p>
      <w:pPr>
        <w:jc w:val="center"/>
      </w:pPr>
      <w:r>
        <w:t xml:space="preserve"> </w:t>
      </w:r>
    </w:p>
    <w:p>
      <w:pPr>
        <w:jc w:val="center"/>
      </w:pPr>
      <w:r>
        <w:t xml:space="preserve"> </w:t>
      </w:r>
    </w:p>
    <w:p>
      <w:pPr>
        <w:jc w:val="center"/>
      </w:pPr>
      <w:r>
        <w:rPr>
          <w:rFonts w:hint="eastAsia" w:ascii="宋体" w:hAnsi="宋体" w:cs="宋体"/>
          <w:b/>
          <w:spacing w:val="20"/>
          <w:sz w:val="52"/>
          <w:szCs w:val="52"/>
        </w:rPr>
        <w:t>本科毕业设计（论文）开题报告</w:t>
      </w:r>
    </w:p>
    <w:p>
      <w:pPr>
        <w:jc w:val="center"/>
      </w:pPr>
      <w:r>
        <w:t xml:space="preserve"> </w:t>
      </w:r>
    </w:p>
    <w:p>
      <w:pPr>
        <w:jc w:val="center"/>
      </w:pPr>
    </w:p>
    <w:p>
      <w:pPr>
        <w:jc w:val="center"/>
      </w:pPr>
    </w:p>
    <w:p>
      <w:pPr>
        <w:jc w:val="center"/>
      </w:pPr>
    </w:p>
    <w:p>
      <w:pPr>
        <w:jc w:val="center"/>
      </w:pPr>
    </w:p>
    <w:p>
      <w:pPr>
        <w:jc w:val="center"/>
      </w:pPr>
    </w:p>
    <w:p>
      <w:pPr>
        <w:jc w:val="center"/>
      </w:pPr>
      <w:r>
        <w:t xml:space="preserve">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学    院</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电子与信息工程学院         </w:t>
      </w:r>
    </w:p>
    <w:p>
      <w:pPr>
        <w:pStyle w:val="24"/>
        <w:tabs>
          <w:tab w:val="left" w:pos="638"/>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课题名称</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多参数水质监测系统研制      </w:t>
      </w:r>
    </w:p>
    <w:p>
      <w:pPr>
        <w:pStyle w:val="24"/>
        <w:tabs>
          <w:tab w:val="left" w:pos="638"/>
        </w:tabs>
        <w:spacing w:afterLines="50" w:line="360" w:lineRule="auto"/>
        <w:ind w:left="840" w:leftChars="400"/>
        <w:rPr>
          <w:sz w:val="28"/>
        </w:rPr>
      </w:pPr>
      <w:r>
        <w:rPr>
          <w:rFonts w:hint="eastAsia" w:ascii="黑体" w:eastAsia="黑体"/>
          <w:b/>
          <w:sz w:val="32"/>
        </w:rPr>
        <w:t>专    业</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通信</w:t>
      </w:r>
      <w:r>
        <w:rPr>
          <w:sz w:val="28"/>
          <w:u w:val="single"/>
        </w:rPr>
        <w:t>工程</w:t>
      </w:r>
      <w:r>
        <w:rPr>
          <w:rFonts w:hint="eastAsia"/>
          <w:sz w:val="28"/>
          <w:u w:val="single"/>
        </w:rPr>
        <w:t xml:space="preserve">             </w:t>
      </w:r>
    </w:p>
    <w:p>
      <w:pPr>
        <w:pStyle w:val="24"/>
        <w:tabs>
          <w:tab w:val="left" w:pos="638"/>
          <w:tab w:val="left" w:pos="7513"/>
        </w:tabs>
        <w:spacing w:afterLines="50" w:line="360" w:lineRule="auto"/>
        <w:ind w:left="840" w:leftChars="400"/>
        <w:rPr>
          <w:sz w:val="28"/>
        </w:rPr>
      </w:pPr>
      <w:r>
        <w:rPr>
          <w:rFonts w:hint="eastAsia" w:ascii="黑体" w:eastAsia="黑体"/>
          <w:b/>
          <w:sz w:val="32"/>
        </w:rPr>
        <w:t>班    级</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eastAsia="Times New Roman"/>
          <w:sz w:val="28"/>
          <w:u w:val="single"/>
        </w:rPr>
        <w:t>1</w:t>
      </w:r>
      <w:r>
        <w:rPr>
          <w:rFonts w:hint="eastAsia" w:ascii="Times New Roman" w:hAnsi="Times New Roman" w:eastAsiaTheme="minorEastAsia"/>
          <w:sz w:val="28"/>
          <w:u w:val="single"/>
        </w:rPr>
        <w:t>7</w:t>
      </w:r>
      <w:r>
        <w:rPr>
          <w:rFonts w:ascii="Times New Roman" w:hAnsi="Times New Roman" w:eastAsia="Times New Roman"/>
          <w:sz w:val="28"/>
          <w:u w:val="single"/>
        </w:rPr>
        <w:t xml:space="preserve"> </w:t>
      </w:r>
      <w:r>
        <w:rPr>
          <w:rFonts w:hint="eastAsia"/>
          <w:sz w:val="28"/>
          <w:u w:val="single"/>
        </w:rPr>
        <w:t>通信</w:t>
      </w:r>
      <w:r>
        <w:rPr>
          <w:rFonts w:ascii="Times New Roman" w:hAnsi="Times New Roman" w:eastAsia="DFKai-SB" w:cs="Times New Roman"/>
          <w:sz w:val="28"/>
          <w:szCs w:val="28"/>
          <w:u w:val="single"/>
        </w:rPr>
        <w:t>②</w:t>
      </w:r>
      <w:r>
        <w:rPr>
          <w:rFonts w:hint="eastAsia" w:ascii="Times New Roman" w:hAnsi="Times New Roman" w:cs="Times New Roman" w:eastAsiaTheme="minorEastAsia"/>
          <w:sz w:val="28"/>
          <w:szCs w:val="28"/>
          <w:u w:val="single"/>
        </w:rPr>
        <w:t>班</w:t>
      </w:r>
      <w:r>
        <w:rPr>
          <w:rFonts w:hint="eastAsia"/>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学    号</w:t>
      </w:r>
      <w:r>
        <w:rPr>
          <w:rFonts w:hint="eastAsia" w:ascii="黑体" w:eastAsia="黑体"/>
          <w:sz w:val="32"/>
        </w:rPr>
        <w:t xml:space="preserve">   </w:t>
      </w:r>
      <w:r>
        <w:rPr>
          <w:rFonts w:hint="eastAsia" w:ascii="黑体" w:eastAsia="黑体"/>
          <w:sz w:val="32"/>
          <w:u w:val="single"/>
        </w:rPr>
        <w:t xml:space="preserve">          </w:t>
      </w:r>
      <w:r>
        <w:rPr>
          <w:rFonts w:ascii="Times New Roman"/>
          <w:sz w:val="28"/>
          <w:u w:val="single"/>
        </w:rPr>
        <w:t>1</w:t>
      </w:r>
      <w:r>
        <w:rPr>
          <w:rFonts w:hint="eastAsia" w:ascii="Times New Roman"/>
          <w:sz w:val="28"/>
          <w:u w:val="single"/>
        </w:rPr>
        <w:t>7</w:t>
      </w:r>
      <w:r>
        <w:rPr>
          <w:rFonts w:ascii="Times New Roman"/>
          <w:sz w:val="28"/>
          <w:u w:val="single"/>
        </w:rPr>
        <w:t>205</w:t>
      </w:r>
      <w:r>
        <w:rPr>
          <w:rFonts w:hint="eastAsia" w:ascii="Times New Roman"/>
          <w:sz w:val="28"/>
          <w:u w:val="single"/>
        </w:rPr>
        <w:t>04</w:t>
      </w:r>
      <w:r>
        <w:rPr>
          <w:rFonts w:ascii="Times New Roman"/>
          <w:sz w:val="28"/>
          <w:u w:val="single"/>
        </w:rPr>
        <w:t>0</w:t>
      </w:r>
      <w:r>
        <w:rPr>
          <w:rFonts w:hint="eastAsia" w:ascii="Times New Roman"/>
          <w:sz w:val="28"/>
          <w:u w:val="single"/>
        </w:rPr>
        <w:t>2</w:t>
      </w:r>
      <w:r>
        <w:rPr>
          <w:rFonts w:ascii="Times New Roman"/>
          <w:sz w:val="28"/>
          <w:u w:val="single"/>
        </w:rPr>
        <w:t>2</w:t>
      </w:r>
      <w:r>
        <w:rPr>
          <w:rFonts w:hint="eastAsia" w:ascii="Times New Roman"/>
          <w:sz w:val="28"/>
          <w:u w:val="single"/>
        </w:rPr>
        <w:t xml:space="preserve">9 </w:t>
      </w:r>
      <w:r>
        <w:rPr>
          <w:rFonts w:hint="eastAsia" w:ascii="黑体" w:hAnsi="黑体" w:eastAsia="黑体"/>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姓    名</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 xml:space="preserve">夏庆生              </w:t>
      </w:r>
    </w:p>
    <w:p>
      <w:pPr>
        <w:pStyle w:val="24"/>
        <w:tabs>
          <w:tab w:val="left" w:pos="638"/>
        </w:tabs>
        <w:spacing w:afterLines="50" w:line="360" w:lineRule="auto"/>
        <w:ind w:left="840" w:leftChars="400"/>
        <w:rPr>
          <w:rFonts w:asciiTheme="minorEastAsia" w:hAnsiTheme="minorEastAsia" w:eastAsiaTheme="minorEastAsia"/>
          <w:sz w:val="28"/>
          <w:szCs w:val="28"/>
          <w:u w:val="single"/>
        </w:rPr>
      </w:pPr>
      <w:r>
        <w:rPr>
          <w:rFonts w:hint="eastAsia" w:ascii="黑体" w:eastAsia="黑体"/>
          <w:b/>
          <w:sz w:val="32"/>
        </w:rPr>
        <w:t>指导老师</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徐  荃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 xml:space="preserve">开题日期 </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cs="Times New Roman" w:eastAsiaTheme="minorEastAsia"/>
          <w:sz w:val="28"/>
          <w:szCs w:val="28"/>
          <w:u w:val="single"/>
        </w:rPr>
        <w:t>202</w:t>
      </w:r>
      <w:r>
        <w:rPr>
          <w:rFonts w:hint="eastAsia" w:ascii="Times New Roman" w:hAnsi="Times New Roman" w:cs="Times New Roman" w:eastAsiaTheme="minorEastAsia"/>
          <w:sz w:val="28"/>
          <w:szCs w:val="28"/>
          <w:u w:val="single"/>
        </w:rPr>
        <w:t>1年</w:t>
      </w:r>
      <w:r>
        <w:rPr>
          <w:rFonts w:ascii="Times New Roman" w:hAnsi="Times New Roman" w:cs="Times New Roman" w:eastAsiaTheme="minorEastAsia"/>
          <w:sz w:val="28"/>
          <w:szCs w:val="28"/>
          <w:u w:val="single"/>
        </w:rPr>
        <w:t>3</w:t>
      </w:r>
      <w:r>
        <w:rPr>
          <w:rFonts w:hint="eastAsia" w:ascii="Times New Roman" w:hAnsi="Times New Roman" w:cs="Times New Roman" w:eastAsiaTheme="minorEastAsia"/>
          <w:sz w:val="28"/>
          <w:szCs w:val="28"/>
          <w:u w:val="single"/>
        </w:rPr>
        <w:t>月</w:t>
      </w:r>
      <w:r>
        <w:rPr>
          <w:rFonts w:ascii="Times New Roman" w:hAnsi="Times New Roman" w:cs="Times New Roman" w:eastAsiaTheme="minorEastAsia"/>
          <w:sz w:val="28"/>
          <w:szCs w:val="28"/>
          <w:u w:val="single"/>
        </w:rPr>
        <w:t>2</w:t>
      </w:r>
      <w:r>
        <w:rPr>
          <w:rFonts w:hint="eastAsia" w:ascii="Times New Roman" w:hAnsi="Times New Roman" w:cs="Times New Roman" w:eastAsiaTheme="minorEastAsia"/>
          <w:sz w:val="28"/>
          <w:szCs w:val="28"/>
          <w:u w:val="single"/>
        </w:rPr>
        <w:t>8日</w:t>
      </w:r>
      <w:r>
        <w:rPr>
          <w:rFonts w:hint="eastAsia" w:ascii="黑体" w:hAnsi="黑体" w:eastAsia="黑体" w:cs="Times New Roman"/>
          <w:sz w:val="32"/>
          <w:szCs w:val="32"/>
          <w:u w:val="single"/>
        </w:rPr>
        <w:t xml:space="preserve">         </w:t>
      </w:r>
    </w:p>
    <w:p>
      <w:pPr>
        <w:jc w:val="center"/>
      </w:pP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tbl>
      <w:tblPr>
        <w:tblStyle w:val="12"/>
        <w:tblpPr w:leftFromText="180" w:rightFromText="180" w:vertAnchor="text" w:horzAnchor="page" w:tblpX="1698" w:tblpY="117"/>
        <w:tblOverlap w:val="never"/>
        <w:tblW w:w="8789" w:type="dxa"/>
        <w:tblInd w:w="0"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563"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Lines="50" w:afterLines="50" w:line="360" w:lineRule="auto"/>
              <w:jc w:val="left"/>
              <w:rPr>
                <w:rFonts w:ascii="宋体" w:hAnsi="宋体" w:cs="宋体"/>
                <w:sz w:val="24"/>
                <w:szCs w:val="24"/>
              </w:rPr>
            </w:pPr>
            <w:r>
              <w:rPr>
                <w:rFonts w:hint="eastAsia" w:cs="宋体"/>
                <w:b/>
                <w:sz w:val="24"/>
                <w:szCs w:val="24"/>
              </w:rPr>
              <w:t>一、</w:t>
            </w:r>
            <w:bookmarkStart w:id="0" w:name="OLE_LINK65"/>
            <w:r>
              <w:rPr>
                <w:rFonts w:hint="eastAsia" w:cs="宋体"/>
                <w:b/>
                <w:sz w:val="24"/>
                <w:szCs w:val="24"/>
              </w:rPr>
              <w:t>选题依据（课题来源、背景，研究目的和意义）</w:t>
            </w:r>
            <w:bookmarkEnd w:id="0"/>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3370" w:hRule="atLeast"/>
        </w:trPr>
        <w:tc>
          <w:tcPr>
            <w:tcW w:w="8789" w:type="dxa"/>
            <w:tcBorders>
              <w:top w:val="outset" w:color="auto" w:sz="6" w:space="0"/>
              <w:left w:val="outset" w:color="auto" w:sz="6" w:space="0"/>
              <w:bottom w:val="outset" w:color="auto" w:sz="6" w:space="0"/>
              <w:right w:val="outset" w:color="auto" w:sz="6" w:space="0"/>
            </w:tcBorders>
            <w:shd w:val="clear" w:color="auto" w:fill="auto"/>
            <w:vAlign w:val="center"/>
          </w:tcPr>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1</w:t>
            </w:r>
            <w:r>
              <w:rPr>
                <w:rFonts w:ascii="Times New Roman" w:hAnsi="Times New Roman"/>
                <w:b/>
              </w:rPr>
              <w:t>.</w:t>
            </w:r>
            <w:r>
              <w:rPr>
                <w:rFonts w:hint="default" w:ascii="Times New Roman" w:hAnsi="Times New Roman"/>
                <w:b/>
              </w:rPr>
              <w:t xml:space="preserve"> </w:t>
            </w:r>
            <w:r>
              <w:rPr>
                <w:rFonts w:ascii="Times New Roman" w:hAnsi="Times New Roman"/>
                <w:b/>
              </w:rPr>
              <w:t>课题来源</w:t>
            </w:r>
            <w:r>
              <w:rPr>
                <w:rFonts w:hint="default" w:ascii="Times New Roman" w:hAnsi="Times New Roman"/>
                <w:b/>
              </w:rPr>
              <w:t>、</w:t>
            </w:r>
            <w:r>
              <w:rPr>
                <w:rFonts w:ascii="Times New Roman" w:hAnsi="Times New Roman"/>
                <w:b/>
              </w:rPr>
              <w:t>背景</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水资源是我们日常生活中最重要的自然资源之一</w:t>
            </w:r>
            <w:r>
              <w:rPr>
                <w:rFonts w:hint="default" w:ascii="Times New Roman" w:hAnsi="Times New Roman"/>
                <w:bCs/>
              </w:rPr>
              <w:t>，</w:t>
            </w:r>
            <w:r>
              <w:rPr>
                <w:rFonts w:ascii="Times New Roman" w:hAnsi="Times New Roman"/>
                <w:bCs/>
              </w:rPr>
              <w:t>我们的身体健康离不开纯净的饮水</w:t>
            </w:r>
            <w:r>
              <w:rPr>
                <w:rFonts w:hint="default" w:ascii="Times New Roman" w:hAnsi="Times New Roman"/>
                <w:bCs/>
              </w:rPr>
              <w:t>。</w:t>
            </w:r>
            <w:r>
              <w:rPr>
                <w:rFonts w:ascii="Times New Roman" w:hAnsi="Times New Roman"/>
                <w:bCs/>
              </w:rPr>
              <w:t>然而</w:t>
            </w:r>
            <w:r>
              <w:rPr>
                <w:rFonts w:hint="default" w:ascii="Times New Roman" w:hAnsi="Times New Roman"/>
                <w:bCs/>
              </w:rPr>
              <w:t>，</w:t>
            </w:r>
            <w:r>
              <w:rPr>
                <w:rFonts w:ascii="Times New Roman" w:hAnsi="Times New Roman"/>
                <w:bCs/>
              </w:rPr>
              <w:t>水资源也很容易被污染</w:t>
            </w:r>
            <w:r>
              <w:rPr>
                <w:rFonts w:hint="default" w:ascii="Times New Roman" w:hAnsi="Times New Roman"/>
                <w:bCs/>
              </w:rPr>
              <w:t>，</w:t>
            </w:r>
            <w:r>
              <w:rPr>
                <w:rFonts w:ascii="Times New Roman" w:hAnsi="Times New Roman"/>
                <w:bCs/>
              </w:rPr>
              <w:t>目前全球许多地区</w:t>
            </w:r>
            <w:r>
              <w:rPr>
                <w:rFonts w:hint="default" w:ascii="Times New Roman" w:hAnsi="Times New Roman"/>
                <w:bCs/>
              </w:rPr>
              <w:t>，</w:t>
            </w:r>
            <w:r>
              <w:rPr>
                <w:rFonts w:ascii="Times New Roman" w:hAnsi="Times New Roman"/>
                <w:bCs/>
              </w:rPr>
              <w:t>水污染已经越来越严重</w:t>
            </w:r>
            <w:r>
              <w:rPr>
                <w:rFonts w:hint="default" w:ascii="Times New Roman" w:hAnsi="Times New Roman"/>
                <w:bCs/>
              </w:rPr>
              <w:t>。</w:t>
            </w:r>
            <w:r>
              <w:rPr>
                <w:rFonts w:ascii="Times New Roman" w:hAnsi="Times New Roman"/>
                <w:bCs/>
              </w:rPr>
              <w:t>由于落后的公共基础设施</w:t>
            </w:r>
            <w:r>
              <w:rPr>
                <w:rFonts w:hint="default" w:ascii="Times New Roman" w:hAnsi="Times New Roman"/>
                <w:bCs/>
              </w:rPr>
              <w:t>、</w:t>
            </w:r>
            <w:r>
              <w:rPr>
                <w:rFonts w:ascii="Times New Roman" w:hAnsi="Times New Roman"/>
                <w:bCs/>
              </w:rPr>
              <w:t>洪涝自然灾害以及工业发展</w:t>
            </w:r>
            <w:r>
              <w:rPr>
                <w:rFonts w:hint="default" w:ascii="Times New Roman" w:hAnsi="Times New Roman"/>
                <w:bCs/>
              </w:rPr>
              <w:t>，</w:t>
            </w:r>
            <w:r>
              <w:rPr>
                <w:rFonts w:ascii="Times New Roman" w:hAnsi="Times New Roman"/>
                <w:bCs/>
              </w:rPr>
              <w:t>这些地方的生活用水被严重污染</w:t>
            </w:r>
            <w:r>
              <w:rPr>
                <w:rFonts w:hint="default" w:ascii="Times New Roman" w:hAnsi="Times New Roman"/>
                <w:bCs/>
              </w:rPr>
              <w:t>，</w:t>
            </w:r>
            <w:r>
              <w:rPr>
                <w:rFonts w:ascii="Times New Roman" w:hAnsi="Times New Roman"/>
                <w:bCs/>
              </w:rPr>
              <w:t>水污染对于人们身体健康和环境保护所带来的影响是巨大的</w:t>
            </w:r>
            <w:r>
              <w:rPr>
                <w:rFonts w:hint="default" w:ascii="Times New Roman" w:hAnsi="Times New Roman"/>
                <w:bCs/>
              </w:rPr>
              <w:t>，</w:t>
            </w:r>
            <w:r>
              <w:rPr>
                <w:rFonts w:ascii="Times New Roman" w:hAnsi="Times New Roman"/>
                <w:bCs/>
              </w:rPr>
              <w:t>因此完善水资源管理系统已是迫在眉睫</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人们通常既不清楚他们生活用水的来源</w:t>
            </w:r>
            <w:r>
              <w:rPr>
                <w:rFonts w:hint="default" w:ascii="Times New Roman" w:hAnsi="Times New Roman"/>
                <w:bCs/>
              </w:rPr>
              <w:t>，</w:t>
            </w:r>
            <w:r>
              <w:rPr>
                <w:rFonts w:ascii="Times New Roman" w:hAnsi="Times New Roman"/>
                <w:bCs/>
              </w:rPr>
              <w:t>也不知道如何区分水污染的等级</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本次毕业设计从实际社会需求出发</w:t>
            </w:r>
            <w:r>
              <w:rPr>
                <w:rFonts w:hint="default" w:ascii="Times New Roman" w:hAnsi="Times New Roman"/>
                <w:bCs/>
              </w:rPr>
              <w:t>，</w:t>
            </w:r>
            <w:r>
              <w:rPr>
                <w:rFonts w:ascii="Times New Roman" w:hAnsi="Times New Roman"/>
                <w:bCs/>
              </w:rPr>
              <w:t>根据人们对使用水的健康需求</w:t>
            </w:r>
            <w:r>
              <w:rPr>
                <w:rFonts w:hint="default" w:ascii="Times New Roman" w:hAnsi="Times New Roman"/>
                <w:bCs/>
              </w:rPr>
              <w:t>，</w:t>
            </w:r>
            <w:r>
              <w:rPr>
                <w:rFonts w:ascii="Times New Roman" w:hAnsi="Times New Roman"/>
                <w:bCs/>
              </w:rPr>
              <w:t>设计一种基于单片机的多参数水质监测系统，它可以从生活饮用水中收集实时数据</w:t>
            </w:r>
            <w:r>
              <w:rPr>
                <w:rFonts w:hint="default" w:ascii="Times New Roman" w:hAnsi="Times New Roman"/>
                <w:bCs/>
              </w:rPr>
              <w:t>，</w:t>
            </w:r>
            <w:r>
              <w:rPr>
                <w:rFonts w:ascii="Times New Roman" w:hAnsi="Times New Roman"/>
                <w:bCs/>
              </w:rPr>
              <w:t>经分析处理后</w:t>
            </w:r>
            <w:r>
              <w:rPr>
                <w:rFonts w:hint="default" w:ascii="Times New Roman" w:hAnsi="Times New Roman"/>
                <w:bCs/>
              </w:rPr>
              <w:t>，</w:t>
            </w:r>
            <w:r>
              <w:rPr>
                <w:rFonts w:ascii="Times New Roman" w:hAnsi="Times New Roman"/>
                <w:bCs/>
              </w:rPr>
              <w:t>以一种简单易懂的方式将其显示在液晶显示屏上以作监测之用</w:t>
            </w:r>
            <w:r>
              <w:rPr>
                <w:rFonts w:hint="default" w:ascii="Times New Roman" w:hAnsi="Times New Roman"/>
                <w:bCs/>
              </w:rPr>
              <w:t>。</w:t>
            </w:r>
            <w:r>
              <w:rPr>
                <w:rFonts w:ascii="Times New Roman" w:hAnsi="Times New Roman"/>
                <w:bCs/>
              </w:rPr>
              <w:t>该监测系统可以测量水质的一些重要指标</w:t>
            </w:r>
            <w:r>
              <w:rPr>
                <w:rFonts w:hint="default" w:ascii="Times New Roman" w:hAnsi="Times New Roman"/>
                <w:bCs/>
              </w:rPr>
              <w:t>，</w:t>
            </w:r>
            <w:r>
              <w:rPr>
                <w:rFonts w:ascii="Times New Roman" w:hAnsi="Times New Roman"/>
                <w:bCs/>
              </w:rPr>
              <w:t>如温度、p</w:t>
            </w:r>
            <w:r>
              <w:rPr>
                <w:rFonts w:hint="default" w:ascii="Times New Roman" w:hAnsi="Times New Roman"/>
                <w:bCs/>
              </w:rPr>
              <w:t>H</w:t>
            </w:r>
            <w:r>
              <w:rPr>
                <w:rFonts w:ascii="Times New Roman" w:hAnsi="Times New Roman"/>
                <w:bCs/>
              </w:rPr>
              <w:t>值、电导率、浑浊度等</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水体中的许多参数都可以被用来表征水质，包括pH值、浑浊度、游离氯、溶解氧、电导率、温度、氧化还原电位、重金属等等。然而，由于传感器探头的更换、调节和维护的复杂性，在现阶段对水中所有参数进行监测是不现实的。多参数、综合和同步检测是当前研究的热点。</w:t>
            </w:r>
          </w:p>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2</w:t>
            </w:r>
            <w:r>
              <w:rPr>
                <w:rFonts w:ascii="Times New Roman" w:hAnsi="Times New Roman"/>
                <w:b/>
              </w:rPr>
              <w:t>.</w:t>
            </w:r>
            <w:r>
              <w:rPr>
                <w:rFonts w:hint="default" w:ascii="Times New Roman" w:hAnsi="Times New Roman"/>
                <w:b/>
              </w:rPr>
              <w:t xml:space="preserve"> </w:t>
            </w:r>
            <w:r>
              <w:rPr>
                <w:rFonts w:ascii="Times New Roman" w:hAnsi="Times New Roman"/>
                <w:b/>
              </w:rPr>
              <w:t>研究目的和意义</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水的温度是人们对于水质最直观的感受</w:t>
            </w:r>
            <w:r>
              <w:rPr>
                <w:rFonts w:hint="default" w:ascii="Times New Roman" w:hAnsi="Times New Roman"/>
                <w:bCs/>
              </w:rPr>
              <w:t>，</w:t>
            </w:r>
            <w:r>
              <w:rPr>
                <w:rFonts w:ascii="Times New Roman" w:hAnsi="Times New Roman"/>
                <w:bCs/>
              </w:rPr>
              <w:t>对于水温的实时测量无论是在工业生产还是在家居生活中都会给人们带来极大便捷</w:t>
            </w:r>
            <w:r>
              <w:rPr>
                <w:rFonts w:hint="default" w:ascii="Times New Roman" w:hAnsi="Times New Roman"/>
                <w:bCs/>
              </w:rPr>
              <w:t>。</w:t>
            </w:r>
            <w:r>
              <w:rPr>
                <w:rFonts w:ascii="Times New Roman" w:hAnsi="Times New Roman"/>
                <w:bCs/>
              </w:rPr>
              <w:t>pH值是指水的酸性或碱性的大小</w:t>
            </w:r>
            <w:r>
              <w:rPr>
                <w:rFonts w:hint="default" w:ascii="Times New Roman" w:hAnsi="Times New Roman"/>
                <w:bCs/>
              </w:rPr>
              <w:t>，</w:t>
            </w:r>
            <w:r>
              <w:rPr>
                <w:rFonts w:ascii="Times New Roman" w:hAnsi="Times New Roman"/>
                <w:bCs/>
              </w:rPr>
              <w:t>它是综合反映水质的一项指标</w:t>
            </w:r>
            <w:r>
              <w:rPr>
                <w:rFonts w:hint="default" w:ascii="Times New Roman" w:hAnsi="Times New Roman"/>
                <w:bCs/>
              </w:rPr>
              <w:t>，</w:t>
            </w:r>
            <w:r>
              <w:rPr>
                <w:rFonts w:ascii="Times New Roman" w:hAnsi="Times New Roman"/>
                <w:bCs/>
              </w:rPr>
              <w:t>并反映污染程度，这对人体健康非常重要。浑浊度是指水的透明程度</w:t>
            </w:r>
            <w:r>
              <w:rPr>
                <w:rFonts w:hint="default" w:ascii="Times New Roman" w:hAnsi="Times New Roman"/>
                <w:bCs/>
              </w:rPr>
              <w:t>，</w:t>
            </w:r>
            <w:r>
              <w:rPr>
                <w:rFonts w:ascii="Times New Roman" w:hAnsi="Times New Roman"/>
                <w:bCs/>
              </w:rPr>
              <w:t>它也是反映水质物理性质的一项指标</w:t>
            </w:r>
            <w:r>
              <w:rPr>
                <w:rFonts w:hint="default" w:ascii="Times New Roman" w:hAnsi="Times New Roman"/>
                <w:bCs/>
              </w:rPr>
              <w:t>，</w:t>
            </w:r>
            <w:r>
              <w:rPr>
                <w:rFonts w:ascii="Times New Roman" w:hAnsi="Times New Roman"/>
                <w:bCs/>
              </w:rPr>
              <w:t>一般来说</w:t>
            </w:r>
            <w:r>
              <w:rPr>
                <w:rFonts w:hint="default" w:ascii="Times New Roman" w:hAnsi="Times New Roman"/>
                <w:bCs/>
              </w:rPr>
              <w:t>，</w:t>
            </w:r>
            <w:r>
              <w:rPr>
                <w:rFonts w:ascii="Times New Roman" w:hAnsi="Times New Roman"/>
                <w:bCs/>
              </w:rPr>
              <w:t>浊度的限值越低越好</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实时地监控浑浊度也有助于我们使水资源质量指标处于我们生产生活可使用的限度范围内</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sz w:val="21"/>
                <w:szCs w:val="21"/>
              </w:rPr>
            </w:pPr>
            <w:r>
              <w:rPr>
                <w:rFonts w:ascii="Times New Roman" w:hAnsi="Times New Roman"/>
                <w:bCs/>
              </w:rPr>
              <w:t>基于单片机的水质检测系统技术将会给人们带来许多便捷</w:t>
            </w:r>
            <w:r>
              <w:rPr>
                <w:rFonts w:hint="default" w:ascii="Times New Roman" w:hAnsi="Times New Roman"/>
                <w:bCs/>
              </w:rPr>
              <w:t>：</w:t>
            </w:r>
            <w:r>
              <w:rPr>
                <w:rFonts w:ascii="Times New Roman" w:hAnsi="Times New Roman"/>
                <w:bCs/>
              </w:rPr>
              <w:t>实时数据测量</w:t>
            </w:r>
            <w:r>
              <w:rPr>
                <w:rFonts w:hint="default" w:ascii="Times New Roman" w:hAnsi="Times New Roman"/>
                <w:bCs/>
              </w:rPr>
              <w:t>、</w:t>
            </w:r>
            <w:r>
              <w:rPr>
                <w:rFonts w:ascii="Times New Roman" w:hAnsi="Times New Roman"/>
                <w:bCs/>
              </w:rPr>
              <w:t>传输</w:t>
            </w:r>
            <w:r>
              <w:rPr>
                <w:rFonts w:hint="default" w:ascii="Times New Roman" w:hAnsi="Times New Roman"/>
                <w:bCs/>
              </w:rPr>
              <w:t>、</w:t>
            </w:r>
            <w:r>
              <w:rPr>
                <w:rFonts w:ascii="Times New Roman" w:hAnsi="Times New Roman"/>
                <w:bCs/>
              </w:rPr>
              <w:t>存储和分析的成本更低</w:t>
            </w:r>
            <w:r>
              <w:rPr>
                <w:rFonts w:hint="default" w:ascii="Times New Roman" w:hAnsi="Times New Roman"/>
                <w:bCs/>
              </w:rPr>
              <w:t>。</w:t>
            </w:r>
            <w:r>
              <w:rPr>
                <w:rFonts w:ascii="Times New Roman" w:hAnsi="Times New Roman"/>
                <w:bCs/>
              </w:rPr>
              <w:t>我们可以开发出一种即插即用的产品，它可以被放置在任意的水源处</w:t>
            </w:r>
            <w:r>
              <w:rPr>
                <w:rFonts w:hint="default" w:ascii="Times New Roman" w:hAnsi="Times New Roman"/>
                <w:bCs/>
              </w:rPr>
              <w:t>，</w:t>
            </w:r>
            <w:r>
              <w:rPr>
                <w:rFonts w:ascii="Times New Roman" w:hAnsi="Times New Roman"/>
                <w:bCs/>
              </w:rPr>
              <w:t>并测量一些重要的指标</w:t>
            </w:r>
            <w:r>
              <w:rPr>
                <w:rFonts w:hint="default" w:ascii="Times New Roman" w:hAnsi="Times New Roman"/>
                <w:bCs/>
              </w:rPr>
              <w:t>，</w:t>
            </w:r>
            <w:r>
              <w:rPr>
                <w:rFonts w:ascii="Times New Roman" w:hAnsi="Times New Roman"/>
                <w:bCs/>
              </w:rPr>
              <w:t>进行分析并向用户展示分析结果</w:t>
            </w:r>
            <w:r>
              <w:rPr>
                <w:rFonts w:hint="default" w:ascii="Times New Roman" w:hAnsi="Times New Roman"/>
                <w:bCs/>
              </w:rPr>
              <w:t>，</w:t>
            </w:r>
            <w:r>
              <w:rPr>
                <w:rFonts w:ascii="Times New Roman" w:hAnsi="Times New Roman"/>
                <w:bCs/>
              </w:rPr>
              <w:t>使得即便是非技术人员也能够了解在检测时的水质情况</w:t>
            </w:r>
            <w:r>
              <w:rPr>
                <w:rFonts w:hint="default" w:ascii="Times New Roman" w:hAnsi="Times New Roman"/>
                <w:bCs/>
              </w:rPr>
              <w:t>。</w:t>
            </w:r>
            <w:r>
              <w:rPr>
                <w:rFonts w:ascii="Times New Roman" w:hAnsi="Times New Roman"/>
                <w:bCs/>
              </w:rPr>
              <w:t>类似于这样的技术方案有助于提升大众意识</w:t>
            </w:r>
            <w:r>
              <w:rPr>
                <w:rFonts w:hint="default" w:ascii="Times New Roman" w:hAnsi="Times New Roman"/>
                <w:bCs/>
              </w:rPr>
              <w:t>，</w:t>
            </w:r>
            <w:r>
              <w:rPr>
                <w:rFonts w:ascii="Times New Roman" w:hAnsi="Times New Roman"/>
                <w:bCs/>
              </w:rPr>
              <w:t>用户们将会了解水质污染所带来的影响及危害</w:t>
            </w:r>
            <w:r>
              <w:rPr>
                <w:rFonts w:hint="default" w:ascii="Times New Roman" w:hAnsi="Times New Roman"/>
                <w:bCs/>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741"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1"/>
              </w:numPr>
              <w:spacing w:beforeLines="50" w:afterLines="50" w:line="360" w:lineRule="auto"/>
              <w:jc w:val="left"/>
              <w:rPr>
                <w:rFonts w:cs="宋体"/>
                <w:b/>
                <w:sz w:val="24"/>
                <w:szCs w:val="24"/>
              </w:rPr>
            </w:pPr>
            <w:r>
              <w:rPr>
                <w:rFonts w:hint="eastAsia" w:cs="宋体"/>
                <w:b/>
                <w:sz w:val="24"/>
                <w:szCs w:val="24"/>
              </w:rPr>
              <w:t>文献综述（在充分收集相关研究资料的基础上，概括分析国内外研究动态，初步设想及突破点，附主要参考文献）</w:t>
            </w:r>
          </w:p>
          <w:p>
            <w:pPr>
              <w:spacing w:line="360" w:lineRule="auto"/>
              <w:jc w:val="left"/>
              <w:rPr>
                <w:rFonts w:hint="eastAsia" w:cs="宋体"/>
                <w:b/>
                <w:sz w:val="24"/>
                <w:szCs w:val="24"/>
              </w:rPr>
            </w:pPr>
            <w:r>
              <w:rPr>
                <w:rFonts w:cs="宋体"/>
                <w:b/>
                <w:sz w:val="24"/>
                <w:szCs w:val="24"/>
              </w:rPr>
              <w:t>1</w:t>
            </w:r>
            <w:r>
              <w:rPr>
                <w:rFonts w:hint="eastAsia" w:cs="宋体"/>
                <w:b/>
                <w:sz w:val="24"/>
                <w:szCs w:val="24"/>
              </w:rPr>
              <w:t>.国内外研究动态</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过去几十年来</w:t>
            </w:r>
            <w:r>
              <w:rPr>
                <w:rFonts w:hint="default" w:ascii="Times New Roman" w:hAnsi="Times New Roman"/>
                <w:bCs/>
              </w:rPr>
              <w:t>，</w:t>
            </w:r>
            <w:r>
              <w:rPr>
                <w:rFonts w:ascii="Times New Roman" w:hAnsi="Times New Roman"/>
                <w:bCs/>
              </w:rPr>
              <w:t>智慧水作为智慧城市的一部分被大众熟知</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在近些年来</w:t>
            </w:r>
            <w:r>
              <w:rPr>
                <w:rFonts w:hint="default" w:ascii="Times New Roman" w:hAnsi="Times New Roman"/>
                <w:bCs/>
              </w:rPr>
              <w:t>，</w:t>
            </w:r>
            <w:r>
              <w:rPr>
                <w:rFonts w:ascii="Times New Roman" w:hAnsi="Times New Roman"/>
                <w:bCs/>
              </w:rPr>
              <w:t>人们不断提出新的有关于水资源管理、监测和治理的方法</w:t>
            </w:r>
            <w:r>
              <w:rPr>
                <w:rFonts w:hint="default" w:ascii="Times New Roman" w:hAnsi="Times New Roman"/>
                <w:bCs/>
              </w:rPr>
              <w:t>，</w:t>
            </w:r>
            <w:r>
              <w:rPr>
                <w:rFonts w:ascii="Times New Roman" w:hAnsi="Times New Roman"/>
                <w:bCs/>
              </w:rPr>
              <w:t>在参考文献</w:t>
            </w:r>
            <w:r>
              <w:rPr>
                <w:rFonts w:hint="default" w:ascii="Times New Roman" w:hAnsi="Times New Roman"/>
                <w:bCs/>
              </w:rPr>
              <w:t>[1-3]</w:t>
            </w:r>
            <w:r>
              <w:rPr>
                <w:rFonts w:ascii="Times New Roman" w:hAnsi="Times New Roman"/>
                <w:bCs/>
              </w:rPr>
              <w:t>中作者们提出了一种监测水管中水质的方法</w:t>
            </w:r>
            <w:r>
              <w:rPr>
                <w:rFonts w:hint="default" w:ascii="Times New Roman" w:hAnsi="Times New Roman"/>
                <w:bCs/>
              </w:rPr>
              <w:t>：</w:t>
            </w:r>
            <w:r>
              <w:rPr>
                <w:rFonts w:ascii="Times New Roman" w:hAnsi="Times New Roman"/>
                <w:bCs/>
              </w:rPr>
              <w:t>使用智能传感器实时测量水管中的数据</w:t>
            </w:r>
            <w:r>
              <w:rPr>
                <w:rFonts w:hint="default" w:ascii="Times New Roman" w:hAnsi="Times New Roman"/>
                <w:bCs/>
              </w:rPr>
              <w:t>，</w:t>
            </w:r>
            <w:r>
              <w:rPr>
                <w:rFonts w:ascii="Times New Roman" w:hAnsi="Times New Roman"/>
                <w:bCs/>
              </w:rPr>
              <w:t>使用Z</w:t>
            </w:r>
            <w:r>
              <w:rPr>
                <w:rFonts w:hint="default" w:ascii="Times New Roman" w:hAnsi="Times New Roman"/>
                <w:bCs/>
              </w:rPr>
              <w:t>igBee</w:t>
            </w:r>
            <w:r>
              <w:rPr>
                <w:rFonts w:ascii="Times New Roman" w:hAnsi="Times New Roman"/>
                <w:bCs/>
              </w:rPr>
              <w:t>通信</w:t>
            </w:r>
            <w:r>
              <w:rPr>
                <w:rFonts w:hint="default" w:ascii="Times New Roman" w:hAnsi="Times New Roman"/>
                <w:bCs/>
              </w:rPr>
              <w:t>，</w:t>
            </w:r>
            <w:r>
              <w:rPr>
                <w:rFonts w:ascii="Times New Roman" w:hAnsi="Times New Roman"/>
                <w:bCs/>
              </w:rPr>
              <w:t>并将LED用于显示结果</w:t>
            </w:r>
            <w:r>
              <w:rPr>
                <w:rFonts w:hint="default" w:ascii="Times New Roman" w:hAnsi="Times New Roman"/>
                <w:bCs/>
              </w:rPr>
              <w:t>，</w:t>
            </w:r>
            <w:r>
              <w:rPr>
                <w:rFonts w:ascii="Times New Roman" w:hAnsi="Times New Roman"/>
                <w:bCs/>
              </w:rPr>
              <w:t>用户需要手动检查各项参数</w:t>
            </w:r>
            <w:r>
              <w:rPr>
                <w:rFonts w:hint="default" w:ascii="Times New Roman" w:hAnsi="Times New Roman"/>
                <w:bCs/>
              </w:rPr>
              <w:t>。</w:t>
            </w:r>
            <w:r>
              <w:rPr>
                <w:rFonts w:ascii="Times New Roman" w:hAnsi="Times New Roman"/>
                <w:bCs/>
              </w:rPr>
              <w:t>在论文</w:t>
            </w:r>
            <w:r>
              <w:rPr>
                <w:rFonts w:hint="default" w:ascii="Times New Roman" w:hAnsi="Times New Roman"/>
                <w:bCs/>
              </w:rPr>
              <w:t>[4]</w:t>
            </w:r>
            <w:r>
              <w:rPr>
                <w:rFonts w:ascii="Times New Roman" w:hAnsi="Times New Roman"/>
                <w:bCs/>
              </w:rPr>
              <w:t>中提出了一种远程实时水质监测的低功耗系统</w:t>
            </w:r>
            <w:r>
              <w:rPr>
                <w:rFonts w:hint="default" w:ascii="Times New Roman" w:hAnsi="Times New Roman"/>
                <w:bCs/>
              </w:rPr>
              <w:t>。</w:t>
            </w:r>
            <w:r>
              <w:rPr>
                <w:rFonts w:ascii="Times New Roman" w:hAnsi="Times New Roman"/>
                <w:bCs/>
              </w:rPr>
              <w:t>以上这些文章中所提出的方法有一个缺点就是测量供水管道中的水质需要得到市政部门的允许及援助</w:t>
            </w:r>
            <w:r>
              <w:rPr>
                <w:rFonts w:hint="default" w:ascii="Times New Roman" w:hAnsi="Times New Roman"/>
                <w:bCs/>
              </w:rPr>
              <w:t>。</w:t>
            </w:r>
            <w:r>
              <w:rPr>
                <w:rFonts w:ascii="Times New Roman" w:hAnsi="Times New Roman"/>
                <w:bCs/>
              </w:rPr>
              <w:t>同时</w:t>
            </w:r>
            <w:r>
              <w:rPr>
                <w:rFonts w:hint="default" w:ascii="Times New Roman" w:hAnsi="Times New Roman"/>
                <w:bCs/>
              </w:rPr>
              <w:t>，</w:t>
            </w:r>
            <w:r>
              <w:rPr>
                <w:rFonts w:ascii="Times New Roman" w:hAnsi="Times New Roman"/>
                <w:bCs/>
              </w:rPr>
              <w:t>在文献</w:t>
            </w:r>
            <w:r>
              <w:rPr>
                <w:rFonts w:hint="default" w:ascii="Times New Roman" w:hAnsi="Times New Roman"/>
                <w:bCs/>
              </w:rPr>
              <w:t>[5]</w:t>
            </w:r>
            <w:r>
              <w:rPr>
                <w:rFonts w:ascii="Times New Roman" w:hAnsi="Times New Roman"/>
                <w:bCs/>
              </w:rPr>
              <w:t>中</w:t>
            </w:r>
            <w:r>
              <w:rPr>
                <w:rFonts w:hint="default" w:ascii="Times New Roman" w:hAnsi="Times New Roman"/>
                <w:bCs/>
              </w:rPr>
              <w:t>，</w:t>
            </w:r>
            <w:r>
              <w:rPr>
                <w:rFonts w:ascii="Times New Roman" w:hAnsi="Times New Roman"/>
                <w:bCs/>
              </w:rPr>
              <w:t>作者们提出了一种水质监测传感器盒子</w:t>
            </w:r>
            <w:r>
              <w:rPr>
                <w:rFonts w:hint="default" w:ascii="Times New Roman" w:hAnsi="Times New Roman"/>
                <w:bCs/>
              </w:rPr>
              <w:t>，</w:t>
            </w:r>
            <w:r>
              <w:rPr>
                <w:rFonts w:ascii="Times New Roman" w:hAnsi="Times New Roman"/>
                <w:bCs/>
              </w:rPr>
              <w:t>它漂浮在某种悬浮平台上</w:t>
            </w:r>
            <w:r>
              <w:rPr>
                <w:rFonts w:hint="default" w:ascii="Times New Roman" w:hAnsi="Times New Roman"/>
                <w:bCs/>
              </w:rPr>
              <w:t>，</w:t>
            </w:r>
            <w:r>
              <w:rPr>
                <w:rFonts w:ascii="Times New Roman" w:hAnsi="Times New Roman"/>
                <w:bCs/>
              </w:rPr>
              <w:t>并可以测量河流中的某些水质参数</w:t>
            </w:r>
            <w:r>
              <w:rPr>
                <w:rFonts w:hint="default" w:ascii="Times New Roman" w:hAnsi="Times New Roman"/>
                <w:bCs/>
              </w:rPr>
              <w:t>。</w:t>
            </w:r>
            <w:r>
              <w:rPr>
                <w:rFonts w:ascii="Times New Roman" w:hAnsi="Times New Roman"/>
                <w:bCs/>
              </w:rPr>
              <w:t>而我们提出的监测系统更强调便捷性</w:t>
            </w:r>
            <w:r>
              <w:rPr>
                <w:rFonts w:hint="default" w:ascii="Times New Roman" w:hAnsi="Times New Roman"/>
                <w:bCs/>
              </w:rPr>
              <w:t>。</w:t>
            </w:r>
            <w:r>
              <w:rPr>
                <w:rFonts w:ascii="Times New Roman" w:hAnsi="Times New Roman"/>
                <w:bCs/>
              </w:rPr>
              <w:t>一方面</w:t>
            </w:r>
            <w:r>
              <w:rPr>
                <w:rFonts w:hint="default" w:ascii="Times New Roman" w:hAnsi="Times New Roman"/>
                <w:bCs/>
              </w:rPr>
              <w:t>，</w:t>
            </w:r>
            <w:r>
              <w:rPr>
                <w:rFonts w:ascii="Times New Roman" w:hAnsi="Times New Roman"/>
                <w:bCs/>
              </w:rPr>
              <w:t>我们更关注于水库或家用水中的水质监测</w:t>
            </w:r>
            <w:r>
              <w:rPr>
                <w:rFonts w:hint="default" w:ascii="Times New Roman" w:hAnsi="Times New Roman"/>
                <w:bCs/>
              </w:rPr>
              <w:t>，</w:t>
            </w:r>
            <w:r>
              <w:rPr>
                <w:rFonts w:ascii="Times New Roman" w:hAnsi="Times New Roman"/>
                <w:bCs/>
              </w:rPr>
              <w:t>另一方面</w:t>
            </w:r>
            <w:r>
              <w:rPr>
                <w:rFonts w:hint="default" w:ascii="Times New Roman" w:hAnsi="Times New Roman"/>
                <w:bCs/>
              </w:rPr>
              <w:t>，</w:t>
            </w:r>
            <w:r>
              <w:rPr>
                <w:rFonts w:ascii="Times New Roman" w:hAnsi="Times New Roman"/>
                <w:bCs/>
              </w:rPr>
              <w:t>本次设计提出的检测系统更聚焦于用户体验</w:t>
            </w:r>
            <w:r>
              <w:rPr>
                <w:rFonts w:hint="default" w:ascii="Times New Roman" w:hAnsi="Times New Roman"/>
                <w:bCs/>
              </w:rPr>
              <w:t>，</w:t>
            </w:r>
            <w:r>
              <w:rPr>
                <w:rFonts w:ascii="Times New Roman" w:hAnsi="Times New Roman"/>
                <w:bCs/>
              </w:rPr>
              <w:t>用户安装和使用这样的系统不需要具备太多的技术知识</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eastAsia="宋体"/>
                <w:bCs/>
                <w:lang w:val="en-US" w:eastAsia="zh-CN"/>
              </w:rPr>
            </w:pPr>
            <w:r>
              <w:rPr>
                <w:rFonts w:hint="eastAsia" w:ascii="Times New Roman" w:hAnsi="Times New Roman"/>
                <w:bCs/>
                <w:lang w:val="en-US" w:eastAsia="zh-CN"/>
              </w:rPr>
              <w:t>在文献[6]中，作者设计了一个基于MSP430单片机的便携式检测仪，设计并实现了pH传感器电极输出温度信号及pH信号的放大处理前级电路，两组信号经A/D转换后送入单片机，进行数据处理得到当前被测溶液的准确pH值，并通过液晶显示出来；对于温度变化、探头老化引起的误差，采用两点校正法，分别对能斯特方程的斜率项及截距项进行软件校正，同时为了增强检测仪的产品性，作者在低功耗模式、低点检测等方面也做了相应的阐述。在文献[7]中，作者设计了一种基于STM32的水质检测与传输存储系统，使用水质传感器与同步采集方法能对海水养殖网箱水质进行检测、数据采集和处理及远程传输，并支持本地离线存储。在以往研究基础上，选取STM32L071为核心控制器，结合同步采集技术与4G通信技术，通过微控制器对传感器采集数据处理，离线存储并定时远程传输，同时远端服务器根据接收的数据进行机制决策。在文献[8]中,作者针对水质环境的检测难以实时传输的问题，设计了一套基于微控制器STM32的水质检测系统，该系统分为上位机和下位机两部分，下位机实时检测发送，上位机接收并处理数据，系统中加入pH值检测模块、DS18B20温度传感器模块和TDS水质检测模块,可以实时检测水的pH值、水温和TDS水质，结合相应的Web客户端、手机APP远程无线收发，可以提高检测效率。在文献[9]中，作者设计了一种基于STC89C52的鱼塘水质检测系统，可以检测并调节水温、水位及浑浊度。使用DS18B20检测水温，当温度超限时启动风扇或加热模块来调节水温；通过检测单片机引脚的电平来判断浮球开关，进而判断水位，利用水泵进行水位的控制；使用民用浊度传感器测量浑浊度，经过AD采样和数据转换后，将数据传送到主控芯片中，浑浊度超限时启动水泵加入清水降低浑浊度。系统具有报警功能，水温及浑浊度可以在LCD1602上显示，可以帮助水产养殖户快速有效地对鱼塘进行监控和管理。在文献[10]中，作者针对水污染的检测，设计了一种基于STM32的水浊度在线实时检测系统。该系统基于国际标准(ISO7027-1984)中的透射法，通过将一束光打到一定厚度的水样中，测量透射光强度的衰减量来确定水样的浊度。实验结果表明：实际测量值与浊度标准液对比值的平均相对误差在4%以内，具有一定的可行性，可以实现对水浊度的实时检测。所设计的系统成本低，体积小，携带方便，检测方式简单，可用于日常生活中对水质的检测。</w:t>
            </w:r>
          </w:p>
          <w:p>
            <w:pPr>
              <w:pStyle w:val="17"/>
              <w:numPr>
                <w:ilvl w:val="0"/>
                <w:numId w:val="2"/>
              </w:numPr>
              <w:autoSpaceDE w:val="0"/>
              <w:spacing w:beforeLines="50" w:beforeAutospacing="0" w:afterAutospacing="0" w:line="360" w:lineRule="auto"/>
              <w:jc w:val="both"/>
              <w:rPr>
                <w:rFonts w:hint="default" w:ascii="Times New Roman" w:hAnsi="Times New Roman"/>
                <w:b/>
              </w:rPr>
            </w:pPr>
            <w:r>
              <w:rPr>
                <w:rFonts w:ascii="Times New Roman" w:hAnsi="Times New Roman"/>
                <w:b/>
              </w:rPr>
              <w:t>初步设想及突破点</w:t>
            </w:r>
          </w:p>
          <w:p>
            <w:pPr>
              <w:pStyle w:val="17"/>
              <w:numPr>
                <w:ilvl w:val="0"/>
                <w:numId w:val="3"/>
              </w:numPr>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在我们设计的系统里</w:t>
            </w:r>
            <w:r>
              <w:rPr>
                <w:rFonts w:hint="default" w:ascii="Times New Roman" w:hAnsi="Times New Roman"/>
                <w:bCs/>
              </w:rPr>
              <w:t>，</w:t>
            </w:r>
            <w:r>
              <w:rPr>
                <w:rFonts w:ascii="Times New Roman" w:hAnsi="Times New Roman"/>
                <w:bCs/>
              </w:rPr>
              <w:t>漂浮机制内嵌于设备之中</w:t>
            </w:r>
            <w:r>
              <w:rPr>
                <w:rFonts w:hint="default" w:ascii="Times New Roman" w:hAnsi="Times New Roman"/>
                <w:bCs/>
              </w:rPr>
              <w:t>，</w:t>
            </w:r>
            <w:r>
              <w:rPr>
                <w:rFonts w:ascii="Times New Roman" w:hAnsi="Times New Roman"/>
                <w:bCs/>
              </w:rPr>
              <w:t>不需要外置悬浮平台</w:t>
            </w:r>
            <w:r>
              <w:rPr>
                <w:rFonts w:hint="default" w:ascii="Times New Roman" w:hAnsi="Times New Roman"/>
                <w:bCs/>
              </w:rPr>
              <w:t>。</w:t>
            </w:r>
            <w:r>
              <w:rPr>
                <w:rFonts w:ascii="Times New Roman" w:hAnsi="Times New Roman"/>
                <w:bCs/>
              </w:rPr>
              <w:t>可以将检测系统放置在任意待测水源中</w:t>
            </w:r>
            <w:r>
              <w:rPr>
                <w:rFonts w:hint="default" w:ascii="Times New Roman" w:hAnsi="Times New Roman"/>
                <w:bCs/>
              </w:rPr>
              <w:t>，</w:t>
            </w:r>
            <w:r>
              <w:rPr>
                <w:rFonts w:ascii="Times New Roman" w:hAnsi="Times New Roman"/>
                <w:bCs/>
              </w:rPr>
              <w:t>并获取实时水质各项数据指标</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（2）目前大多数的水质检测项目中仅对水质各项参数做出检测操作</w:t>
            </w:r>
            <w:r>
              <w:rPr>
                <w:rFonts w:hint="default" w:ascii="Times New Roman" w:hAnsi="Times New Roman"/>
                <w:bCs/>
              </w:rPr>
              <w:t>，</w:t>
            </w:r>
            <w:r>
              <w:rPr>
                <w:rFonts w:ascii="Times New Roman" w:hAnsi="Times New Roman"/>
                <w:bCs/>
              </w:rPr>
              <w:t>缺乏后续的水质维护等工作</w:t>
            </w:r>
            <w:r>
              <w:rPr>
                <w:rFonts w:hint="default" w:ascii="Times New Roman" w:hAnsi="Times New Roman"/>
                <w:bCs/>
              </w:rPr>
              <w:t>，</w:t>
            </w:r>
            <w:r>
              <w:rPr>
                <w:rFonts w:ascii="Times New Roman" w:hAnsi="Times New Roman"/>
                <w:bCs/>
              </w:rPr>
              <w:t>而事实上</w:t>
            </w:r>
            <w:r>
              <w:rPr>
                <w:rFonts w:hint="default" w:ascii="Times New Roman" w:hAnsi="Times New Roman"/>
                <w:bCs/>
              </w:rPr>
              <w:t>，</w:t>
            </w:r>
            <w:r>
              <w:rPr>
                <w:rFonts w:ascii="Times New Roman" w:hAnsi="Times New Roman"/>
                <w:bCs/>
              </w:rPr>
              <w:t>检测仅仅是水资源保护的其中一步</w:t>
            </w:r>
            <w:r>
              <w:rPr>
                <w:rFonts w:hint="default" w:ascii="Times New Roman" w:hAnsi="Times New Roman"/>
                <w:bCs/>
              </w:rPr>
              <w:t>，</w:t>
            </w:r>
            <w:r>
              <w:rPr>
                <w:rFonts w:ascii="Times New Roman" w:hAnsi="Times New Roman"/>
                <w:bCs/>
              </w:rPr>
              <w:t>精准检测是为了更好地对水质进行保护</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本次设计在检测系统中还加入了报警模块</w:t>
            </w:r>
            <w:r>
              <w:rPr>
                <w:rFonts w:hint="default" w:ascii="Times New Roman" w:hAnsi="Times New Roman"/>
                <w:bCs/>
              </w:rPr>
              <w:t>，</w:t>
            </w:r>
            <w:r>
              <w:rPr>
                <w:rFonts w:ascii="Times New Roman" w:hAnsi="Times New Roman"/>
                <w:bCs/>
              </w:rPr>
              <w:t>根据我国生活饮用水标准为各项实时检测的水质指标设置安全提醒值</w:t>
            </w:r>
            <w:r>
              <w:rPr>
                <w:rFonts w:hint="default" w:ascii="Times New Roman" w:hAnsi="Times New Roman"/>
                <w:bCs/>
              </w:rPr>
              <w:t>，</w:t>
            </w:r>
            <w:r>
              <w:rPr>
                <w:rFonts w:ascii="Times New Roman" w:hAnsi="Times New Roman"/>
                <w:bCs/>
              </w:rPr>
              <w:t>当某项指标超过对应的安全值范围时</w:t>
            </w:r>
            <w:r>
              <w:rPr>
                <w:rFonts w:hint="default" w:ascii="Times New Roman" w:hAnsi="Times New Roman"/>
                <w:bCs/>
              </w:rPr>
              <w:t>，</w:t>
            </w:r>
            <w:r>
              <w:rPr>
                <w:rFonts w:ascii="Times New Roman" w:hAnsi="Times New Roman"/>
                <w:bCs/>
              </w:rPr>
              <w:t>由控制单元控制蜂鸣器报警</w:t>
            </w:r>
            <w:r>
              <w:rPr>
                <w:rFonts w:hint="default" w:ascii="Times New Roman" w:hAnsi="Times New Roman"/>
                <w:bCs/>
              </w:rPr>
              <w:t>，</w:t>
            </w:r>
            <w:r>
              <w:rPr>
                <w:rFonts w:ascii="Times New Roman" w:hAnsi="Times New Roman"/>
                <w:bCs/>
              </w:rPr>
              <w:t>并在电容显示屏上显示超标的水质参数</w:t>
            </w:r>
            <w:r>
              <w:rPr>
                <w:rFonts w:hint="default" w:ascii="Times New Roman" w:hAnsi="Times New Roman"/>
                <w:bCs/>
              </w:rPr>
              <w:t>，</w:t>
            </w:r>
            <w:r>
              <w:rPr>
                <w:rFonts w:ascii="Times New Roman" w:hAnsi="Times New Roman"/>
                <w:bCs/>
              </w:rPr>
              <w:t>后续可由水质管理人员作安全处理</w:t>
            </w:r>
            <w:r>
              <w:rPr>
                <w:rFonts w:hint="default" w:ascii="Times New Roman" w:hAnsi="Times New Roman"/>
                <w:bCs/>
              </w:rPr>
              <w:t>。</w:t>
            </w:r>
          </w:p>
          <w:p>
            <w:pPr>
              <w:pStyle w:val="17"/>
              <w:autoSpaceDE w:val="0"/>
              <w:spacing w:beforeLines="50" w:beforeAutospacing="0" w:afterAutospacing="0" w:line="360" w:lineRule="auto"/>
              <w:jc w:val="both"/>
              <w:rPr>
                <w:rFonts w:ascii="Times New Roman" w:hAnsi="Times New Roman"/>
                <w:b/>
              </w:rPr>
            </w:pPr>
            <w:r>
              <w:rPr>
                <w:rFonts w:hint="default" w:ascii="Times New Roman" w:hAnsi="Times New Roman"/>
                <w:b/>
              </w:rPr>
              <w:t>3</w:t>
            </w:r>
            <w:r>
              <w:rPr>
                <w:rFonts w:ascii="Times New Roman" w:hAnsi="Times New Roman"/>
                <w:b/>
              </w:rPr>
              <w:t>.主要参考文献</w:t>
            </w:r>
          </w:p>
          <w:p>
            <w:pPr>
              <w:pStyle w:val="17"/>
              <w:autoSpaceDE w:val="0"/>
              <w:spacing w:beforeAutospacing="0" w:afterAutospacing="0" w:line="360" w:lineRule="auto"/>
              <w:ind w:left="120" w:hanging="120" w:hangingChars="50"/>
              <w:jc w:val="both"/>
              <w:rPr>
                <w:rFonts w:hint="default" w:ascii="Times New Roman" w:hAnsi="Times New Roman"/>
                <w:bCs/>
              </w:rPr>
            </w:pPr>
            <w:r>
              <w:rPr>
                <w:rFonts w:hint="default" w:ascii="Times New Roman" w:hAnsi="Times New Roman"/>
                <w:bCs/>
              </w:rPr>
              <w:t xml:space="preserve">[1] </w:t>
            </w:r>
            <w:r>
              <w:rPr>
                <w:rFonts w:ascii="Times New Roman" w:hAnsi="Times New Roman"/>
                <w:bCs/>
              </w:rPr>
              <w:t>S. Kavi Priya, G. Shenbagalakshmi and T. Revathi, "IoT Based Automation of Real Time</w:t>
            </w:r>
            <w:r>
              <w:rPr>
                <w:rFonts w:hint="default" w:ascii="Times New Roman" w:hAnsi="Times New Roman"/>
                <w:bCs/>
              </w:rPr>
              <w:t xml:space="preserve"> </w:t>
            </w:r>
            <w:r>
              <w:rPr>
                <w:rFonts w:ascii="Times New Roman" w:hAnsi="Times New Roman"/>
                <w:bCs/>
              </w:rPr>
              <w:t xml:space="preserve">In-Pipe Contamination Detection System in Drinking Water." </w:t>
            </w:r>
            <w:r>
              <w:rPr>
                <w:rFonts w:hint="default" w:ascii="Times New Roman" w:hAnsi="Times New Roman"/>
                <w:bCs/>
              </w:rPr>
              <w:t xml:space="preserve">2018 International Conference on Communication and Signal Processing (ICCSP). IEEE, 2018. </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[2] </w:t>
            </w:r>
            <w:r>
              <w:rPr>
                <w:rFonts w:ascii="Times New Roman" w:hAnsi="Times New Roman"/>
                <w:bCs/>
              </w:rPr>
              <w:t xml:space="preserve">N. Cloete, R. Malekian and L. Nair, "Design of smart sensors for real- time water quality monitoring." </w:t>
            </w:r>
            <w:r>
              <w:rPr>
                <w:rFonts w:hint="default" w:ascii="Times New Roman" w:hAnsi="Times New Roman"/>
                <w:bCs/>
              </w:rPr>
              <w:t>IEEE Access 4 (2016): 3975-3990.</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[3] </w:t>
            </w:r>
            <w:r>
              <w:rPr>
                <w:rFonts w:ascii="Times New Roman" w:hAnsi="Times New Roman"/>
                <w:bCs/>
              </w:rPr>
              <w:t xml:space="preserve">M. Carminati, V. Stefanelli, G. Ferrari and M. Sampietro, "Smart pipe: A miniaturized sensor platform for real-time monitoring of drinking water quality." </w:t>
            </w:r>
            <w:r>
              <w:rPr>
                <w:rFonts w:hint="default" w:ascii="Times New Roman" w:hAnsi="Times New Roman"/>
                <w:bCs/>
              </w:rPr>
              <w:t xml:space="preserve">2017 IEEE Workshop on Environmental, Energy, and Structural Monitoring Systems (EESMS). IEEE, 2017. </w:t>
            </w:r>
          </w:p>
          <w:p>
            <w:pPr>
              <w:pStyle w:val="17"/>
              <w:autoSpaceDE w:val="0"/>
              <w:spacing w:beforeAutospacing="0" w:afterAutospacing="0" w:line="360" w:lineRule="auto"/>
              <w:jc w:val="both"/>
              <w:rPr>
                <w:rFonts w:hint="default" w:ascii="Times New Roman" w:hAnsi="Times New Roman"/>
                <w:bCs/>
                <w:sz w:val="21"/>
                <w:szCs w:val="21"/>
              </w:rPr>
            </w:pPr>
            <w:r>
              <w:rPr>
                <w:rFonts w:hint="default" w:ascii="Times New Roman" w:hAnsi="Times New Roman"/>
                <w:bCs/>
              </w:rPr>
              <w:t xml:space="preserve">[4]  </w:t>
            </w:r>
            <w:r>
              <w:rPr>
                <w:rFonts w:ascii="Times New Roman" w:hAnsi="Times New Roman"/>
                <w:bCs/>
              </w:rPr>
              <w:t xml:space="preserve">T. Lambrou, C. Panayiotou and C. Anastasiou, "A low-cost system for real time monitoring and assessment of potable water quality at consumer sites." </w:t>
            </w:r>
            <w:r>
              <w:rPr>
                <w:rFonts w:hint="default" w:ascii="Times New Roman" w:hAnsi="Times New Roman"/>
                <w:bCs/>
              </w:rPr>
              <w:t xml:space="preserve">SENSORS, 2012 IEEE. IEEE, 2012. </w:t>
            </w:r>
          </w:p>
          <w:p>
            <w:pPr>
              <w:pStyle w:val="17"/>
              <w:autoSpaceDE w:val="0"/>
              <w:spacing w:beforeAutospacing="0" w:afterLines="50" w:afterAutospacing="0" w:line="360" w:lineRule="auto"/>
              <w:jc w:val="both"/>
              <w:rPr>
                <w:rFonts w:hint="default" w:ascii="Times New Roman" w:hAnsi="Times New Roman"/>
                <w:bCs/>
              </w:rPr>
            </w:pPr>
            <w:r>
              <w:rPr>
                <w:rFonts w:hint="default" w:ascii="Times New Roman" w:hAnsi="Times New Roman"/>
                <w:bCs/>
              </w:rPr>
              <w:t xml:space="preserve">[5]  </w:t>
            </w:r>
            <w:r>
              <w:rPr>
                <w:rFonts w:ascii="Times New Roman" w:hAnsi="Times New Roman"/>
                <w:bCs/>
              </w:rPr>
              <w:t xml:space="preserve">G. Surendran, G. Udupa and G. Nair, "Design and modelling of cable suspended sonde for water quality monitoring." </w:t>
            </w:r>
            <w:r>
              <w:rPr>
                <w:rFonts w:hint="default" w:ascii="Times New Roman" w:hAnsi="Times New Roman"/>
                <w:bCs/>
              </w:rPr>
              <w:t xml:space="preserve">2017 International Conference on Intelligent Computing, Instrumentation and Control Technologies (ICICICT). IEEE, 2017. </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[6]董华. 基于MSP430单片机的pH计的研制 [D]. 长春:吉林大学 , 2008.</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[7]石李凯.基于STM32的水质检测与传输存储系统的设计[A].农机使用与维修, 2020(6): 43.</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[8]唐明佳, 田孝文, 周子鹏.基于嵌入式物联网技术的水质检测系统设计[J]. 吉首大学学报(自然科学版), 2020,41(3): 22-27.</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[9]杨艳, 谢燕群. 基于STC89C52的鱼塘水质检测系统[J]. 广东石油化工学院学报. 2020, 30(4): 37-39.</w:t>
            </w:r>
          </w:p>
          <w:p>
            <w:pPr>
              <w:pStyle w:val="17"/>
              <w:autoSpaceDE w:val="0"/>
              <w:spacing w:beforeAutospacing="0" w:afterLines="50" w:afterAutospacing="0" w:line="360" w:lineRule="auto"/>
              <w:jc w:val="both"/>
              <w:rPr>
                <w:rFonts w:hint="default" w:ascii="Times New Roman" w:hAnsi="Times New Roman"/>
                <w:bCs/>
                <w:lang w:val="en-US" w:eastAsia="zh-CN"/>
              </w:rPr>
            </w:pPr>
            <w:r>
              <w:rPr>
                <w:rFonts w:hint="eastAsia" w:ascii="Times New Roman" w:hAnsi="Times New Roman"/>
                <w:bCs/>
                <w:lang w:val="en-US" w:eastAsia="zh-CN"/>
              </w:rPr>
              <w:t>[10]李仔艳，郭骥，丁思同，郭未宽，高秀敏. 基于STM32的光学透射法水浊度检测系统设计[A]. 光学仪器. 2020,42(2): 80-86.</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684"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4"/>
              </w:numPr>
              <w:adjustRightInd w:val="0"/>
              <w:snapToGrid w:val="0"/>
              <w:spacing w:beforeLines="50" w:afterLines="50" w:line="360" w:lineRule="auto"/>
              <w:outlineLvl w:val="0"/>
              <w:rPr>
                <w:rFonts w:ascii="宋体" w:hAnsi="宋体" w:cs="宋体"/>
                <w:b/>
                <w:sz w:val="24"/>
                <w:szCs w:val="24"/>
              </w:rPr>
            </w:pPr>
            <w:bookmarkStart w:id="1" w:name="OLE_LINK67"/>
            <w:r>
              <w:rPr>
                <w:rFonts w:hint="eastAsia" w:ascii="宋体" w:hAnsi="宋体" w:cs="宋体"/>
                <w:b/>
                <w:sz w:val="24"/>
                <w:szCs w:val="24"/>
              </w:rPr>
              <w:t>研究方案（主要研究内容、研究方法、可行性论证、研究进度和创新之处）</w:t>
            </w:r>
            <w:bookmarkEnd w:id="1"/>
          </w:p>
          <w:p>
            <w:pPr>
              <w:adjustRightInd w:val="0"/>
              <w:snapToGrid w:val="0"/>
              <w:spacing w:line="360" w:lineRule="auto"/>
              <w:outlineLvl w:val="0"/>
              <w:rPr>
                <w:b/>
                <w:sz w:val="24"/>
                <w:szCs w:val="24"/>
              </w:rPr>
            </w:pPr>
            <w:r>
              <w:rPr>
                <w:b/>
                <w:sz w:val="24"/>
                <w:szCs w:val="24"/>
              </w:rPr>
              <w:t>1.</w:t>
            </w:r>
            <w:r>
              <w:rPr>
                <w:rFonts w:hAnsi="宋体"/>
                <w:b/>
                <w:sz w:val="24"/>
                <w:szCs w:val="24"/>
              </w:rPr>
              <w:t>研究内容</w:t>
            </w:r>
          </w:p>
          <w:p>
            <w:pPr>
              <w:adjustRightInd w:val="0"/>
              <w:snapToGrid w:val="0"/>
              <w:spacing w:line="360" w:lineRule="auto"/>
              <w:ind w:firstLine="480" w:firstLineChars="200"/>
              <w:outlineLvl w:val="0"/>
              <w:rPr>
                <w:bCs/>
                <w:sz w:val="24"/>
                <w:szCs w:val="24"/>
              </w:rPr>
            </w:pPr>
            <w:r>
              <w:rPr>
                <w:rFonts w:hAnsi="宋体"/>
                <w:bCs/>
                <w:sz w:val="24"/>
                <w:szCs w:val="24"/>
              </w:rPr>
              <w:t>本次设计主要是对水源的温度、</w:t>
            </w:r>
            <w:r>
              <w:rPr>
                <w:bCs/>
                <w:sz w:val="24"/>
                <w:szCs w:val="24"/>
              </w:rPr>
              <w:t>PH</w:t>
            </w:r>
            <w:r>
              <w:rPr>
                <w:rFonts w:hAnsi="宋体"/>
                <w:bCs/>
                <w:sz w:val="24"/>
                <w:szCs w:val="24"/>
              </w:rPr>
              <w:t>值、电导率以及浑浊度等各项水质指标进行检测，并根据水质标准对检测结果向用户作出实时反馈，若水质某项参数超标，则检测系统还应能够及时发出报警信号，以便水质管理人员作出保护措施。</w:t>
            </w:r>
          </w:p>
          <w:p>
            <w:pPr>
              <w:adjustRightInd w:val="0"/>
              <w:snapToGrid w:val="0"/>
              <w:spacing w:beforeLines="50" w:line="360" w:lineRule="auto"/>
              <w:outlineLvl w:val="0"/>
              <w:rPr>
                <w:b/>
                <w:sz w:val="24"/>
                <w:szCs w:val="24"/>
              </w:rPr>
            </w:pPr>
            <w:r>
              <w:rPr>
                <w:b/>
                <w:sz w:val="24"/>
                <w:szCs w:val="24"/>
              </w:rPr>
              <w:t>2.</w:t>
            </w:r>
            <w:r>
              <w:rPr>
                <w:rFonts w:hAnsi="宋体"/>
                <w:b/>
                <w:sz w:val="24"/>
                <w:szCs w:val="24"/>
              </w:rPr>
              <w:t>研究方法</w:t>
            </w:r>
          </w:p>
          <w:p>
            <w:pPr>
              <w:adjustRightInd w:val="0"/>
              <w:snapToGrid w:val="0"/>
              <w:spacing w:line="360" w:lineRule="auto"/>
              <w:ind w:firstLine="480" w:firstLineChars="200"/>
              <w:outlineLvl w:val="0"/>
              <w:rPr>
                <w:rFonts w:hint="eastAsia"/>
                <w:bCs/>
                <w:sz w:val="24"/>
                <w:szCs w:val="24"/>
              </w:rPr>
            </w:pPr>
            <w:r>
              <w:rPr>
                <w:rFonts w:hAnsi="宋体"/>
                <w:bCs/>
                <w:sz w:val="24"/>
                <w:szCs w:val="24"/>
              </w:rPr>
              <w:t>对于水质各项指标的检测主要通过硬件检测系统来实现，其以单片机作为主要控制部件，并以温度、</w:t>
            </w:r>
            <w:r>
              <w:rPr>
                <w:rFonts w:hint="eastAsia"/>
                <w:bCs/>
                <w:sz w:val="24"/>
                <w:szCs w:val="24"/>
              </w:rPr>
              <w:t>p</w:t>
            </w:r>
            <w:r>
              <w:rPr>
                <w:bCs/>
                <w:sz w:val="24"/>
                <w:szCs w:val="24"/>
              </w:rPr>
              <w:t>H</w:t>
            </w:r>
            <w:r>
              <w:rPr>
                <w:rFonts w:hAnsi="宋体"/>
                <w:bCs/>
                <w:sz w:val="24"/>
                <w:szCs w:val="24"/>
              </w:rPr>
              <w:t>值、浑浊度等传感器采集目标水源的水质信息，若该信息为模拟数据，还需再将其送到模数转换器</w:t>
            </w:r>
            <w:r>
              <w:rPr>
                <w:bCs/>
                <w:sz w:val="24"/>
                <w:szCs w:val="24"/>
              </w:rPr>
              <w:t>(ADC)</w:t>
            </w:r>
            <w:r>
              <w:rPr>
                <w:rFonts w:hAnsi="宋体"/>
                <w:bCs/>
                <w:sz w:val="24"/>
                <w:szCs w:val="24"/>
              </w:rPr>
              <w:t>中进行模数转换，再通过单片机将得到的数字信息经过处理并送到液晶显示屏</w:t>
            </w:r>
            <w:r>
              <w:rPr>
                <w:bCs/>
                <w:sz w:val="24"/>
                <w:szCs w:val="24"/>
              </w:rPr>
              <w:t>(LCD)</w:t>
            </w:r>
            <w:r>
              <w:rPr>
                <w:rFonts w:hAnsi="宋体"/>
                <w:bCs/>
                <w:sz w:val="24"/>
                <w:szCs w:val="24"/>
              </w:rPr>
              <w:t>上显示。下图为检测系统硬件框图</w:t>
            </w:r>
            <w:r>
              <w:rPr>
                <w:rFonts w:hint="eastAsia" w:hAnsi="宋体"/>
                <w:bCs/>
                <w:sz w:val="24"/>
                <w:szCs w:val="24"/>
              </w:rPr>
              <w:t>：</w:t>
            </w:r>
          </w:p>
          <w:p>
            <w:pPr>
              <w:adjustRightInd w:val="0"/>
              <w:snapToGrid w:val="0"/>
              <w:spacing w:line="360" w:lineRule="auto"/>
              <w:jc w:val="center"/>
              <w:outlineLvl w:val="0"/>
              <w:rPr>
                <w:bCs/>
                <w:sz w:val="24"/>
                <w:szCs w:val="24"/>
              </w:rPr>
            </w:pPr>
            <w:r>
              <w:rPr>
                <w:sz w:val="24"/>
                <w:szCs w:val="24"/>
              </w:rPr>
              <w:object>
                <v:shape id="_x0000_i1025" o:spt="75" type="#_x0000_t75" style="height:302.25pt;width:36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adjustRightInd w:val="0"/>
              <w:snapToGrid w:val="0"/>
              <w:spacing w:line="360" w:lineRule="auto"/>
              <w:jc w:val="center"/>
              <w:outlineLvl w:val="0"/>
              <w:rPr>
                <w:bCs/>
                <w:sz w:val="24"/>
                <w:szCs w:val="24"/>
              </w:rPr>
            </w:pPr>
            <w:r>
              <w:rPr>
                <w:rFonts w:hint="eastAsia" w:hAnsi="宋体"/>
                <w:bCs/>
                <w:sz w:val="24"/>
                <w:szCs w:val="24"/>
              </w:rPr>
              <w:t>多参数水质监测</w:t>
            </w:r>
            <w:r>
              <w:rPr>
                <w:rFonts w:hAnsi="宋体"/>
                <w:bCs/>
                <w:sz w:val="24"/>
                <w:szCs w:val="24"/>
              </w:rPr>
              <w:t>系统硬件框图</w:t>
            </w:r>
          </w:p>
          <w:p>
            <w:pPr>
              <w:adjustRightInd w:val="0"/>
              <w:snapToGrid w:val="0"/>
              <w:spacing w:beforeLines="50" w:line="360" w:lineRule="auto"/>
              <w:outlineLvl w:val="0"/>
              <w:rPr>
                <w:b/>
                <w:sz w:val="24"/>
                <w:szCs w:val="24"/>
              </w:rPr>
            </w:pPr>
            <w:r>
              <w:rPr>
                <w:b/>
                <w:sz w:val="24"/>
                <w:szCs w:val="24"/>
              </w:rPr>
              <w:t>3.</w:t>
            </w:r>
            <w:r>
              <w:rPr>
                <w:rFonts w:hAnsi="宋体"/>
                <w:b/>
                <w:sz w:val="24"/>
                <w:szCs w:val="24"/>
              </w:rPr>
              <w:t>可行性论证</w:t>
            </w:r>
          </w:p>
          <w:p>
            <w:pPr>
              <w:adjustRightInd w:val="0"/>
              <w:snapToGrid w:val="0"/>
              <w:spacing w:line="360" w:lineRule="auto"/>
              <w:ind w:firstLine="480" w:firstLineChars="200"/>
              <w:outlineLvl w:val="0"/>
              <w:rPr>
                <w:rFonts w:hint="eastAsia" w:hAnsi="宋体"/>
                <w:bCs/>
                <w:sz w:val="24"/>
                <w:szCs w:val="24"/>
              </w:rPr>
            </w:pPr>
            <w:r>
              <w:rPr>
                <w:rFonts w:hint="eastAsia"/>
                <w:bCs/>
                <w:sz w:val="24"/>
                <w:szCs w:val="24"/>
              </w:rPr>
              <w:t>（1）</w:t>
            </w:r>
            <w:r>
              <w:rPr>
                <w:rFonts w:hAnsi="宋体"/>
                <w:bCs/>
                <w:sz w:val="24"/>
                <w:szCs w:val="24"/>
              </w:rPr>
              <w:t>采用</w:t>
            </w:r>
            <w:r>
              <w:rPr>
                <w:bCs/>
                <w:sz w:val="24"/>
                <w:szCs w:val="24"/>
              </w:rPr>
              <w:t>STM32F407ZGT6</w:t>
            </w:r>
            <w:r>
              <w:rPr>
                <w:rFonts w:hAnsi="宋体"/>
                <w:bCs/>
                <w:sz w:val="24"/>
                <w:szCs w:val="24"/>
              </w:rPr>
              <w:t>的优势</w:t>
            </w:r>
          </w:p>
          <w:p>
            <w:pPr>
              <w:adjustRightInd w:val="0"/>
              <w:snapToGrid w:val="0"/>
              <w:spacing w:line="360" w:lineRule="auto"/>
              <w:ind w:firstLine="480" w:firstLineChars="200"/>
              <w:outlineLvl w:val="0"/>
              <w:rPr>
                <w:bCs/>
                <w:sz w:val="24"/>
                <w:szCs w:val="24"/>
              </w:rPr>
            </w:pPr>
            <w:r>
              <w:rPr>
                <w:bCs/>
                <w:sz w:val="24"/>
                <w:szCs w:val="24"/>
              </w:rPr>
              <w:t>ARM Coretex-M4</w:t>
            </w:r>
            <w:r>
              <w:rPr>
                <w:rFonts w:hAnsi="宋体"/>
                <w:bCs/>
                <w:sz w:val="24"/>
                <w:szCs w:val="24"/>
              </w:rPr>
              <w:t>内核，并配有浮点运算单元</w:t>
            </w:r>
            <w:r>
              <w:rPr>
                <w:bCs/>
                <w:sz w:val="24"/>
                <w:szCs w:val="24"/>
              </w:rPr>
              <w:t>(FPU)</w:t>
            </w:r>
            <w:r>
              <w:rPr>
                <w:rFonts w:hAnsi="宋体"/>
                <w:bCs/>
                <w:sz w:val="24"/>
                <w:szCs w:val="24"/>
              </w:rPr>
              <w:t>，支持高速率的浮点运算，同时配有自适应实时加速度器</w:t>
            </w:r>
            <w:r>
              <w:rPr>
                <w:bCs/>
                <w:sz w:val="24"/>
                <w:szCs w:val="24"/>
              </w:rPr>
              <w:t>(ART Accelarator)</w:t>
            </w:r>
            <w:r>
              <w:rPr>
                <w:rFonts w:hAnsi="宋体"/>
                <w:bCs/>
                <w:sz w:val="24"/>
                <w:szCs w:val="24"/>
              </w:rPr>
              <w:t>，使指令的执行速度更快</w:t>
            </w:r>
            <w:r>
              <w:rPr>
                <w:bCs/>
                <w:sz w:val="24"/>
                <w:szCs w:val="24"/>
              </w:rPr>
              <w:t xml:space="preserve">, </w:t>
            </w:r>
            <w:r>
              <w:rPr>
                <w:rFonts w:hAnsi="宋体"/>
                <w:bCs/>
                <w:sz w:val="24"/>
                <w:szCs w:val="24"/>
              </w:rPr>
              <w:t>高达</w:t>
            </w:r>
            <w:r>
              <w:rPr>
                <w:bCs/>
                <w:sz w:val="24"/>
                <w:szCs w:val="24"/>
              </w:rPr>
              <w:t>168MHz</w:t>
            </w:r>
            <w:r>
              <w:rPr>
                <w:rFonts w:hAnsi="宋体"/>
                <w:bCs/>
                <w:sz w:val="24"/>
                <w:szCs w:val="24"/>
              </w:rPr>
              <w:t>的主频，</w:t>
            </w:r>
            <w:r>
              <w:rPr>
                <w:bCs/>
                <w:sz w:val="24"/>
                <w:szCs w:val="24"/>
              </w:rPr>
              <w:t>1MB</w:t>
            </w:r>
            <w:r>
              <w:rPr>
                <w:rFonts w:hAnsi="宋体"/>
                <w:bCs/>
                <w:sz w:val="24"/>
                <w:szCs w:val="24"/>
              </w:rPr>
              <w:t>的</w:t>
            </w:r>
            <w:r>
              <w:rPr>
                <w:bCs/>
                <w:sz w:val="24"/>
                <w:szCs w:val="24"/>
              </w:rPr>
              <w:t>Flash</w:t>
            </w:r>
            <w:r>
              <w:rPr>
                <w:rFonts w:hAnsi="宋体"/>
                <w:bCs/>
                <w:sz w:val="24"/>
                <w:szCs w:val="24"/>
              </w:rPr>
              <w:t>内存，使用</w:t>
            </w:r>
            <w:r>
              <w:rPr>
                <w:bCs/>
                <w:sz w:val="24"/>
                <w:szCs w:val="24"/>
              </w:rPr>
              <w:t>FSMC(Flexible Static SRAM Memory Controller)</w:t>
            </w:r>
            <w:r>
              <w:rPr>
                <w:rFonts w:hAnsi="宋体"/>
                <w:bCs/>
                <w:sz w:val="24"/>
                <w:szCs w:val="24"/>
              </w:rPr>
              <w:t>外设来管理扩展的存储器，它可以驱动</w:t>
            </w:r>
            <w:r>
              <w:rPr>
                <w:bCs/>
                <w:sz w:val="24"/>
                <w:szCs w:val="24"/>
              </w:rPr>
              <w:t>SRAM</w:t>
            </w:r>
            <w:r>
              <w:rPr>
                <w:rFonts w:hAnsi="宋体"/>
                <w:bCs/>
                <w:sz w:val="24"/>
                <w:szCs w:val="24"/>
              </w:rPr>
              <w:t>、</w:t>
            </w:r>
            <w:r>
              <w:rPr>
                <w:bCs/>
                <w:sz w:val="24"/>
                <w:szCs w:val="24"/>
              </w:rPr>
              <w:t>NOR Flash</w:t>
            </w:r>
            <w:r>
              <w:rPr>
                <w:rFonts w:hAnsi="宋体"/>
                <w:bCs/>
                <w:sz w:val="24"/>
                <w:szCs w:val="24"/>
              </w:rPr>
              <w:t>、</w:t>
            </w:r>
            <w:r>
              <w:rPr>
                <w:bCs/>
                <w:sz w:val="24"/>
                <w:szCs w:val="24"/>
              </w:rPr>
              <w:t>NAND Flash</w:t>
            </w:r>
            <w:r>
              <w:rPr>
                <w:rFonts w:hAnsi="宋体"/>
                <w:bCs/>
                <w:sz w:val="24"/>
                <w:szCs w:val="24"/>
              </w:rPr>
              <w:t>等类型的存储器。因此，无论是从运算速度还是存储容量等角度来看，</w:t>
            </w:r>
            <w:r>
              <w:rPr>
                <w:bCs/>
                <w:sz w:val="24"/>
                <w:szCs w:val="24"/>
              </w:rPr>
              <w:t>STM32F407ZGT6</w:t>
            </w:r>
            <w:r>
              <w:rPr>
                <w:rFonts w:hAnsi="宋体"/>
                <w:bCs/>
                <w:sz w:val="24"/>
                <w:szCs w:val="24"/>
              </w:rPr>
              <w:t>芯片都足以作为本检测系统控制模块的中心。</w:t>
            </w:r>
          </w:p>
          <w:p>
            <w:pPr>
              <w:adjustRightInd w:val="0"/>
              <w:snapToGrid w:val="0"/>
              <w:spacing w:line="360" w:lineRule="auto"/>
              <w:ind w:firstLine="480" w:firstLineChars="200"/>
              <w:outlineLvl w:val="0"/>
              <w:rPr>
                <w:rFonts w:hint="eastAsia"/>
                <w:bCs/>
                <w:sz w:val="24"/>
                <w:szCs w:val="24"/>
              </w:rPr>
            </w:pPr>
            <w:r>
              <w:rPr>
                <w:rFonts w:hint="eastAsia"/>
                <w:bCs/>
                <w:sz w:val="24"/>
                <w:szCs w:val="24"/>
              </w:rPr>
              <w:t>（2）</w:t>
            </w:r>
            <w:r>
              <w:rPr>
                <w:rFonts w:hAnsi="宋体"/>
                <w:bCs/>
                <w:sz w:val="24"/>
                <w:szCs w:val="24"/>
              </w:rPr>
              <w:t>各型号传感器的优势</w:t>
            </w:r>
          </w:p>
          <w:p>
            <w:pPr>
              <w:adjustRightInd w:val="0"/>
              <w:snapToGrid w:val="0"/>
              <w:spacing w:line="360" w:lineRule="auto"/>
              <w:ind w:firstLine="480" w:firstLineChars="200"/>
              <w:rPr>
                <w:rFonts w:hAnsi="宋体"/>
                <w:bCs/>
                <w:sz w:val="24"/>
                <w:szCs w:val="24"/>
              </w:rPr>
            </w:pPr>
            <w:r>
              <w:rPr>
                <w:rFonts w:hAnsi="宋体"/>
                <w:bCs/>
                <w:sz w:val="24"/>
                <w:szCs w:val="24"/>
              </w:rPr>
              <w:t>温度传感器</w:t>
            </w:r>
            <w:r>
              <w:rPr>
                <w:bCs/>
                <w:sz w:val="24"/>
                <w:szCs w:val="24"/>
              </w:rPr>
              <w:t>DS18B20</w:t>
            </w:r>
            <w:r>
              <w:rPr>
                <w:rFonts w:hAnsi="宋体"/>
                <w:bCs/>
                <w:sz w:val="24"/>
                <w:szCs w:val="24"/>
              </w:rPr>
              <w:t>采用</w:t>
            </w:r>
            <w:r>
              <w:rPr>
                <w:bCs/>
                <w:sz w:val="24"/>
                <w:szCs w:val="24"/>
              </w:rPr>
              <w:t>1-Wire</w:t>
            </w:r>
            <w:r>
              <w:rPr>
                <w:rFonts w:hAnsi="宋体"/>
                <w:bCs/>
                <w:sz w:val="24"/>
                <w:szCs w:val="24"/>
              </w:rPr>
              <w:t>接口技术，仅用单一信号线连接到</w:t>
            </w:r>
            <w:r>
              <w:rPr>
                <w:bCs/>
                <w:sz w:val="24"/>
                <w:szCs w:val="24"/>
              </w:rPr>
              <w:t>MCU</w:t>
            </w:r>
            <w:r>
              <w:rPr>
                <w:rFonts w:hAnsi="宋体"/>
                <w:bCs/>
                <w:sz w:val="24"/>
                <w:szCs w:val="24"/>
              </w:rPr>
              <w:t>，</w:t>
            </w:r>
            <w:r>
              <w:rPr>
                <w:rFonts w:hint="eastAsia" w:hAnsi="宋体"/>
                <w:bCs/>
                <w:sz w:val="24"/>
                <w:szCs w:val="24"/>
              </w:rPr>
              <w:t>就可以像I</w:t>
            </w:r>
            <w:r>
              <w:rPr>
                <w:rFonts w:hint="eastAsia" w:hAnsi="宋体"/>
                <w:bCs/>
                <w:sz w:val="24"/>
                <w:szCs w:val="24"/>
                <w:vertAlign w:val="superscript"/>
              </w:rPr>
              <w:t>2</w:t>
            </w:r>
            <w:r>
              <w:rPr>
                <w:rFonts w:hint="eastAsia" w:hAnsi="宋体"/>
                <w:bCs/>
                <w:sz w:val="24"/>
                <w:szCs w:val="24"/>
              </w:rPr>
              <w:t>C、SPI总线一样</w:t>
            </w:r>
            <w:r>
              <w:rPr>
                <w:rFonts w:hAnsi="宋体"/>
                <w:bCs/>
                <w:sz w:val="24"/>
                <w:szCs w:val="24"/>
              </w:rPr>
              <w:t>，既传输时钟信号，又传输数据。它可以通过数据线供电，不需要外接供电设备。温度测量范围为</w:t>
            </w:r>
            <w:r>
              <w:rPr>
                <w:bCs/>
                <w:sz w:val="24"/>
                <w:szCs w:val="24"/>
              </w:rPr>
              <w:t>-55℃～+125℃</w:t>
            </w:r>
            <w:r>
              <w:rPr>
                <w:rFonts w:hAnsi="宋体"/>
                <w:bCs/>
                <w:sz w:val="24"/>
                <w:szCs w:val="24"/>
              </w:rPr>
              <w:t>，并且在</w:t>
            </w:r>
            <w:r>
              <w:rPr>
                <w:bCs/>
                <w:sz w:val="24"/>
                <w:szCs w:val="24"/>
              </w:rPr>
              <w:t>-</w:t>
            </w:r>
            <w:r>
              <w:rPr>
                <w:rFonts w:hint="eastAsia"/>
                <w:bCs/>
                <w:sz w:val="24"/>
                <w:szCs w:val="24"/>
              </w:rPr>
              <w:t>10</w:t>
            </w:r>
            <w:r>
              <w:rPr>
                <w:rFonts w:hint="eastAsia" w:ascii="宋体" w:hAnsi="宋体" w:cs="宋体"/>
                <w:bCs/>
                <w:sz w:val="24"/>
                <w:szCs w:val="24"/>
              </w:rPr>
              <w:t>℃</w:t>
            </w:r>
            <w:r>
              <w:rPr>
                <w:bCs/>
                <w:sz w:val="24"/>
                <w:szCs w:val="24"/>
              </w:rPr>
              <w:t>～+</w:t>
            </w:r>
            <w:r>
              <w:rPr>
                <w:rFonts w:hint="eastAsia"/>
                <w:bCs/>
                <w:sz w:val="24"/>
                <w:szCs w:val="24"/>
              </w:rPr>
              <w:t>8</w:t>
            </w:r>
            <w:r>
              <w:rPr>
                <w:bCs/>
                <w:sz w:val="24"/>
                <w:szCs w:val="24"/>
              </w:rPr>
              <w:t>5</w:t>
            </w:r>
            <w:r>
              <w:rPr>
                <w:rFonts w:hint="eastAsia" w:ascii="宋体" w:hAnsi="宋体" w:cs="宋体"/>
                <w:bCs/>
                <w:sz w:val="24"/>
                <w:szCs w:val="24"/>
              </w:rPr>
              <w:t>℃</w:t>
            </w:r>
            <w:r>
              <w:rPr>
                <w:rFonts w:hAnsi="宋体"/>
                <w:bCs/>
                <w:sz w:val="24"/>
                <w:szCs w:val="24"/>
              </w:rPr>
              <w:t>的测量范围内精度为</w:t>
            </w:r>
            <w:r>
              <w:rPr>
                <w:rFonts w:hint="eastAsia"/>
                <w:bCs/>
                <w:sz w:val="24"/>
                <w:szCs w:val="24"/>
              </w:rPr>
              <w:t>±0.</w:t>
            </w:r>
            <w:r>
              <w:rPr>
                <w:bCs/>
                <w:sz w:val="24"/>
                <w:szCs w:val="24"/>
              </w:rPr>
              <w:t>5</w:t>
            </w:r>
            <w:r>
              <w:rPr>
                <w:rFonts w:hint="eastAsia" w:ascii="宋体" w:hAnsi="宋体" w:cs="宋体"/>
                <w:bCs/>
                <w:sz w:val="24"/>
                <w:szCs w:val="24"/>
              </w:rPr>
              <w:t>℃</w:t>
            </w:r>
            <w:r>
              <w:rPr>
                <w:rFonts w:hAnsi="宋体"/>
                <w:bCs/>
                <w:sz w:val="24"/>
                <w:szCs w:val="24"/>
              </w:rPr>
              <w:t>，足以满足大多数情况下测量范围与精度要求。它的一项重要特征是温度检测结果可直接在传感器模块内部转换为数字值，出厂默认的数字位数为12位，不需要通过ADC转换即可直接将测量结果传输给MCU。</w:t>
            </w:r>
          </w:p>
          <w:p>
            <w:pPr>
              <w:adjustRightInd w:val="0"/>
              <w:snapToGrid w:val="0"/>
              <w:spacing w:line="360" w:lineRule="auto"/>
              <w:ind w:firstLine="480" w:firstLineChars="200"/>
              <w:outlineLvl w:val="0"/>
              <w:rPr>
                <w:rFonts w:hAnsi="宋体"/>
                <w:bCs/>
                <w:position w:val="-6"/>
                <w:sz w:val="24"/>
                <w:szCs w:val="24"/>
              </w:rPr>
            </w:pPr>
            <w:r>
              <w:rPr>
                <w:rFonts w:hAnsi="宋体"/>
                <w:bCs/>
                <w:position w:val="-6"/>
                <w:sz w:val="24"/>
                <w:szCs w:val="24"/>
              </w:rPr>
              <w:t>浑浊度传感器</w:t>
            </w:r>
            <w:r>
              <w:rPr>
                <w:bCs/>
                <w:position w:val="-6"/>
                <w:sz w:val="24"/>
                <w:szCs w:val="24"/>
              </w:rPr>
              <w:t>TS-300B</w:t>
            </w:r>
            <w:r>
              <w:rPr>
                <w:rFonts w:hAnsi="宋体"/>
                <w:bCs/>
                <w:position w:val="-6"/>
                <w:sz w:val="24"/>
                <w:szCs w:val="24"/>
              </w:rPr>
              <w:t>有一个模拟量输出接口和一个数字量输出接口，可以通过模数切换开关选择输出模拟量或数字量，如果选择输出模拟量，利用</w:t>
            </w:r>
            <w:r>
              <w:rPr>
                <w:bCs/>
                <w:position w:val="-6"/>
                <w:sz w:val="24"/>
                <w:szCs w:val="24"/>
              </w:rPr>
              <w:t>ADC</w:t>
            </w:r>
            <w:r>
              <w:rPr>
                <w:rFonts w:hAnsi="宋体"/>
                <w:bCs/>
                <w:position w:val="-6"/>
                <w:sz w:val="24"/>
                <w:szCs w:val="24"/>
              </w:rPr>
              <w:t>进行采样处理，单片机就可以获知当前水样的浑浊度，如果选择输出数字量，可以通过模块上的电位器调节触发阈值，当浊度达到设置好的阈值后，传感器模块输出由高电平变为低电平，单片机通过检测该电平的变化，就可以知道浊度已超标，从而预警或联动其他设备。并且它的响应时间小于</w:t>
            </w:r>
            <w:r>
              <w:rPr>
                <w:bCs/>
                <w:position w:val="-6"/>
                <w:sz w:val="24"/>
                <w:szCs w:val="24"/>
              </w:rPr>
              <w:t>500ms</w:t>
            </w:r>
            <w:r>
              <w:rPr>
                <w:rFonts w:hint="eastAsia"/>
                <w:bCs/>
                <w:position w:val="-6"/>
                <w:sz w:val="24"/>
                <w:szCs w:val="24"/>
              </w:rPr>
              <w:t>，</w:t>
            </w:r>
            <w:r>
              <w:rPr>
                <w:rFonts w:hAnsi="宋体"/>
                <w:bCs/>
                <w:position w:val="-6"/>
                <w:sz w:val="24"/>
                <w:szCs w:val="24"/>
              </w:rPr>
              <w:t>几乎可以瞬时检测出水质的变化。</w:t>
            </w:r>
          </w:p>
          <w:p>
            <w:pPr>
              <w:adjustRightInd w:val="0"/>
              <w:snapToGrid w:val="0"/>
              <w:spacing w:line="360" w:lineRule="auto"/>
              <w:ind w:firstLine="480" w:firstLineChars="200"/>
              <w:outlineLvl w:val="0"/>
              <w:rPr>
                <w:rFonts w:hint="eastAsia" w:hAnsi="宋体"/>
                <w:bCs/>
                <w:position w:val="-4"/>
                <w:sz w:val="24"/>
                <w:szCs w:val="24"/>
                <w:lang w:val="en-US" w:eastAsia="zh-CN"/>
              </w:rPr>
            </w:pPr>
            <w:r>
              <w:rPr>
                <w:rFonts w:hint="eastAsia" w:hAnsi="宋体"/>
                <w:bCs/>
                <w:position w:val="-6"/>
                <w:sz w:val="24"/>
                <w:szCs w:val="24"/>
                <w:lang w:val="en-US" w:eastAsia="zh-CN"/>
              </w:rPr>
              <w:t>PH传感器模块采用维可思PH传感器模块配套上海雷磁E-201-C型PH复合电极。工业级PH变送器价格昂贵；市面上的PH测试笔是成熟产品，无法进行二次设计开发；E-201-C型PH复合电极输出mV级的电压信号，单片机无法直接进行识别处理，而维可思PH传感器模块刚好可以弥补上述缺点，该模块价格低廉、使用方便、测量精度高、可直接输出0~5V或0~3V模拟电压信号。同时该模块的测量范围为0~14PH，测量温度为0~60</w:t>
            </w:r>
            <w:r>
              <w:rPr>
                <w:rFonts w:hint="default" w:hAnsi="宋体" w:eastAsia="宋体"/>
                <w:bCs/>
                <w:position w:val="-6"/>
                <w:sz w:val="24"/>
                <w:szCs w:val="24"/>
                <w:lang w:val="en-US" w:eastAsia="zh-CN"/>
              </w:rPr>
              <w:object>
                <v:shape id="_x0000_i1026"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hAnsi="宋体"/>
                <w:bCs/>
                <w:position w:val="-6"/>
                <w:sz w:val="24"/>
                <w:szCs w:val="24"/>
                <w:lang w:val="en-US" w:eastAsia="zh-CN"/>
              </w:rPr>
              <w:t>，测量精度为</w:t>
            </w:r>
            <w:r>
              <w:rPr>
                <w:rFonts w:hint="default" w:hAnsi="宋体" w:eastAsia="宋体"/>
                <w:bCs/>
                <w:position w:val="-6"/>
                <w:sz w:val="24"/>
                <w:szCs w:val="24"/>
                <w:lang w:val="en-US" w:eastAsia="zh-CN"/>
              </w:rPr>
              <w:object>
                <v:shape id="_x0000_i1027" o:spt="75" type="#_x0000_t75" style="height:13.95pt;width:3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eastAsia" w:hAnsi="宋体"/>
                <w:bCs/>
                <w:position w:val="-6"/>
                <w:sz w:val="24"/>
                <w:szCs w:val="24"/>
                <w:lang w:val="en-US" w:eastAsia="zh-CN"/>
              </w:rPr>
              <w:t>PH(25</w:t>
            </w:r>
            <w:r>
              <w:rPr>
                <w:rFonts w:hint="default" w:hAnsi="宋体" w:eastAsia="宋体"/>
                <w:bCs/>
                <w:position w:val="-6"/>
                <w:sz w:val="24"/>
                <w:szCs w:val="24"/>
                <w:lang w:val="en-US" w:eastAsia="zh-CN"/>
              </w:rPr>
              <w:object>
                <v:shape id="_x0000_i1028"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8" DrawAspect="Content" ObjectID="_1468075728" r:id="rId11">
                  <o:LockedField>false</o:LockedField>
                </o:OLEObject>
              </w:object>
            </w:r>
            <w:r>
              <w:rPr>
                <w:rFonts w:hint="eastAsia" w:hAnsi="宋体"/>
                <w:bCs/>
                <w:position w:val="-6"/>
                <w:sz w:val="24"/>
                <w:szCs w:val="24"/>
                <w:lang w:val="en-US" w:eastAsia="zh-CN"/>
              </w:rPr>
              <w:t>)，响应时间</w:t>
            </w:r>
            <w:r>
              <w:rPr>
                <w:rFonts w:hint="default" w:hAnsi="宋体" w:eastAsia="宋体"/>
                <w:bCs/>
                <w:position w:val="-4"/>
                <w:sz w:val="24"/>
                <w:szCs w:val="24"/>
                <w:lang w:val="en-US" w:eastAsia="zh-CN"/>
              </w:rPr>
              <w:object>
                <v:shape id="_x0000_i1029" o:spt="75" type="#_x0000_t75" style="height:12pt;width:10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hAnsi="宋体"/>
                <w:bCs/>
                <w:position w:val="-4"/>
                <w:sz w:val="24"/>
                <w:szCs w:val="24"/>
                <w:lang w:val="en-US" w:eastAsia="zh-CN"/>
              </w:rPr>
              <w:t>1min，可满足大多数情况下的水质测量需求。</w:t>
            </w:r>
          </w:p>
          <w:p>
            <w:pPr>
              <w:adjustRightInd w:val="0"/>
              <w:snapToGrid w:val="0"/>
              <w:spacing w:line="360" w:lineRule="auto"/>
              <w:ind w:firstLine="480" w:firstLineChars="200"/>
              <w:outlineLvl w:val="0"/>
              <w:rPr>
                <w:rFonts w:hint="default" w:hAnsi="宋体"/>
                <w:bCs/>
                <w:position w:val="-4"/>
                <w:sz w:val="24"/>
                <w:szCs w:val="24"/>
                <w:lang w:val="en-US" w:eastAsia="zh-CN"/>
              </w:rPr>
            </w:pPr>
            <w:r>
              <w:rPr>
                <w:rFonts w:hint="eastAsia" w:hAnsi="宋体"/>
                <w:bCs/>
                <w:position w:val="-4"/>
                <w:sz w:val="24"/>
                <w:szCs w:val="24"/>
                <w:lang w:val="en-US" w:eastAsia="zh-CN"/>
              </w:rPr>
              <w:t>电导率传感器模块采用维可思电导率传感器模块搭配使用DJS-1电导率电极。电导率专业测试设备价格昂贵，且没有二次开发接口和资料，维可思电导率传感器模块价格低廉、使用方便，且连线简单、方便实用，可用于评估水质状况，水培、水产养殖、环境水检测等领域。它的供电电压为+5.00V，可以直接采用单片机供电，输出电压为0~3.4V，测量精度为</w:t>
            </w:r>
            <w:r>
              <w:rPr>
                <w:rFonts w:hint="default" w:hAnsi="宋体"/>
                <w:bCs/>
                <w:position w:val="-4"/>
                <w:sz w:val="24"/>
                <w:szCs w:val="24"/>
                <w:lang w:val="en-US" w:eastAsia="zh-CN"/>
              </w:rPr>
              <w:object>
                <v:shape id="_x0000_i1030" o:spt="75" type="#_x0000_t75" style="height:12pt;width:11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r>
              <w:rPr>
                <w:rFonts w:hint="eastAsia" w:hAnsi="宋体"/>
                <w:bCs/>
                <w:position w:val="-4"/>
                <w:sz w:val="24"/>
                <w:szCs w:val="24"/>
                <w:lang w:val="en-US" w:eastAsia="zh-CN"/>
              </w:rPr>
              <w:t>5%F.S.；电导率电极DJS-1为实验室级电极，价格低廉，支持测量范围为0~20mS/cm, 测量温度为0-40</w:t>
            </w:r>
            <w:r>
              <w:rPr>
                <w:rFonts w:hint="default" w:hAnsi="宋体" w:eastAsia="宋体"/>
                <w:bCs/>
                <w:position w:val="-6"/>
                <w:sz w:val="24"/>
                <w:szCs w:val="24"/>
                <w:lang w:val="en-US" w:eastAsia="zh-CN"/>
              </w:rPr>
              <w:object>
                <v:shape id="_x0000_i1031"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31" DrawAspect="Content" ObjectID="_1468075731" r:id="rId16">
                  <o:LockedField>false</o:LockedField>
                </o:OLEObject>
              </w:object>
            </w:r>
            <w:r>
              <w:rPr>
                <w:rFonts w:hint="eastAsia" w:hAnsi="宋体"/>
                <w:bCs/>
                <w:position w:val="-6"/>
                <w:sz w:val="24"/>
                <w:szCs w:val="24"/>
                <w:lang w:val="en-US" w:eastAsia="zh-CN"/>
              </w:rPr>
              <w:t>，平均电极寿命&gt;0.5年，可满足一般情况下水质检测需求。</w:t>
            </w:r>
          </w:p>
          <w:p>
            <w:pPr>
              <w:numPr>
                <w:ilvl w:val="0"/>
                <w:numId w:val="0"/>
              </w:numPr>
              <w:adjustRightInd w:val="0"/>
              <w:snapToGrid w:val="0"/>
              <w:spacing w:beforeLines="50" w:line="360" w:lineRule="auto"/>
              <w:outlineLvl w:val="0"/>
              <w:rPr>
                <w:bCs/>
                <w:sz w:val="24"/>
                <w:szCs w:val="24"/>
              </w:rPr>
            </w:pPr>
            <w:r>
              <w:rPr>
                <w:rFonts w:hint="eastAsia" w:hAnsi="宋体"/>
                <w:b/>
                <w:sz w:val="24"/>
                <w:szCs w:val="24"/>
                <w:lang w:val="en-US" w:eastAsia="zh-CN"/>
              </w:rPr>
              <w:t>4</w:t>
            </w:r>
            <w:r>
              <w:rPr>
                <w:rFonts w:hAnsi="宋体"/>
                <w:b/>
                <w:sz w:val="24"/>
                <w:szCs w:val="24"/>
              </w:rPr>
              <w:t>研究进度</w:t>
            </w:r>
          </w:p>
          <w:p>
            <w:pPr>
              <w:adjustRightInd w:val="0"/>
              <w:snapToGrid w:val="0"/>
              <w:spacing w:line="360" w:lineRule="auto"/>
              <w:ind w:firstLine="480" w:firstLineChars="200"/>
              <w:outlineLvl w:val="0"/>
              <w:rPr>
                <w:bCs/>
                <w:sz w:val="24"/>
                <w:szCs w:val="24"/>
              </w:rPr>
            </w:pPr>
            <w:r>
              <w:rPr>
                <w:rFonts w:hAnsi="宋体"/>
                <w:bCs/>
                <w:sz w:val="24"/>
                <w:szCs w:val="24"/>
              </w:rPr>
              <w:t>目前已完成文献查询，了解了国内外对于水质检测的研究动态，温度测量模块的设计，完成了温度传感器</w:t>
            </w:r>
            <w:r>
              <w:rPr>
                <w:bCs/>
                <w:sz w:val="24"/>
                <w:szCs w:val="24"/>
              </w:rPr>
              <w:t>DS18B20</w:t>
            </w:r>
            <w:r>
              <w:rPr>
                <w:rFonts w:hAnsi="宋体"/>
                <w:bCs/>
                <w:sz w:val="24"/>
                <w:szCs w:val="24"/>
              </w:rPr>
              <w:t>以及液晶控制器芯片</w:t>
            </w:r>
            <w:r>
              <w:rPr>
                <w:bCs/>
                <w:sz w:val="24"/>
                <w:szCs w:val="24"/>
              </w:rPr>
              <w:t>ILI9806G</w:t>
            </w:r>
            <w:r>
              <w:rPr>
                <w:rFonts w:hAnsi="宋体"/>
                <w:bCs/>
                <w:sz w:val="24"/>
                <w:szCs w:val="24"/>
              </w:rPr>
              <w:t>控制电容屏显示温度部分的外设驱动程序源码的编写，成功实现了实时测量及显示水温。</w:t>
            </w:r>
          </w:p>
          <w:p>
            <w:pPr>
              <w:adjustRightInd w:val="0"/>
              <w:snapToGrid w:val="0"/>
              <w:spacing w:line="360" w:lineRule="auto"/>
              <w:ind w:firstLine="480" w:firstLineChars="200"/>
              <w:outlineLvl w:val="0"/>
              <w:rPr>
                <w:bCs/>
                <w:sz w:val="24"/>
                <w:szCs w:val="24"/>
              </w:rPr>
            </w:pPr>
            <w:r>
              <w:rPr>
                <w:rFonts w:hAnsi="宋体"/>
                <w:bCs/>
                <w:sz w:val="24"/>
                <w:szCs w:val="24"/>
              </w:rPr>
              <w:t>预计在</w:t>
            </w:r>
            <w:r>
              <w:rPr>
                <w:bCs/>
                <w:sz w:val="24"/>
                <w:szCs w:val="24"/>
              </w:rPr>
              <w:t>5</w:t>
            </w:r>
            <w:r>
              <w:rPr>
                <w:rFonts w:hAnsi="宋体"/>
                <w:bCs/>
                <w:sz w:val="24"/>
                <w:szCs w:val="24"/>
              </w:rPr>
              <w:t>月</w:t>
            </w:r>
            <w:r>
              <w:rPr>
                <w:rFonts w:hint="eastAsia"/>
                <w:bCs/>
                <w:sz w:val="24"/>
                <w:szCs w:val="24"/>
              </w:rPr>
              <w:t>中旬</w:t>
            </w:r>
            <w:r>
              <w:rPr>
                <w:rFonts w:hAnsi="宋体"/>
                <w:bCs/>
                <w:sz w:val="24"/>
                <w:szCs w:val="24"/>
              </w:rPr>
              <w:t>可完成</w:t>
            </w:r>
            <w:r>
              <w:rPr>
                <w:rFonts w:hint="eastAsia"/>
                <w:bCs/>
                <w:sz w:val="24"/>
                <w:szCs w:val="24"/>
              </w:rPr>
              <w:t>p</w:t>
            </w:r>
            <w:r>
              <w:rPr>
                <w:bCs/>
                <w:sz w:val="24"/>
                <w:szCs w:val="24"/>
              </w:rPr>
              <w:t>H</w:t>
            </w:r>
            <w:r>
              <w:rPr>
                <w:rFonts w:hAnsi="宋体"/>
                <w:bCs/>
                <w:sz w:val="24"/>
                <w:szCs w:val="24"/>
              </w:rPr>
              <w:t>值、浑浊度、电导率检测模块的设计及驱动程序源码的编写。</w:t>
            </w:r>
          </w:p>
          <w:p>
            <w:pPr>
              <w:numPr>
                <w:ilvl w:val="0"/>
                <w:numId w:val="0"/>
              </w:numPr>
              <w:adjustRightInd w:val="0"/>
              <w:snapToGrid w:val="0"/>
              <w:spacing w:beforeLines="50" w:line="360" w:lineRule="auto"/>
              <w:outlineLvl w:val="0"/>
              <w:rPr>
                <w:b/>
                <w:sz w:val="24"/>
                <w:szCs w:val="24"/>
              </w:rPr>
            </w:pPr>
            <w:r>
              <w:rPr>
                <w:rFonts w:hint="eastAsia" w:hAnsi="宋体"/>
                <w:b/>
                <w:sz w:val="24"/>
                <w:szCs w:val="24"/>
                <w:lang w:val="en-US" w:eastAsia="zh-CN"/>
              </w:rPr>
              <w:t>5.</w:t>
            </w:r>
            <w:r>
              <w:rPr>
                <w:rFonts w:hAnsi="宋体"/>
                <w:b/>
                <w:sz w:val="24"/>
                <w:szCs w:val="24"/>
              </w:rPr>
              <w:t>创新之处</w:t>
            </w:r>
          </w:p>
          <w:p>
            <w:pPr>
              <w:pStyle w:val="17"/>
              <w:autoSpaceDE w:val="0"/>
              <w:spacing w:beforeAutospacing="0" w:afterAutospacing="0" w:line="360" w:lineRule="auto"/>
              <w:ind w:firstLine="480" w:firstLineChars="200"/>
              <w:jc w:val="both"/>
              <w:rPr>
                <w:rFonts w:hint="default" w:ascii="Times New Roman" w:hAnsi="Times New Roman"/>
                <w:bCs/>
              </w:rPr>
            </w:pPr>
            <w:r>
              <w:rPr>
                <w:rFonts w:hint="default" w:ascii="Times New Roman" w:hAnsi="Times New Roman"/>
                <w:bCs/>
              </w:rPr>
              <w:t>（1）在我们设计的系统里，漂浮机制内嵌于设备之中，不需要外置悬浮平台。可以将检测系统放置在任意待测水源中，并获取实时水质各项数据指标。</w:t>
            </w:r>
          </w:p>
          <w:p>
            <w:pPr>
              <w:pStyle w:val="17"/>
              <w:autoSpaceDE w:val="0"/>
              <w:spacing w:beforeAutospacing="0" w:afterAutospacing="0" w:line="360" w:lineRule="auto"/>
              <w:ind w:firstLine="480" w:firstLineChars="200"/>
              <w:jc w:val="both"/>
              <w:rPr>
                <w:rFonts w:ascii="Times New Roman" w:hAnsi="Times New Roman"/>
                <w:bCs/>
              </w:rPr>
            </w:pPr>
            <w:r>
              <w:rPr>
                <w:rFonts w:hint="default" w:ascii="Times New Roman" w:hAnsi="Times New Roman"/>
                <w:bCs/>
              </w:rPr>
              <w:t>（2）目前大多数的水质检测项目中仅对水质各项参数做出检测操作，缺乏后续的水质维护等工作</w:t>
            </w:r>
            <w:r>
              <w:rPr>
                <w:rFonts w:ascii="Times New Roman" w:hAnsi="Times New Roman"/>
                <w:bCs/>
              </w:rPr>
              <w:t>。</w:t>
            </w:r>
            <w:r>
              <w:rPr>
                <w:rFonts w:hint="default" w:ascii="Times New Roman" w:hAnsi="Times New Roman"/>
                <w:bCs/>
              </w:rPr>
              <w:t>事实上，检测仅仅是水资源保护的其中一步，精准检测的是为了能够更好地对水质进行保护</w:t>
            </w:r>
            <w:r>
              <w:rPr>
                <w:rFonts w:ascii="Times New Roman" w:hAnsi="Times New Roman"/>
                <w:bCs/>
              </w:rPr>
              <w:t>。</w:t>
            </w:r>
            <w:r>
              <w:rPr>
                <w:rFonts w:hint="default" w:ascii="Times New Roman" w:hAnsi="Times New Roman"/>
                <w:bCs/>
              </w:rPr>
              <w:t>为此，本次设计在检测系统中还加入了报警模块，根据我国生活饮用水标准为各项实时检测的水质指标设置安全提醒值，当某项指标超过对应的安全值范围时，由控制单元控制蜂鸣器报警，并在电容显示屏上显示超标的水质参数，后续可由水质管理人员作安全处理。</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四、导师评语</w:t>
            </w:r>
          </w:p>
          <w:p>
            <w:pPr>
              <w:tabs>
                <w:tab w:val="left" w:pos="480"/>
                <w:tab w:val="left" w:pos="1282"/>
              </w:tabs>
              <w:spacing w:line="360" w:lineRule="auto"/>
              <w:ind w:right="105" w:rightChars="50" w:firstLine="632" w:firstLineChars="300"/>
              <w:rPr>
                <w:sz w:val="24"/>
                <w:szCs w:val="24"/>
              </w:rPr>
            </w:pPr>
            <w:bookmarkStart w:id="2" w:name="_GoBack"/>
            <w:bookmarkEnd w:id="2"/>
            <w:r>
              <w:rPr>
                <w:rFonts w:hint="eastAsia" w:ascii="宋体" w:hAnsi="宋体" w:eastAsia="宋体" w:cs="宋体"/>
                <w:b/>
                <w:bCs w:val="0"/>
                <w:kern w:val="0"/>
                <w:szCs w:val="21"/>
                <w:lang w:val="en-US"/>
              </w:rPr>
              <w:t>夏庆生同学对该课题进行了较为充分的文献查找和阅读，研究方案合理。同意开题！</w:t>
            </w:r>
          </w:p>
          <w:p>
            <w:pPr>
              <w:pStyle w:val="24"/>
              <w:spacing w:line="360" w:lineRule="auto"/>
              <w:ind w:left="105" w:leftChars="50" w:right="630" w:rightChars="300"/>
              <w:jc w:val="right"/>
              <w:rPr>
                <w:rFonts w:ascii="Times New Roman" w:hAnsi="Times New Roman" w:cs="Times New Roman"/>
                <w:b/>
                <w:sz w:val="24"/>
                <w:szCs w:val="24"/>
              </w:rPr>
            </w:pPr>
            <w:r>
              <w:rPr>
                <w:rFonts w:hint="eastAsia" w:ascii="Times New Roman" w:cs="Times New Roman"/>
                <w:b/>
                <w:sz w:val="24"/>
                <w:szCs w:val="24"/>
                <w:lang w:val="en-US" w:eastAsia="zh-CN"/>
              </w:rPr>
              <w:t xml:space="preserve">  </w:t>
            </w:r>
            <w:r>
              <w:rPr>
                <w:rFonts w:ascii="Times New Roman" w:cs="Times New Roman"/>
                <w:b/>
                <w:sz w:val="24"/>
                <w:szCs w:val="24"/>
              </w:rPr>
              <w:t>签字：</w:t>
            </w:r>
            <w:r>
              <w:rPr>
                <w:rFonts w:hint="eastAsia" w:ascii="宋体" w:hAnsi="宋体" w:eastAsia="宋体" w:cs="宋体"/>
                <w:b/>
                <w:bCs w:val="0"/>
                <w:kern w:val="0"/>
                <w:szCs w:val="21"/>
              </w:rPr>
              <w:fldChar w:fldCharType="begin"/>
            </w:r>
            <w:r>
              <w:rPr>
                <w:rFonts w:hint="eastAsia" w:ascii="宋体" w:hAnsi="宋体" w:eastAsia="宋体" w:cs="宋体"/>
                <w:b/>
                <w:bCs w:val="0"/>
                <w:kern w:val="0"/>
                <w:szCs w:val="21"/>
              </w:rPr>
              <w:instrText xml:space="preserve">INCLUDEPICTURE \d "http://219.231.0.154/bysj/DaYin/dzname/050054.jpg" \* MERGEFORMATINET </w:instrText>
            </w:r>
            <w:r>
              <w:rPr>
                <w:rFonts w:hint="eastAsia" w:ascii="宋体" w:hAnsi="宋体" w:eastAsia="宋体" w:cs="宋体"/>
                <w:b/>
                <w:bCs w:val="0"/>
                <w:kern w:val="0"/>
                <w:szCs w:val="21"/>
              </w:rPr>
              <w:fldChar w:fldCharType="separate"/>
            </w:r>
            <w:r>
              <w:rPr>
                <w:rFonts w:hint="eastAsia" w:ascii="宋体" w:hAnsi="宋体" w:eastAsia="宋体" w:cs="宋体"/>
                <w:b/>
                <w:bCs w:val="0"/>
                <w:kern w:val="0"/>
                <w:szCs w:val="21"/>
              </w:rPr>
              <w:drawing>
                <wp:inline distT="0" distB="0" distL="114300" distR="114300">
                  <wp:extent cx="952500" cy="476250"/>
                  <wp:effectExtent l="0" t="0" r="7620" b="11430"/>
                  <wp:docPr id="1"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2"/>
                          <pic:cNvPicPr>
                            <a:picLocks noChangeAspect="1"/>
                          </pic:cNvPicPr>
                        </pic:nvPicPr>
                        <pic:blipFill>
                          <a:blip r:embed="rId17"/>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rPr>
              <w:fldChar w:fldCharType="end"/>
            </w:r>
          </w:p>
          <w:p>
            <w:pPr>
              <w:wordWrap w:val="0"/>
              <w:spacing w:line="240" w:lineRule="atLeast"/>
              <w:ind w:left="45" w:right="360" w:firstLine="512"/>
              <w:jc w:val="right"/>
              <w:rPr>
                <w:rFonts w:ascii="宋体" w:hAnsi="宋体" w:cs="宋体"/>
                <w:b/>
              </w:rPr>
            </w:pPr>
            <w:r>
              <w:rPr>
                <w:rFonts w:hint="eastAsia"/>
                <w:b/>
                <w:sz w:val="24"/>
                <w:szCs w:val="24"/>
                <w:lang w:val="en-US" w:eastAsia="zh-CN"/>
              </w:rPr>
              <w:t>2021</w:t>
            </w:r>
            <w:r>
              <w:rPr>
                <w:b/>
                <w:sz w:val="24"/>
                <w:szCs w:val="24"/>
              </w:rPr>
              <w:t>年</w:t>
            </w:r>
            <w:r>
              <w:rPr>
                <w:rFonts w:hint="eastAsia"/>
                <w:b/>
                <w:sz w:val="24"/>
                <w:szCs w:val="24"/>
              </w:rPr>
              <w:t xml:space="preserve"> </w:t>
            </w:r>
            <w:r>
              <w:rPr>
                <w:b/>
                <w:sz w:val="24"/>
                <w:szCs w:val="24"/>
              </w:rPr>
              <w:t xml:space="preserve"> </w:t>
            </w:r>
            <w:r>
              <w:rPr>
                <w:b/>
                <w:spacing w:val="-2"/>
                <w:sz w:val="24"/>
                <w:szCs w:val="24"/>
              </w:rPr>
              <w:t xml:space="preserve"> </w:t>
            </w:r>
            <w:r>
              <w:rPr>
                <w:rFonts w:hint="eastAsia"/>
                <w:b/>
                <w:spacing w:val="-2"/>
                <w:sz w:val="24"/>
                <w:szCs w:val="24"/>
                <w:lang w:val="en-US" w:eastAsia="zh-CN"/>
              </w:rPr>
              <w:t>3</w:t>
            </w:r>
            <w:r>
              <w:rPr>
                <w:b/>
                <w:spacing w:val="-2"/>
                <w:sz w:val="24"/>
                <w:szCs w:val="24"/>
              </w:rPr>
              <w:t xml:space="preserve">月 </w:t>
            </w:r>
            <w:r>
              <w:rPr>
                <w:rFonts w:hint="eastAsia"/>
                <w:b/>
                <w:spacing w:val="-2"/>
                <w:sz w:val="24"/>
                <w:szCs w:val="24"/>
              </w:rPr>
              <w:t xml:space="preserve"> </w:t>
            </w:r>
            <w:r>
              <w:rPr>
                <w:rFonts w:hint="eastAsia"/>
                <w:b/>
                <w:spacing w:val="-2"/>
                <w:sz w:val="24"/>
                <w:szCs w:val="24"/>
                <w:lang w:val="en-US" w:eastAsia="zh-CN"/>
              </w:rPr>
              <w:t>29</w:t>
            </w:r>
            <w:r>
              <w:rPr>
                <w:rFonts w:hint="eastAsia"/>
                <w:b/>
                <w:spacing w:val="-2"/>
                <w:sz w:val="24"/>
                <w:szCs w:val="24"/>
              </w:rPr>
              <w:t xml:space="preserve"> </w:t>
            </w:r>
            <w:r>
              <w:rPr>
                <w:b/>
                <w:sz w:val="24"/>
                <w:szCs w:val="24"/>
              </w:rPr>
              <w:t xml:space="preserve"> 日</w:t>
            </w:r>
          </w:p>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52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五、专业系意见</w:t>
            </w:r>
          </w:p>
          <w:p>
            <w:pPr>
              <w:keepNext w:val="0"/>
              <w:keepLines w:val="0"/>
              <w:widowControl/>
              <w:suppressLineNumbers w:val="0"/>
              <w:tabs>
                <w:tab w:val="left" w:pos="480"/>
                <w:tab w:val="left" w:pos="1282"/>
              </w:tabs>
              <w:spacing w:line="70" w:lineRule="atLeast"/>
              <w:ind w:firstLine="632" w:firstLineChars="300"/>
              <w:jc w:val="left"/>
              <w:rPr>
                <w:b/>
                <w:sz w:val="21"/>
              </w:rPr>
            </w:pPr>
            <w:r>
              <w:rPr>
                <w:rFonts w:hint="eastAsia" w:ascii="宋体" w:hAnsi="宋体" w:eastAsia="宋体" w:cs="宋体"/>
                <w:b/>
                <w:bCs w:val="0"/>
                <w:kern w:val="0"/>
                <w:szCs w:val="21"/>
                <w:lang w:val="en-US"/>
              </w:rPr>
              <w:t>通过</w:t>
            </w:r>
          </w:p>
          <w:p>
            <w:pPr>
              <w:pStyle w:val="24"/>
              <w:spacing w:before="1"/>
              <w:ind w:left="107"/>
              <w:rPr>
                <w:b/>
                <w:sz w:val="21"/>
              </w:rPr>
            </w:pPr>
          </w:p>
          <w:p>
            <w:pPr>
              <w:pStyle w:val="24"/>
              <w:spacing w:before="1"/>
              <w:ind w:left="107"/>
              <w:rPr>
                <w:b/>
                <w:sz w:val="21"/>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r>
              <w:rPr>
                <w:rFonts w:hint="eastAsia" w:ascii="宋体" w:hAnsi="宋体" w:eastAsia="宋体" w:cs="宋体"/>
                <w:b/>
                <w:bCs w:val="0"/>
                <w:kern w:val="0"/>
                <w:szCs w:val="21"/>
                <w:lang w:val="en-US"/>
              </w:rPr>
              <w:fldChar w:fldCharType="begin"/>
            </w:r>
            <w:r>
              <w:rPr>
                <w:rFonts w:hint="eastAsia" w:ascii="宋体" w:hAnsi="宋体" w:eastAsia="宋体" w:cs="宋体"/>
                <w:b/>
                <w:bCs w:val="0"/>
                <w:kern w:val="0"/>
                <w:szCs w:val="21"/>
                <w:lang w:val="en-US"/>
              </w:rPr>
              <w:instrText xml:space="preserve">INCLUDEPICTURE \d "http://219.231.0.154/bysj/DaYin/dzname/050006.jpg" \* MERGEFORMATINET </w:instrText>
            </w:r>
            <w:r>
              <w:rPr>
                <w:rFonts w:hint="eastAsia" w:ascii="宋体" w:hAnsi="宋体" w:eastAsia="宋体" w:cs="宋体"/>
                <w:b/>
                <w:bCs w:val="0"/>
                <w:kern w:val="0"/>
                <w:szCs w:val="21"/>
                <w:lang w:val="en-US"/>
              </w:rPr>
              <w:fldChar w:fldCharType="separate"/>
            </w:r>
            <w:r>
              <w:rPr>
                <w:rFonts w:hint="eastAsia" w:ascii="宋体" w:hAnsi="宋体" w:eastAsia="宋体" w:cs="宋体"/>
                <w:b/>
                <w:bCs w:val="0"/>
                <w:kern w:val="0"/>
                <w:szCs w:val="21"/>
                <w:lang w:val="en-US"/>
              </w:rPr>
              <w:drawing>
                <wp:inline distT="0" distB="0" distL="114300" distR="114300">
                  <wp:extent cx="952500" cy="476250"/>
                  <wp:effectExtent l="0" t="0" r="7620" b="11430"/>
                  <wp:docPr id="2"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3"/>
                          <pic:cNvPicPr>
                            <a:picLocks noChangeAspect="1"/>
                          </pic:cNvPicPr>
                        </pic:nvPicPr>
                        <pic:blipFill>
                          <a:blip r:embed="rId18"/>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lang w:val="en-US"/>
              </w:rPr>
              <w:fldChar w:fldCharType="end"/>
            </w:r>
          </w:p>
          <w:p>
            <w:pPr>
              <w:wordWrap w:val="0"/>
              <w:spacing w:line="240" w:lineRule="atLeast"/>
              <w:ind w:right="360"/>
              <w:jc w:val="right"/>
              <w:rPr>
                <w:b/>
                <w:sz w:val="24"/>
                <w:szCs w:val="24"/>
              </w:rPr>
            </w:pPr>
            <w:r>
              <w:rPr>
                <w:rFonts w:hint="eastAsia"/>
                <w:b/>
                <w:sz w:val="24"/>
                <w:szCs w:val="24"/>
                <w:lang w:val="en-US" w:eastAsia="zh-CN"/>
              </w:rPr>
              <w:t>2021</w:t>
            </w:r>
            <w:r>
              <w:rPr>
                <w:b/>
                <w:sz w:val="24"/>
                <w:szCs w:val="24"/>
              </w:rPr>
              <w:t xml:space="preserve">年 </w:t>
            </w:r>
            <w:r>
              <w:rPr>
                <w:rFonts w:hint="eastAsia"/>
                <w:b/>
                <w:sz w:val="24"/>
                <w:szCs w:val="24"/>
              </w:rPr>
              <w:t xml:space="preserve">  </w:t>
            </w:r>
            <w:r>
              <w:rPr>
                <w:b/>
                <w:spacing w:val="-2"/>
                <w:sz w:val="24"/>
                <w:szCs w:val="24"/>
              </w:rPr>
              <w:t xml:space="preserve"> </w:t>
            </w:r>
            <w:r>
              <w:rPr>
                <w:rFonts w:hint="eastAsia"/>
                <w:b/>
                <w:spacing w:val="-2"/>
                <w:sz w:val="24"/>
                <w:szCs w:val="24"/>
                <w:lang w:val="en-US" w:eastAsia="zh-CN"/>
              </w:rPr>
              <w:t>3</w:t>
            </w:r>
            <w:r>
              <w:rPr>
                <w:b/>
                <w:spacing w:val="-2"/>
                <w:sz w:val="24"/>
                <w:szCs w:val="24"/>
              </w:rPr>
              <w:t xml:space="preserve">月 </w:t>
            </w:r>
            <w:r>
              <w:rPr>
                <w:rFonts w:hint="eastAsia"/>
                <w:b/>
                <w:sz w:val="24"/>
                <w:szCs w:val="24"/>
              </w:rPr>
              <w:t xml:space="preserve">  </w:t>
            </w:r>
            <w:r>
              <w:rPr>
                <w:rFonts w:hint="eastAsia"/>
                <w:b/>
                <w:sz w:val="24"/>
                <w:szCs w:val="24"/>
                <w:lang w:val="en-US" w:eastAsia="zh-CN"/>
              </w:rPr>
              <w:t>30</w:t>
            </w:r>
            <w:r>
              <w:rPr>
                <w:b/>
                <w:sz w:val="24"/>
                <w:szCs w:val="24"/>
              </w:rPr>
              <w:t xml:space="preserve"> 日</w:t>
            </w:r>
          </w:p>
          <w:p>
            <w:pPr>
              <w:spacing w:line="240" w:lineRule="atLeast"/>
              <w:ind w:right="480"/>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769"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六、学院意见</w:t>
            </w:r>
          </w:p>
          <w:p>
            <w:pPr>
              <w:keepNext w:val="0"/>
              <w:keepLines w:val="0"/>
              <w:widowControl/>
              <w:suppressLineNumbers w:val="0"/>
              <w:tabs>
                <w:tab w:val="left" w:pos="480"/>
                <w:tab w:val="left" w:pos="1282"/>
              </w:tabs>
              <w:spacing w:line="70" w:lineRule="atLeast"/>
              <w:ind w:left="45" w:firstLine="512"/>
              <w:jc w:val="left"/>
              <w:rPr>
                <w:b/>
                <w:sz w:val="21"/>
              </w:rPr>
            </w:pPr>
            <w:r>
              <w:rPr>
                <w:rFonts w:hint="eastAsia" w:ascii="宋体" w:hAnsi="宋体" w:eastAsia="宋体" w:cs="宋体"/>
                <w:b/>
                <w:bCs w:val="0"/>
                <w:kern w:val="0"/>
                <w:szCs w:val="21"/>
                <w:lang w:val="en-US"/>
              </w:rPr>
              <w:t>通过</w:t>
            </w:r>
          </w:p>
          <w:p>
            <w:pPr>
              <w:pStyle w:val="24"/>
              <w:spacing w:before="3"/>
              <w:rPr>
                <w:b/>
                <w:sz w:val="21"/>
              </w:rPr>
            </w:pPr>
          </w:p>
          <w:p>
            <w:pPr>
              <w:pStyle w:val="24"/>
              <w:spacing w:line="360" w:lineRule="auto"/>
              <w:ind w:right="630" w:rightChars="300"/>
              <w:jc w:val="right"/>
              <w:rPr>
                <w:b/>
                <w:sz w:val="24"/>
                <w:szCs w:val="24"/>
              </w:rPr>
            </w:pPr>
            <w:r>
              <w:rPr>
                <w:b/>
                <w:sz w:val="24"/>
                <w:szCs w:val="24"/>
              </w:rPr>
              <w:t>签字：</w:t>
            </w:r>
            <w:r>
              <w:rPr>
                <w:rFonts w:hint="eastAsia" w:ascii="宋体" w:hAnsi="宋体" w:eastAsia="宋体" w:cs="宋体"/>
                <w:b/>
                <w:bCs w:val="0"/>
                <w:kern w:val="0"/>
                <w:szCs w:val="21"/>
              </w:rPr>
              <w:fldChar w:fldCharType="begin"/>
            </w:r>
            <w:r>
              <w:rPr>
                <w:rFonts w:hint="eastAsia" w:ascii="宋体" w:hAnsi="宋体" w:eastAsia="宋体" w:cs="宋体"/>
                <w:b/>
                <w:bCs w:val="0"/>
                <w:kern w:val="0"/>
                <w:szCs w:val="21"/>
              </w:rPr>
              <w:instrText xml:space="preserve">INCLUDEPICTURE \d "http://219.231.0.154/bysj/DaYin/dzname/050071.jpg" \* MERGEFORMATINET </w:instrText>
            </w:r>
            <w:r>
              <w:rPr>
                <w:rFonts w:hint="eastAsia" w:ascii="宋体" w:hAnsi="宋体" w:eastAsia="宋体" w:cs="宋体"/>
                <w:b/>
                <w:bCs w:val="0"/>
                <w:kern w:val="0"/>
                <w:szCs w:val="21"/>
              </w:rPr>
              <w:fldChar w:fldCharType="separate"/>
            </w:r>
            <w:r>
              <w:rPr>
                <w:rFonts w:hint="eastAsia" w:ascii="宋体" w:hAnsi="宋体" w:eastAsia="宋体" w:cs="宋体"/>
                <w:b/>
                <w:bCs w:val="0"/>
                <w:kern w:val="0"/>
                <w:szCs w:val="21"/>
              </w:rPr>
              <w:drawing>
                <wp:inline distT="0" distB="0" distL="114300" distR="114300">
                  <wp:extent cx="952500" cy="476250"/>
                  <wp:effectExtent l="0" t="0" r="7620" b="11430"/>
                  <wp:docPr id="3"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4"/>
                          <pic:cNvPicPr>
                            <a:picLocks noChangeAspect="1"/>
                          </pic:cNvPicPr>
                        </pic:nvPicPr>
                        <pic:blipFill>
                          <a:blip r:embed="rId19"/>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rPr>
              <w:fldChar w:fldCharType="end"/>
            </w:r>
          </w:p>
          <w:p>
            <w:pPr>
              <w:wordWrap w:val="0"/>
              <w:spacing w:line="240" w:lineRule="atLeast"/>
              <w:ind w:right="480" w:firstLine="512"/>
              <w:jc w:val="right"/>
              <w:rPr>
                <w:b/>
                <w:sz w:val="24"/>
                <w:szCs w:val="24"/>
              </w:rPr>
            </w:pPr>
            <w:r>
              <w:rPr>
                <w:rFonts w:hint="eastAsia"/>
                <w:b/>
                <w:sz w:val="24"/>
                <w:szCs w:val="24"/>
                <w:lang w:val="en-US" w:eastAsia="zh-CN"/>
              </w:rPr>
              <w:t>2021</w:t>
            </w:r>
            <w:r>
              <w:rPr>
                <w:b/>
                <w:sz w:val="24"/>
                <w:szCs w:val="24"/>
              </w:rPr>
              <w:t xml:space="preserve">年 </w:t>
            </w:r>
            <w:r>
              <w:rPr>
                <w:rFonts w:hint="eastAsia"/>
                <w:b/>
                <w:sz w:val="24"/>
                <w:szCs w:val="24"/>
              </w:rPr>
              <w:t xml:space="preserve"> </w:t>
            </w:r>
            <w:r>
              <w:rPr>
                <w:rFonts w:hint="eastAsia"/>
                <w:b/>
                <w:sz w:val="24"/>
                <w:szCs w:val="24"/>
                <w:lang w:val="en-US" w:eastAsia="zh-CN"/>
              </w:rPr>
              <w:t>3</w:t>
            </w:r>
            <w:r>
              <w:rPr>
                <w:rFonts w:hint="eastAsia"/>
                <w:b/>
                <w:sz w:val="24"/>
                <w:szCs w:val="24"/>
              </w:rPr>
              <w:t xml:space="preserve"> </w:t>
            </w:r>
            <w:r>
              <w:rPr>
                <w:b/>
                <w:spacing w:val="-2"/>
                <w:sz w:val="24"/>
                <w:szCs w:val="24"/>
              </w:rPr>
              <w:t xml:space="preserve">月 </w:t>
            </w:r>
            <w:r>
              <w:rPr>
                <w:rFonts w:hint="eastAsia"/>
                <w:b/>
                <w:spacing w:val="-2"/>
                <w:sz w:val="24"/>
                <w:szCs w:val="24"/>
              </w:rPr>
              <w:t xml:space="preserve">  </w:t>
            </w:r>
            <w:r>
              <w:rPr>
                <w:b/>
                <w:sz w:val="24"/>
                <w:szCs w:val="24"/>
              </w:rPr>
              <w:t xml:space="preserve"> </w:t>
            </w:r>
            <w:r>
              <w:rPr>
                <w:rFonts w:hint="eastAsia"/>
                <w:b/>
                <w:sz w:val="24"/>
                <w:szCs w:val="24"/>
                <w:lang w:val="en-US" w:eastAsia="zh-CN"/>
              </w:rPr>
              <w:t>30</w:t>
            </w:r>
            <w:r>
              <w:rPr>
                <w:b/>
                <w:sz w:val="24"/>
                <w:szCs w:val="24"/>
              </w:rPr>
              <w:t>日</w:t>
            </w:r>
          </w:p>
          <w:p>
            <w:pPr>
              <w:spacing w:line="240" w:lineRule="atLeast"/>
              <w:ind w:right="480" w:firstLine="512"/>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single" w:color="auto" w:sz="4" w:space="0"/>
              <w:right w:val="nil"/>
            </w:tcBorders>
            <w:shd w:val="clear" w:color="auto" w:fill="auto"/>
            <w:vAlign w:val="center"/>
          </w:tcPr>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nil"/>
              <w:right w:val="nil"/>
            </w:tcBorders>
            <w:shd w:val="clear" w:color="auto" w:fill="auto"/>
            <w:vAlign w:val="center"/>
          </w:tcPr>
          <w:p>
            <w:pPr>
              <w:spacing w:line="240" w:lineRule="atLeast"/>
              <w:jc w:val="left"/>
              <w:rPr>
                <w:rFonts w:ascii="宋体" w:hAnsi="宋体" w:cs="宋体"/>
                <w:b/>
              </w:rPr>
            </w:pPr>
          </w:p>
        </w:tc>
      </w:tr>
    </w:tbl>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666CFF"/>
    <w:multiLevelType w:val="singleLevel"/>
    <w:tmpl w:val="60666CFF"/>
    <w:lvl w:ilvl="0" w:tentative="0">
      <w:start w:val="3"/>
      <w:numFmt w:val="chineseCounting"/>
      <w:suff w:val="nothing"/>
      <w:lvlText w:val="%1、"/>
      <w:lvlJc w:val="left"/>
    </w:lvl>
  </w:abstractNum>
  <w:abstractNum w:abstractNumId="1">
    <w:nsid w:val="6069BF65"/>
    <w:multiLevelType w:val="singleLevel"/>
    <w:tmpl w:val="6069BF65"/>
    <w:lvl w:ilvl="0" w:tentative="0">
      <w:start w:val="2"/>
      <w:numFmt w:val="chineseCounting"/>
      <w:suff w:val="nothing"/>
      <w:lvlText w:val="%1、"/>
      <w:lvlJc w:val="left"/>
    </w:lvl>
  </w:abstractNum>
  <w:abstractNum w:abstractNumId="2">
    <w:nsid w:val="6069C7B2"/>
    <w:multiLevelType w:val="singleLevel"/>
    <w:tmpl w:val="6069C7B2"/>
    <w:lvl w:ilvl="0" w:tentative="0">
      <w:start w:val="2"/>
      <w:numFmt w:val="decimal"/>
      <w:suff w:val="nothing"/>
      <w:lvlText w:val="%1."/>
      <w:lvlJc w:val="left"/>
    </w:lvl>
  </w:abstractNum>
  <w:abstractNum w:abstractNumId="3">
    <w:nsid w:val="6069C919"/>
    <w:multiLevelType w:val="singleLevel"/>
    <w:tmpl w:val="6069C91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7"/>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4E"/>
    <w:rsid w:val="000A3BC4"/>
    <w:rsid w:val="0010380D"/>
    <w:rsid w:val="00107E70"/>
    <w:rsid w:val="001766DC"/>
    <w:rsid w:val="00197CEB"/>
    <w:rsid w:val="00262162"/>
    <w:rsid w:val="002B514E"/>
    <w:rsid w:val="002C7B2E"/>
    <w:rsid w:val="003267B1"/>
    <w:rsid w:val="00340384"/>
    <w:rsid w:val="003C498D"/>
    <w:rsid w:val="00454941"/>
    <w:rsid w:val="00455FDE"/>
    <w:rsid w:val="004D69B0"/>
    <w:rsid w:val="004F7D9D"/>
    <w:rsid w:val="00522E6A"/>
    <w:rsid w:val="005D1425"/>
    <w:rsid w:val="005D2054"/>
    <w:rsid w:val="005D7467"/>
    <w:rsid w:val="00652FD9"/>
    <w:rsid w:val="006A6758"/>
    <w:rsid w:val="006C3761"/>
    <w:rsid w:val="00716F20"/>
    <w:rsid w:val="008441BD"/>
    <w:rsid w:val="00861385"/>
    <w:rsid w:val="009716BC"/>
    <w:rsid w:val="00A15345"/>
    <w:rsid w:val="00A34DFC"/>
    <w:rsid w:val="00A61728"/>
    <w:rsid w:val="00A76373"/>
    <w:rsid w:val="00AF5254"/>
    <w:rsid w:val="00BB339A"/>
    <w:rsid w:val="00BD7A87"/>
    <w:rsid w:val="00BE294E"/>
    <w:rsid w:val="00D778F9"/>
    <w:rsid w:val="00DA08C9"/>
    <w:rsid w:val="00E42895"/>
    <w:rsid w:val="00EC34A3"/>
    <w:rsid w:val="00F0630A"/>
    <w:rsid w:val="00FC4675"/>
    <w:rsid w:val="010F7B22"/>
    <w:rsid w:val="0BBB3571"/>
    <w:rsid w:val="0BBC6E96"/>
    <w:rsid w:val="0DD2616C"/>
    <w:rsid w:val="105B2537"/>
    <w:rsid w:val="1C5C4A82"/>
    <w:rsid w:val="1CBD1139"/>
    <w:rsid w:val="1F1A38C4"/>
    <w:rsid w:val="23DC09B6"/>
    <w:rsid w:val="242A2289"/>
    <w:rsid w:val="2C951118"/>
    <w:rsid w:val="2DF042F1"/>
    <w:rsid w:val="35DE0995"/>
    <w:rsid w:val="361961D2"/>
    <w:rsid w:val="4383232E"/>
    <w:rsid w:val="4C3843C1"/>
    <w:rsid w:val="4DE6547B"/>
    <w:rsid w:val="50CE31CC"/>
    <w:rsid w:val="54693556"/>
    <w:rsid w:val="550E39FB"/>
    <w:rsid w:val="56B36852"/>
    <w:rsid w:val="57BFFA2B"/>
    <w:rsid w:val="5BD70649"/>
    <w:rsid w:val="5BE67E4E"/>
    <w:rsid w:val="5D716A91"/>
    <w:rsid w:val="5E345DC6"/>
    <w:rsid w:val="5FFEDD1F"/>
    <w:rsid w:val="60D42798"/>
    <w:rsid w:val="60E5031E"/>
    <w:rsid w:val="658217ED"/>
    <w:rsid w:val="661B2DCE"/>
    <w:rsid w:val="6C8E6A00"/>
    <w:rsid w:val="6F2D0F1C"/>
    <w:rsid w:val="733D5C9A"/>
    <w:rsid w:val="76066B60"/>
    <w:rsid w:val="76FB87CF"/>
    <w:rsid w:val="77CEBEEF"/>
    <w:rsid w:val="79AE651F"/>
    <w:rsid w:val="7F6ED519"/>
    <w:rsid w:val="AF7FA265"/>
    <w:rsid w:val="B5EF1E37"/>
    <w:rsid w:val="BD5F8D41"/>
    <w:rsid w:val="BFFAC34C"/>
    <w:rsid w:val="BFFB3FB9"/>
    <w:rsid w:val="DF7FC5A5"/>
    <w:rsid w:val="E6FF3AC7"/>
    <w:rsid w:val="FDF610F7"/>
    <w:rsid w:val="FFD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Autospacing="1" w:afterAutospacing="1"/>
      <w:jc w:val="left"/>
      <w:outlineLvl w:val="1"/>
    </w:pPr>
    <w:rPr>
      <w:rFonts w:hint="eastAsia" w:ascii="宋体" w:hAnsi="宋体"/>
      <w:b/>
      <w:sz w:val="36"/>
      <w:szCs w:val="36"/>
    </w:rPr>
  </w:style>
  <w:style w:type="paragraph" w:styleId="4">
    <w:name w:val="heading 3"/>
    <w:basedOn w:val="1"/>
    <w:next w:val="1"/>
    <w:qFormat/>
    <w:uiPriority w:val="0"/>
    <w:pPr>
      <w:spacing w:beforeAutospacing="1" w:afterAutospacing="1"/>
      <w:jc w:val="left"/>
      <w:outlineLvl w:val="2"/>
    </w:pPr>
    <w:rPr>
      <w:rFonts w:hint="eastAsia" w:ascii="宋体" w:hAnsi="宋体"/>
      <w:b/>
      <w:sz w:val="27"/>
      <w:szCs w:val="27"/>
    </w:rPr>
  </w:style>
  <w:style w:type="paragraph" w:styleId="5">
    <w:name w:val="heading 4"/>
    <w:basedOn w:val="1"/>
    <w:next w:val="1"/>
    <w:qFormat/>
    <w:uiPriority w:val="0"/>
    <w:pPr>
      <w:spacing w:beforeAutospacing="1" w:afterAutospacing="1"/>
      <w:jc w:val="left"/>
      <w:outlineLvl w:val="3"/>
    </w:pPr>
    <w:rPr>
      <w:rFonts w:hint="eastAsia" w:ascii="宋体" w:hAnsi="宋体"/>
      <w:b/>
      <w:sz w:val="24"/>
      <w:szCs w:val="24"/>
    </w:rPr>
  </w:style>
  <w:style w:type="paragraph" w:styleId="6">
    <w:name w:val="heading 5"/>
    <w:basedOn w:val="1"/>
    <w:next w:val="1"/>
    <w:qFormat/>
    <w:uiPriority w:val="0"/>
    <w:pPr>
      <w:spacing w:beforeAutospacing="1" w:afterAutospacing="1"/>
      <w:jc w:val="left"/>
      <w:outlineLvl w:val="4"/>
    </w:pPr>
    <w:rPr>
      <w:rFonts w:hint="eastAsia" w:ascii="宋体" w:hAnsi="宋体"/>
      <w:b/>
      <w:sz w:val="20"/>
      <w:szCs w:val="20"/>
    </w:rPr>
  </w:style>
  <w:style w:type="paragraph" w:styleId="7">
    <w:name w:val="heading 6"/>
    <w:basedOn w:val="1"/>
    <w:next w:val="1"/>
    <w:qFormat/>
    <w:uiPriority w:val="0"/>
    <w:pPr>
      <w:spacing w:beforeAutospacing="1" w:afterAutospacing="1"/>
      <w:jc w:val="left"/>
      <w:outlineLvl w:val="5"/>
    </w:pPr>
    <w:rPr>
      <w:rFonts w:hint="eastAsia" w:ascii="宋体" w:hAnsi="宋体"/>
      <w:b/>
      <w:sz w:val="15"/>
      <w:szCs w:val="15"/>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Plain Text"/>
    <w:basedOn w:val="1"/>
    <w:qFormat/>
    <w:uiPriority w:val="0"/>
    <w:pPr>
      <w:jc w:val="left"/>
    </w:pPr>
    <w:rPr>
      <w:rFonts w:hint="eastAsia" w:ascii="宋体" w:hAnsi="宋体"/>
      <w:sz w:val="24"/>
      <w:szCs w:val="24"/>
    </w:rPr>
  </w:style>
  <w:style w:type="paragraph" w:styleId="9">
    <w:name w:val="Balloon Text"/>
    <w:basedOn w:val="1"/>
    <w:link w:val="23"/>
    <w:qFormat/>
    <w:uiPriority w:val="0"/>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11">
    <w:name w:val="Normal (Web)"/>
    <w:basedOn w:val="1"/>
    <w:qFormat/>
    <w:uiPriority w:val="0"/>
    <w:pPr>
      <w:spacing w:beforeAutospacing="1" w:afterAutospacing="1"/>
      <w:jc w:val="left"/>
    </w:pPr>
    <w:rPr>
      <w:rFonts w:hint="eastAsia" w:ascii="宋体" w:hAnsi="宋体"/>
      <w:sz w:val="24"/>
      <w:szCs w:val="24"/>
    </w:rPr>
  </w:style>
  <w:style w:type="paragraph" w:customStyle="1" w:styleId="14">
    <w:name w:val="pre Char"/>
    <w:basedOn w:val="1"/>
    <w:qFormat/>
    <w:uiPriority w:val="0"/>
    <w:pPr>
      <w:jc w:val="left"/>
    </w:pPr>
    <w:rPr>
      <w:rFonts w:hint="eastAsia" w:ascii="宋体" w:hAnsi="宋体"/>
      <w:sz w:val="24"/>
      <w:szCs w:val="24"/>
    </w:rPr>
  </w:style>
  <w:style w:type="character" w:customStyle="1" w:styleId="15">
    <w:name w:val="15"/>
    <w:basedOn w:val="13"/>
    <w:qFormat/>
    <w:uiPriority w:val="0"/>
    <w:rPr>
      <w:rFonts w:hint="default" w:ascii="Times New Roman" w:hAnsi="Times New Roman" w:cs="Times New Roman"/>
    </w:rPr>
  </w:style>
  <w:style w:type="character" w:customStyle="1" w:styleId="16">
    <w:name w:val="10"/>
    <w:basedOn w:val="13"/>
    <w:qFormat/>
    <w:uiPriority w:val="0"/>
    <w:rPr>
      <w:rFonts w:hint="default" w:ascii="Times New Roman" w:hAnsi="Times New Roman" w:cs="Times New Roman"/>
    </w:rPr>
  </w:style>
  <w:style w:type="paragraph" w:customStyle="1" w:styleId="17">
    <w:name w:val="普通(网站) Char"/>
    <w:basedOn w:val="1"/>
    <w:qFormat/>
    <w:uiPriority w:val="0"/>
    <w:pPr>
      <w:spacing w:beforeAutospacing="1" w:afterAutospacing="1"/>
      <w:jc w:val="left"/>
    </w:pPr>
    <w:rPr>
      <w:rFonts w:hint="eastAsia" w:ascii="宋体" w:hAnsi="宋体"/>
      <w:sz w:val="24"/>
      <w:szCs w:val="24"/>
    </w:rPr>
  </w:style>
  <w:style w:type="character" w:customStyle="1" w:styleId="18">
    <w:name w:val="16"/>
    <w:basedOn w:val="13"/>
    <w:qFormat/>
    <w:uiPriority w:val="0"/>
    <w:rPr>
      <w:rFonts w:hint="default" w:ascii="Times New Roman" w:hAnsi="Times New Roman" w:cs="Times New Roman"/>
    </w:rPr>
  </w:style>
  <w:style w:type="paragraph" w:customStyle="1" w:styleId="19">
    <w:name w:val="普通(网站) Char Char"/>
    <w:basedOn w:val="1"/>
    <w:qFormat/>
    <w:uiPriority w:val="0"/>
    <w:pPr>
      <w:spacing w:beforeAutospacing="1" w:afterAutospacing="1"/>
      <w:jc w:val="left"/>
    </w:pPr>
    <w:rPr>
      <w:rFonts w:hint="eastAsia" w:ascii="宋体" w:hAnsi="宋体"/>
      <w:sz w:val="24"/>
      <w:szCs w:val="24"/>
    </w:rPr>
  </w:style>
  <w:style w:type="paragraph" w:customStyle="1" w:styleId="20">
    <w:name w:val="z-窗体顶端1"/>
    <w:basedOn w:val="1"/>
    <w:next w:val="1"/>
    <w:qFormat/>
    <w:uiPriority w:val="0"/>
    <w:pPr>
      <w:pBdr>
        <w:bottom w:val="single" w:color="auto" w:sz="6" w:space="1"/>
      </w:pBdr>
      <w:jc w:val="center"/>
    </w:pPr>
    <w:rPr>
      <w:rFonts w:ascii="Arial"/>
      <w:vanish/>
      <w:sz w:val="16"/>
      <w:szCs w:val="16"/>
    </w:rPr>
  </w:style>
  <w:style w:type="paragraph" w:customStyle="1" w:styleId="21">
    <w:name w:val="z-窗体底端1"/>
    <w:basedOn w:val="1"/>
    <w:next w:val="1"/>
    <w:qFormat/>
    <w:uiPriority w:val="0"/>
    <w:pPr>
      <w:pBdr>
        <w:top w:val="single" w:color="auto" w:sz="6" w:space="1"/>
      </w:pBdr>
      <w:jc w:val="center"/>
    </w:pPr>
    <w:rPr>
      <w:rFonts w:ascii="Arial"/>
      <w:vanish/>
      <w:sz w:val="16"/>
      <w:szCs w:val="16"/>
    </w:rPr>
  </w:style>
  <w:style w:type="paragraph" w:customStyle="1" w:styleId="22">
    <w:name w:val="HTML 预设格式 Char"/>
    <w:basedOn w:val="1"/>
    <w:qFormat/>
    <w:uiPriority w:val="0"/>
    <w:pPr>
      <w:jc w:val="left"/>
    </w:pPr>
    <w:rPr>
      <w:rFonts w:hint="eastAsia" w:ascii="宋体" w:hAnsi="宋体"/>
      <w:sz w:val="24"/>
      <w:szCs w:val="24"/>
    </w:rPr>
  </w:style>
  <w:style w:type="character" w:customStyle="1" w:styleId="23">
    <w:name w:val="批注框文本 Char"/>
    <w:basedOn w:val="13"/>
    <w:link w:val="9"/>
    <w:qFormat/>
    <w:uiPriority w:val="0"/>
    <w:rPr>
      <w:sz w:val="18"/>
      <w:szCs w:val="18"/>
    </w:rPr>
  </w:style>
  <w:style w:type="paragraph" w:customStyle="1" w:styleId="24">
    <w:name w:val="Table Paragraph"/>
    <w:basedOn w:val="1"/>
    <w:qFormat/>
    <w:uiPriority w:val="1"/>
    <w:pPr>
      <w:widowControl w:val="0"/>
      <w:autoSpaceDE w:val="0"/>
      <w:autoSpaceDN w:val="0"/>
      <w:jc w:val="left"/>
    </w:pPr>
    <w:rPr>
      <w:rFonts w:ascii="宋体" w:hAnsi="宋体" w:cs="宋体"/>
      <w:sz w:val="22"/>
      <w:szCs w:val="22"/>
      <w:lang w:val="zh-CN" w:bidi="zh-CN"/>
    </w:rPr>
  </w:style>
  <w:style w:type="paragraph" w:styleId="2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B206C-1865-40DD-9AB9-5E88303D000F}">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687</Words>
  <Characters>3921</Characters>
  <Lines>32</Lines>
  <Paragraphs>9</Paragraphs>
  <TotalTime>0</TotalTime>
  <ScaleCrop>false</ScaleCrop>
  <LinksUpToDate>false</LinksUpToDate>
  <CharactersWithSpaces>4599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2020-06-19T03:51:00Z</dcterms:created>
  <dc:creator>wintou</dc:creator>
  <cp:lastModifiedBy>Carry</cp:lastModifiedBy>
  <dcterms:modified xsi:type="dcterms:W3CDTF">2021-06-16T09:38:49Z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155C61B552204FD09450DD059F17F266</vt:lpwstr>
  </property>
</Properties>
</file>