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B6A" w:rsidRDefault="004D1B6A" w:rsidP="004D1B6A">
      <w:pPr>
        <w:widowControl w:val="0"/>
        <w:spacing w:beforeLines="400" w:before="1248" w:afterLines="200" w:after="624" w:line="500" w:lineRule="exact"/>
        <w:jc w:val="center"/>
        <w:rPr>
          <w:rFonts w:ascii="方正小标宋简体" w:hAnsi="方正小标宋简体"/>
          <w:sz w:val="44"/>
          <w:szCs w:val="44"/>
        </w:rPr>
      </w:pPr>
      <w:r>
        <w:rPr>
          <w:rFonts w:ascii="方正小标宋简体" w:hAnsi="方正小标宋简体"/>
          <w:sz w:val="44"/>
          <w:szCs w:val="44"/>
        </w:rPr>
        <w:t>中山职业技术</w:t>
      </w:r>
      <w:proofErr w:type="gramStart"/>
      <w:r>
        <w:rPr>
          <w:rFonts w:ascii="方正小标宋简体" w:hAnsi="方正小标宋简体"/>
          <w:sz w:val="44"/>
          <w:szCs w:val="44"/>
        </w:rPr>
        <w:t>学院党建</w:t>
      </w:r>
      <w:proofErr w:type="gramEnd"/>
      <w:r>
        <w:rPr>
          <w:rFonts w:ascii="方正小标宋简体" w:hAnsi="方正小标宋简体"/>
          <w:sz w:val="44"/>
          <w:szCs w:val="44"/>
        </w:rPr>
        <w:t>工作情况</w:t>
      </w:r>
    </w:p>
    <w:p w:rsidR="004D1B6A" w:rsidRDefault="004D1B6A" w:rsidP="004D1B6A">
      <w:pPr>
        <w:widowControl w:val="0"/>
        <w:spacing w:line="500" w:lineRule="exact"/>
        <w:ind w:firstLineChars="200" w:firstLine="640"/>
        <w:jc w:val="both"/>
        <w:rPr>
          <w:rFonts w:eastAsia="黑体" w:cs="黑体"/>
          <w:sz w:val="32"/>
          <w:szCs w:val="32"/>
        </w:rPr>
      </w:pPr>
      <w:r>
        <w:rPr>
          <w:rFonts w:ascii="黑体" w:eastAsia="黑体" w:hAnsi="黑体" w:hint="eastAsia"/>
          <w:sz w:val="32"/>
          <w:szCs w:val="32"/>
        </w:rPr>
        <w:t>一、基本情况</w:t>
      </w:r>
    </w:p>
    <w:p w:rsidR="004D1B6A" w:rsidRDefault="004D1B6A" w:rsidP="004D1B6A">
      <w:pPr>
        <w:widowControl w:val="0"/>
        <w:spacing w:line="560" w:lineRule="exact"/>
        <w:ind w:firstLineChars="200" w:firstLine="640"/>
        <w:jc w:val="both"/>
        <w:rPr>
          <w:rFonts w:ascii="仿宋_GB2312" w:eastAsia="仿宋_GB2312"/>
          <w:sz w:val="32"/>
          <w:szCs w:val="32"/>
        </w:rPr>
      </w:pPr>
      <w:r>
        <w:rPr>
          <w:rFonts w:ascii="仿宋_GB2312" w:eastAsia="仿宋_GB2312" w:hint="eastAsia"/>
          <w:sz w:val="32"/>
          <w:szCs w:val="32"/>
        </w:rPr>
        <w:t>中山职业技术学院现有学生7873人，教职工688人。学校党委下设5个党总支部，3个直属党支部，下设20个党支部，共有党员581名。教工党支部17个，教工党员408人（占学校党员人数70.2%），其中专任教师党员291人（占教工党员71.3%）、正高级专任教师党员18人、副高级专任教师党员69人、35岁以下专任教师102人。“双带头人”（学术带头人、副高以上、博士）党支部书记13人。学生党支部4个，学生党员173人（占学校党员人数29.8%）。</w:t>
      </w:r>
    </w:p>
    <w:p w:rsidR="004D1B6A" w:rsidRDefault="004D1B6A" w:rsidP="004D1B6A">
      <w:pPr>
        <w:widowControl w:val="0"/>
        <w:spacing w:line="560" w:lineRule="exact"/>
        <w:ind w:firstLineChars="200" w:firstLine="640"/>
        <w:jc w:val="both"/>
        <w:rPr>
          <w:rFonts w:ascii="仿宋_GB2312" w:eastAsia="仿宋_GB2312" w:hint="eastAsia"/>
          <w:sz w:val="32"/>
          <w:szCs w:val="32"/>
        </w:rPr>
      </w:pPr>
      <w:proofErr w:type="gramStart"/>
      <w:r>
        <w:rPr>
          <w:rFonts w:ascii="仿宋_GB2312" w:eastAsia="仿宋_GB2312" w:hint="eastAsia"/>
          <w:sz w:val="32"/>
          <w:szCs w:val="32"/>
        </w:rPr>
        <w:t>学院党建</w:t>
      </w:r>
      <w:proofErr w:type="gramEnd"/>
      <w:r>
        <w:rPr>
          <w:rFonts w:ascii="仿宋_GB2312" w:eastAsia="仿宋_GB2312" w:hint="eastAsia"/>
          <w:sz w:val="32"/>
          <w:szCs w:val="32"/>
        </w:rPr>
        <w:t>工作由组织人事处组干科具体负责，现正筹建学院党委办公室，与学院办公室合署办公。现有专职党务干部9人。</w:t>
      </w:r>
    </w:p>
    <w:p w:rsidR="004D1B6A" w:rsidRDefault="004D1B6A" w:rsidP="004D1B6A">
      <w:pPr>
        <w:widowControl w:val="0"/>
        <w:spacing w:line="560" w:lineRule="exact"/>
        <w:ind w:firstLineChars="200" w:firstLine="640"/>
        <w:jc w:val="both"/>
        <w:rPr>
          <w:rFonts w:ascii="黑体" w:eastAsia="黑体" w:hAnsi="黑体" w:hint="eastAsia"/>
          <w:sz w:val="32"/>
          <w:szCs w:val="32"/>
        </w:rPr>
      </w:pPr>
      <w:r>
        <w:rPr>
          <w:rFonts w:ascii="黑体" w:eastAsia="黑体" w:hAnsi="黑体" w:hint="eastAsia"/>
          <w:sz w:val="32"/>
          <w:szCs w:val="32"/>
        </w:rPr>
        <w:t>二、经验亮点</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1.坚持党对一切工作的领导，以基层党建“四化”工作为抓手，推行“三日三微”落实“三会一课”制度，创新“1+1+N”党建结对共建模式，严格落实支部书记抓基层党建工作述职评议考核，推行“党建‘上下’双向述职”制度；创新实施“书记项目”，累计立项32个，有效激发组织细胞活力，2016年度学院书记项目“探索‘三化合一’的组织生活方式，推动‘三型合一’基层党组织建设”获广东省委教育工委发文</w:t>
      </w:r>
      <w:r>
        <w:rPr>
          <w:rFonts w:ascii="仿宋_GB2312" w:eastAsia="仿宋_GB2312" w:hint="eastAsia"/>
          <w:sz w:val="32"/>
          <w:szCs w:val="32"/>
        </w:rPr>
        <w:lastRenderedPageBreak/>
        <w:t>通报表扬。</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2.扎实推进“两学一做”学习教育常态化制度化，制定和印发了《中共中山职业技术学院委员会关于在“两学一做”学习教育中抓基层党建系列活动方案》，开展“三型”党支部、“两学一做”标杆党员评选，其中，艺术设计学院学生党支部被授予广东省高校“三型”党支部建设单位；学校“两学一做”工作经验作为唯一的教育单位入选全市推进“两学一做”学习教育经验交流材料。准确把握新媒体传播的基本规律，抓住机遇推进“智慧党建”工作，充分运用“党建云平台”、“党建微平台”等新媒介，通过“线上+线下”学习，推进党建学习“随身听”做法，被列为中山市“两学一做”学习教育首批典型，受到主流媒体关注报道。</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3.注重强化基层党组织的服务功能，不断提高基层党组织和党员干部服务群众、服务发展的能力。学校党委与市委组织部合建“中山职业技术学院两新学院”，学校教师开发培训课程，发挥“智库”作用，为中山市两新企业开展送教志愿服务活动；积极开展中山市“阳光先锋”公益项目活动，在古镇古三村小学实施灯饰展览馆、灯饰科普知识展项目，将灯饰展览馆打造成为古三村的灯饰文化教育基地。</w:t>
      </w:r>
    </w:p>
    <w:p w:rsidR="004D1B6A" w:rsidRDefault="004D1B6A" w:rsidP="004D1B6A">
      <w:pPr>
        <w:widowControl w:val="0"/>
        <w:spacing w:line="560" w:lineRule="exact"/>
        <w:ind w:firstLineChars="200" w:firstLine="640"/>
        <w:jc w:val="both"/>
        <w:rPr>
          <w:rFonts w:ascii="黑体" w:eastAsia="黑体" w:hAnsi="黑体" w:hint="eastAsia"/>
          <w:sz w:val="32"/>
          <w:szCs w:val="32"/>
        </w:rPr>
      </w:pPr>
      <w:r>
        <w:rPr>
          <w:rFonts w:ascii="黑体" w:eastAsia="黑体" w:hAnsi="黑体" w:hint="eastAsia"/>
          <w:sz w:val="32"/>
          <w:szCs w:val="32"/>
        </w:rPr>
        <w:t>三、党建工作中有待解决的问题</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1.通过对照十四届市委第一轮、第二轮巡察发现问题进行自查自纠，发现大部分支部在落实组织生活制度方面存在意识不强、落实不到位等现象，“三会一课”制度坚持得不好，党的组织生活不经常、不认真、不严肃；党建工作标准化规范化意识不够，基层党支部设置仍有待优化。</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2.目前，我院各二级院系党总支已配备1名专职书记（副书记），但由于中山市编办干部职数配备限制，党总支专职书记（院内中层正职）无法享受相应干部职级待遇，目前仅以其职称聘任享受待遇；专职组织员尚未实现“应配尽配”。</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3.党支部书记激励保障措施仍有待完善。对党支部书记的党务工作计入工作量；对落实职务职级“双线”晋升办法，正加紧论证、研讨阶段。</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4.严格按照党建和业务“双带头人”的标准选优配强教工党支部书记，目前，我院中青年骨干教师、学科带头人中党员占69.5%；教师党支部书记中学科、专业带头人占72.8%。但由于“双带头”的两面性，不可避免出现教师党支部书记一方面要投入大量时间精力做党务工作，一方面又承担了繁重的教学科研任务。“双带头”的双头压力导致部分支部书记的积极性、主动性难以调动。</w:t>
      </w:r>
    </w:p>
    <w:p w:rsidR="004D1B6A" w:rsidRDefault="004D1B6A" w:rsidP="004D1B6A">
      <w:pPr>
        <w:widowControl w:val="0"/>
        <w:spacing w:line="560" w:lineRule="exact"/>
        <w:ind w:firstLineChars="200" w:firstLine="640"/>
        <w:jc w:val="both"/>
        <w:rPr>
          <w:rFonts w:ascii="仿宋_GB2312" w:eastAsia="仿宋_GB2312" w:hint="eastAsia"/>
          <w:sz w:val="32"/>
          <w:szCs w:val="32"/>
        </w:rPr>
      </w:pPr>
      <w:r>
        <w:rPr>
          <w:rFonts w:ascii="仿宋_GB2312" w:eastAsia="仿宋_GB2312" w:hint="eastAsia"/>
          <w:sz w:val="32"/>
          <w:szCs w:val="32"/>
        </w:rPr>
        <w:t>5.我院严格按照相关文件要求落实、保障基层党组织党建活动经费，并制定了适合我院实施的党建活动经费使用管理办法，但在具体实施过程中，由于党员教育项目类型众多，对“三会一课”、主题党日活动、党员和入党积极分子教育培训、学习调研等党建经费的具体支出范围仍无法精准掌握。</w:t>
      </w:r>
    </w:p>
    <w:p w:rsidR="004D1B6A" w:rsidRDefault="004D1B6A" w:rsidP="004D1B6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4D1B6A" w:rsidRDefault="004D1B6A" w:rsidP="004D1B6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CC6A5F" w:rsidRPr="004D1B6A" w:rsidRDefault="00CC6A5F">
      <w:bookmarkStart w:id="0" w:name="_GoBack"/>
      <w:bookmarkEnd w:id="0"/>
    </w:p>
    <w:sectPr w:rsidR="00CC6A5F" w:rsidRPr="004D1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6A"/>
    <w:rsid w:val="004D1B6A"/>
    <w:rsid w:val="00CC6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B6A"/>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B6A"/>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4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237</Words>
  <Characters>1356</Characters>
  <Application>Microsoft Office Word</Application>
  <DocSecurity>0</DocSecurity>
  <Lines>11</Lines>
  <Paragraphs>3</Paragraphs>
  <ScaleCrop>false</ScaleCrop>
  <Company>Sky123.Org</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2018-10-28T13:20:00Z</dcterms:created>
  <dcterms:modified xsi:type="dcterms:W3CDTF">2018-10-28T13:21:00Z</dcterms:modified>
</cp:coreProperties>
</file>