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5A0" w:rsidRDefault="00F965A0" w:rsidP="00F965A0">
      <w:pPr>
        <w:spacing w:line="500" w:lineRule="exact"/>
        <w:ind w:firstLineChars="200" w:firstLine="883"/>
        <w:jc w:val="center"/>
        <w:rPr>
          <w:rFonts w:ascii="方正小标宋简体" w:hAnsi="仿宋" w:cs="仿宋"/>
          <w:b/>
          <w:bCs/>
          <w:sz w:val="44"/>
          <w:szCs w:val="44"/>
        </w:rPr>
      </w:pPr>
      <w:r>
        <w:rPr>
          <w:rFonts w:ascii="方正小标宋简体" w:hAnsi="方正小标宋简体" w:cs="仿宋"/>
          <w:b/>
          <w:bCs/>
          <w:sz w:val="44"/>
          <w:szCs w:val="44"/>
        </w:rPr>
        <w:t>五</w:t>
      </w:r>
      <w:proofErr w:type="gramStart"/>
      <w:r>
        <w:rPr>
          <w:rFonts w:ascii="方正小标宋简体" w:hAnsi="方正小标宋简体" w:cs="仿宋"/>
          <w:b/>
          <w:bCs/>
          <w:sz w:val="44"/>
          <w:szCs w:val="44"/>
        </w:rPr>
        <w:t>邑大学党建</w:t>
      </w:r>
      <w:proofErr w:type="gramEnd"/>
      <w:r>
        <w:rPr>
          <w:rFonts w:ascii="方正小标宋简体" w:hAnsi="方正小标宋简体" w:cs="仿宋"/>
          <w:b/>
          <w:bCs/>
          <w:sz w:val="44"/>
          <w:szCs w:val="44"/>
        </w:rPr>
        <w:t>工作情况</w:t>
      </w:r>
    </w:p>
    <w:p w:rsidR="00F965A0" w:rsidRDefault="00F965A0" w:rsidP="00F965A0">
      <w:pPr>
        <w:spacing w:line="500" w:lineRule="exact"/>
        <w:ind w:firstLineChars="200" w:firstLine="640"/>
        <w:jc w:val="center"/>
        <w:rPr>
          <w:rFonts w:ascii="黑体" w:eastAsia="黑体" w:hAnsi="黑体" w:cs="仿宋"/>
        </w:rPr>
      </w:pPr>
      <w:r>
        <w:rPr>
          <w:rFonts w:ascii="黑体" w:eastAsia="黑体" w:hAnsi="黑体" w:cs="仿宋" w:hint="eastAsia"/>
        </w:rPr>
        <w:t xml:space="preserve"> </w:t>
      </w:r>
    </w:p>
    <w:p w:rsidR="00F965A0" w:rsidRDefault="00F965A0" w:rsidP="00F965A0">
      <w:pPr>
        <w:spacing w:line="500" w:lineRule="exact"/>
        <w:ind w:firstLineChars="200" w:firstLine="640"/>
        <w:rPr>
          <w:rFonts w:ascii="黑体" w:eastAsia="黑体" w:hAnsi="黑体" w:cs="仿宋" w:hint="eastAsia"/>
        </w:rPr>
      </w:pPr>
      <w:r>
        <w:rPr>
          <w:rFonts w:ascii="黑体" w:eastAsia="黑体" w:hAnsi="黑体" w:cs="仿宋" w:hint="eastAsia"/>
        </w:rPr>
        <w:t>一、基本情况</w:t>
      </w:r>
    </w:p>
    <w:p w:rsidR="00F965A0" w:rsidRDefault="00F965A0" w:rsidP="00F965A0">
      <w:pPr>
        <w:spacing w:line="500" w:lineRule="exact"/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五</w:t>
      </w:r>
      <w:proofErr w:type="gramStart"/>
      <w:r>
        <w:rPr>
          <w:rFonts w:ascii="仿宋_GB2312" w:hAnsi="仿宋" w:cs="仿宋" w:hint="eastAsia"/>
        </w:rPr>
        <w:t>邑</w:t>
      </w:r>
      <w:proofErr w:type="gramEnd"/>
      <w:r>
        <w:rPr>
          <w:rFonts w:ascii="仿宋_GB2312" w:hAnsi="仿宋" w:cs="仿宋" w:hint="eastAsia"/>
        </w:rPr>
        <w:t>大学现有校区1个，现有学生19176人（其中全日制研究生392人、本科生18783人、留学生1人），在职教职工1103人。学校党员人数1665人。学校党委下设分党委1个、党总支部18个，党支部97个，共有党员1665名（含退休党员191名）。教工党支部55个（含2个离退休教工党支部），在职教工党员610人（占学校党员人数36.64%），其中专任教师党员361人（占在职教工党员59.18%）、正高级专任教师党员75人、副高级专任教师党员147人、35岁以下专任教师212人。“双带头人”（学术带头人、副高以上、博士）党支部书记41人。学生党支部42个，学生党员864人（占学校党员人数51.9%）。</w:t>
      </w:r>
    </w:p>
    <w:p w:rsidR="00F965A0" w:rsidRDefault="00F965A0" w:rsidP="00F965A0">
      <w:pPr>
        <w:spacing w:line="500" w:lineRule="exact"/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学校党建部门设置情况、与其他机构合署，现有编制和人员情况：党委组织部、党校办公室、统战部、港澳台事务办公室，合署办公。现有组织部部长1人（兼统战部常务副部长）、副部长1人（兼统战部副部长、干部科科长），统战部部长1人（由校党委副书记兼任），港澳台事务办公室副主任（主持工作）1人（兼统战部副部长），组织</w:t>
      </w:r>
      <w:proofErr w:type="gramStart"/>
      <w:r>
        <w:rPr>
          <w:rFonts w:ascii="仿宋_GB2312" w:hAnsi="仿宋" w:cs="仿宋" w:hint="eastAsia"/>
        </w:rPr>
        <w:t>科</w:t>
      </w:r>
      <w:proofErr w:type="gramEnd"/>
      <w:r>
        <w:rPr>
          <w:rFonts w:ascii="仿宋_GB2312" w:hAnsi="仿宋" w:cs="仿宋" w:hint="eastAsia"/>
        </w:rPr>
        <w:t>科长1人，办公室助理1人。</w:t>
      </w:r>
    </w:p>
    <w:p w:rsidR="00F965A0" w:rsidRDefault="00F965A0" w:rsidP="00F965A0">
      <w:pPr>
        <w:spacing w:line="500" w:lineRule="exact"/>
        <w:ind w:firstLineChars="200" w:firstLine="640"/>
        <w:rPr>
          <w:rFonts w:ascii="黑体" w:eastAsia="黑体" w:hAnsi="黑体" w:cs="仿宋" w:hint="eastAsia"/>
        </w:rPr>
      </w:pPr>
      <w:r>
        <w:rPr>
          <w:rFonts w:ascii="黑体" w:eastAsia="黑体" w:hAnsi="黑体" w:cs="仿宋" w:hint="eastAsia"/>
        </w:rPr>
        <w:t>二、经验亮点</w:t>
      </w:r>
    </w:p>
    <w:p w:rsidR="00F965A0" w:rsidRDefault="00F965A0" w:rsidP="00F965A0">
      <w:pPr>
        <w:spacing w:line="500" w:lineRule="exact"/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1.基层党组织凝聚力和战斗力进一步增强，2个支部被省委教育工委命名为“学习型、服务型、创新型党支部”，2个</w:t>
      </w:r>
      <w:proofErr w:type="gramStart"/>
      <w:r>
        <w:rPr>
          <w:rFonts w:ascii="仿宋_GB2312" w:hAnsi="仿宋" w:cs="仿宋" w:hint="eastAsia"/>
        </w:rPr>
        <w:t>支部获</w:t>
      </w:r>
      <w:proofErr w:type="gramEnd"/>
      <w:r>
        <w:rPr>
          <w:rFonts w:ascii="仿宋_GB2312" w:hAnsi="仿宋" w:cs="仿宋" w:hint="eastAsia"/>
        </w:rPr>
        <w:t>省优秀支部生活创新案例和全省高校“两学一做”支部风采展示活动优秀项目。</w:t>
      </w:r>
    </w:p>
    <w:p w:rsidR="00F965A0" w:rsidRDefault="00F965A0" w:rsidP="00F965A0">
      <w:pPr>
        <w:spacing w:line="500" w:lineRule="exact"/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2.构建基层党务干部培训机制，激发党员干部队伍活力。</w:t>
      </w:r>
      <w:r>
        <w:rPr>
          <w:rFonts w:ascii="仿宋_GB2312" w:hAnsi="仿宋" w:cs="仿宋" w:hint="eastAsia"/>
        </w:rPr>
        <w:lastRenderedPageBreak/>
        <w:t>学校建立党务干部参加每学期开学第一天培训机制，全体基层党组织书记参加集中培训，提升理论素养，增强党建工作水平，带头上好第一堂“党课”。</w:t>
      </w:r>
    </w:p>
    <w:p w:rsidR="00F965A0" w:rsidRDefault="00F965A0" w:rsidP="00F965A0">
      <w:pPr>
        <w:spacing w:line="500" w:lineRule="exact"/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3.党员志愿服务常态化，提升基层党组织影响力。学校成立五</w:t>
      </w:r>
      <w:proofErr w:type="gramStart"/>
      <w:r>
        <w:rPr>
          <w:rFonts w:ascii="仿宋_GB2312" w:hAnsi="仿宋" w:cs="仿宋" w:hint="eastAsia"/>
        </w:rPr>
        <w:t>邑</w:t>
      </w:r>
      <w:proofErr w:type="gramEnd"/>
      <w:r>
        <w:rPr>
          <w:rFonts w:ascii="仿宋_GB2312" w:hAnsi="仿宋" w:cs="仿宋" w:hint="eastAsia"/>
        </w:rPr>
        <w:t>大学党员义工服务队，师生党员志愿服务成为</w:t>
      </w:r>
      <w:proofErr w:type="gramStart"/>
      <w:r>
        <w:rPr>
          <w:rFonts w:ascii="仿宋_GB2312" w:hAnsi="仿宋" w:cs="仿宋" w:hint="eastAsia"/>
        </w:rPr>
        <w:t>践行</w:t>
      </w:r>
      <w:proofErr w:type="gramEnd"/>
      <w:r>
        <w:rPr>
          <w:rFonts w:ascii="仿宋_GB2312" w:hAnsi="仿宋" w:cs="仿宋" w:hint="eastAsia"/>
        </w:rPr>
        <w:t>“两学一做”常态化制度化、“学习型 服务型 创新型党支部”建设的载体。机关第一党总支前往蓬江居家养老服务中心（伍威权庇护工场）开展“春风送暖”义工服务活动，此项活动在广东卫视新闻联播“两学一做”</w:t>
      </w:r>
      <w:proofErr w:type="gramStart"/>
      <w:r>
        <w:rPr>
          <w:rFonts w:ascii="仿宋_GB2312" w:hAnsi="仿宋" w:cs="仿宋" w:hint="eastAsia"/>
        </w:rPr>
        <w:t>版块</w:t>
      </w:r>
      <w:proofErr w:type="gramEnd"/>
      <w:r>
        <w:rPr>
          <w:rFonts w:ascii="仿宋_GB2312" w:hAnsi="仿宋" w:cs="仿宋" w:hint="eastAsia"/>
        </w:rPr>
        <w:t>深入报道。</w:t>
      </w:r>
    </w:p>
    <w:p w:rsidR="00F965A0" w:rsidRDefault="00F965A0" w:rsidP="00F965A0">
      <w:pPr>
        <w:spacing w:line="500" w:lineRule="exact"/>
        <w:ind w:firstLineChars="200" w:firstLine="640"/>
        <w:rPr>
          <w:rFonts w:ascii="黑体" w:eastAsia="黑体" w:hAnsi="黑体" w:cs="仿宋" w:hint="eastAsia"/>
        </w:rPr>
      </w:pPr>
      <w:r>
        <w:rPr>
          <w:rFonts w:ascii="黑体" w:eastAsia="黑体" w:hAnsi="黑体" w:cs="仿宋" w:hint="eastAsia"/>
        </w:rPr>
        <w:t>三、党建工作中有待解决的问题</w:t>
      </w:r>
    </w:p>
    <w:p w:rsidR="00F965A0" w:rsidRDefault="00F965A0" w:rsidP="00F965A0">
      <w:pPr>
        <w:spacing w:line="500" w:lineRule="exact"/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1.在基层党组织活动方式上的创新不够，党建工作品牌培育不够突出。同时，部分党总支还未能实现党建工作与中心工作的深度融合，对如何将党组织的组织功能、组织优势和组织力量有效转化为助推高水平工科大学的发展力量，还缺乏有效的制度支撑。</w:t>
      </w:r>
    </w:p>
    <w:p w:rsidR="00F965A0" w:rsidRDefault="00F965A0" w:rsidP="00F965A0">
      <w:pPr>
        <w:spacing w:line="500" w:lineRule="exact"/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2.目前学校教学学部、学院（部）、图书馆及</w:t>
      </w:r>
      <w:hyperlink r:id="rId5" w:history="1">
        <w:r>
          <w:rPr>
            <w:rStyle w:val="a3"/>
            <w:rFonts w:ascii="仿宋_GB2312" w:hAnsi="仿宋" w:cs="仿宋" w:hint="eastAsia"/>
          </w:rPr>
          <w:t>离退老干处</w:t>
        </w:r>
      </w:hyperlink>
      <w:r>
        <w:rPr>
          <w:rFonts w:ascii="仿宋_GB2312" w:hAnsi="仿宋" w:cs="仿宋" w:hint="eastAsia"/>
        </w:rPr>
        <w:t>党组织书记、专职副书记，按照其行政级别对应发放管理职务津贴；机关第一、第二党总支部书记、副书记皆由副处以上干部兼任，没有另发津贴；党支部书记未担任行政职务的，每月发放150元津贴，但担任其他职务较多的党支部书记，只能发放其中最高的职务津贴，不能重复发放津贴。学校正在制定政策，以确保基层党务干部待遇落实到位。</w:t>
      </w:r>
    </w:p>
    <w:p w:rsidR="00F965A0" w:rsidRDefault="00F965A0" w:rsidP="00F965A0">
      <w:pPr>
        <w:spacing w:line="500" w:lineRule="exact"/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3.学校拟在各二级党组织配备专职组织员，该项工作已列入学校党委2018年工作要点。在基层党组织书记分类分级培训方面，尤其在党支部书记集中轮训上还有待加强，进一步增强培训的针对性、实效性。学校党委高度重视在青年教师、高层次人才中发展党员工作，但目前发展状况不够理想。</w:t>
      </w:r>
    </w:p>
    <w:p w:rsidR="00F965A0" w:rsidRDefault="00F965A0" w:rsidP="00F965A0">
      <w:pPr>
        <w:spacing w:line="500" w:lineRule="exact"/>
        <w:ind w:firstLineChars="150" w:firstLine="48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4.以基层党组织换届为契机，学校进一步优化了支部设置，配强配齐支部书记,将教工党支部设在教学或科研团队，学院教工党支部书记原则上由系主任、项目组及科研团队负责人兼任。目前还有少量学院教工党支部未落实“双带头人”工程。</w:t>
      </w:r>
    </w:p>
    <w:p w:rsidR="00F965A0" w:rsidRDefault="00F965A0" w:rsidP="00F965A0">
      <w:pPr>
        <w:spacing w:line="500" w:lineRule="exact"/>
        <w:ind w:firstLineChars="200" w:firstLine="640"/>
        <w:rPr>
          <w:rFonts w:ascii="仿宋_GB2312" w:hint="eastAsia"/>
        </w:rPr>
      </w:pPr>
      <w:r>
        <w:rPr>
          <w:rFonts w:ascii="仿宋_GB2312" w:hAnsi="仿宋" w:cs="仿宋" w:hint="eastAsia"/>
        </w:rPr>
        <w:t>5.通过开展党员和党组织信息采集专项工作，目前学校党建基础数据基本实现信息化，指定专人负责党建信息化建设，二级党组织配备信息员，实现党员信息及时更新、党支部情况实时掌握。但由于信息员基本由学院辅导员、办公室人员兼任，信息员队伍的党建工作信息化专业水平有待提升，距离通过对党建大数据综合</w:t>
      </w:r>
      <w:proofErr w:type="gramStart"/>
      <w:r>
        <w:rPr>
          <w:rFonts w:ascii="仿宋_GB2312" w:hAnsi="仿宋" w:cs="仿宋" w:hint="eastAsia"/>
        </w:rPr>
        <w:t>研</w:t>
      </w:r>
      <w:proofErr w:type="gramEnd"/>
      <w:r>
        <w:rPr>
          <w:rFonts w:ascii="仿宋_GB2312" w:hAnsi="仿宋" w:cs="仿宋" w:hint="eastAsia"/>
        </w:rPr>
        <w:t>判以促进党建工作的目标还有一定的差距。</w:t>
      </w:r>
    </w:p>
    <w:p w:rsidR="00F965A0" w:rsidRDefault="00F965A0" w:rsidP="00F965A0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F965A0" w:rsidRDefault="00F965A0" w:rsidP="00F965A0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F965A0" w:rsidRDefault="00F965A0" w:rsidP="00F965A0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F965A0" w:rsidRDefault="00F965A0" w:rsidP="00F965A0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F965A0" w:rsidRDefault="00F965A0" w:rsidP="00F965A0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F965A0" w:rsidRDefault="00F965A0" w:rsidP="00F965A0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F965A0" w:rsidRDefault="00F965A0" w:rsidP="00F965A0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F965A0" w:rsidRDefault="00F965A0" w:rsidP="00F965A0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F965A0" w:rsidRDefault="00F965A0" w:rsidP="00F965A0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F965A0" w:rsidRDefault="00F965A0" w:rsidP="00F965A0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F965A0" w:rsidRDefault="00F965A0" w:rsidP="00F965A0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F965A0" w:rsidRDefault="00F965A0" w:rsidP="00F965A0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3B2E73" w:rsidRPr="00F965A0" w:rsidRDefault="003B2E73">
      <w:bookmarkStart w:id="0" w:name="_GoBack"/>
      <w:bookmarkEnd w:id="0"/>
    </w:p>
    <w:sectPr w:rsidR="003B2E73" w:rsidRPr="00F96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Times New Roman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5A0"/>
    <w:rsid w:val="003B2E73"/>
    <w:rsid w:val="00F9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5A0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5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5A0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yu.cn/lt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1376</Characters>
  <Application>Microsoft Office Word</Application>
  <DocSecurity>0</DocSecurity>
  <Lines>11</Lines>
  <Paragraphs>3</Paragraphs>
  <ScaleCrop>false</ScaleCrop>
  <Company>Sky123.Org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2018-10-28T12:26:00Z</dcterms:created>
  <dcterms:modified xsi:type="dcterms:W3CDTF">2018-10-28T12:26:00Z</dcterms:modified>
</cp:coreProperties>
</file>