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E74" w:rsidRDefault="000D0E74" w:rsidP="000D0E74">
      <w:pPr>
        <w:jc w:val="center"/>
        <w:rPr>
          <w:rFonts w:ascii="方正小标宋简体" w:hAnsi="华文中宋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仲恺农业工程</w:t>
      </w:r>
      <w:proofErr w:type="gramStart"/>
      <w:r>
        <w:rPr>
          <w:rFonts w:ascii="方正小标宋简体" w:hAnsi="方正小标宋简体"/>
          <w:b/>
          <w:bCs/>
          <w:sz w:val="44"/>
          <w:szCs w:val="44"/>
        </w:rPr>
        <w:t>学院党建</w:t>
      </w:r>
      <w:proofErr w:type="gramEnd"/>
      <w:r>
        <w:rPr>
          <w:rFonts w:ascii="方正小标宋简体" w:hAnsi="方正小标宋简体"/>
          <w:b/>
          <w:bCs/>
          <w:sz w:val="44"/>
          <w:szCs w:val="44"/>
        </w:rPr>
        <w:t>工作情况</w:t>
      </w:r>
    </w:p>
    <w:p w:rsidR="000D0E74" w:rsidRDefault="000D0E74" w:rsidP="000D0E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</w:t>
      </w:r>
    </w:p>
    <w:p w:rsidR="000D0E74" w:rsidRDefault="000D0E74" w:rsidP="000D0E74">
      <w:pPr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b/>
          <w:bCs/>
        </w:rPr>
        <w:t>一、基本情况</w:t>
      </w:r>
    </w:p>
    <w:p w:rsidR="000D0E74" w:rsidRDefault="000D0E74" w:rsidP="000D0E74">
      <w:pPr>
        <w:rPr>
          <w:rFonts w:ascii="仿宋_GB2312" w:hAnsi="仿宋" w:hint="eastAsia"/>
        </w:rPr>
      </w:pPr>
      <w:r>
        <w:rPr>
          <w:rFonts w:ascii="仿宋_GB2312" w:hAnsi="仿宋" w:hint="eastAsia"/>
        </w:rPr>
        <w:t xml:space="preserve">    学校现有校区2个，分别位于海珠区和白云区。现有学生26875人（其中全日制研究生440人、全日制本科生20726人、成人本科生2100人、成人专科生3609人、留学生0人），教职工1262人。学校党委下设党总支、直属党支部24个，党支部105个，共有党员2202名。其中，教工党支部61个，教工党员886人（含离退休党员135人，占学校党员人数40.24%），其中专任教师党员399人（占教工党员45.03%）、正高级专任教师党员74人、副高级专任教师党员138人、35岁以下专任教师党员82人。“双带头人”（学术带头人、副高以上、博士）党支部书记26人。学生党支部44个，学生党员1316人（占学校党员人数59.76%）。</w:t>
      </w:r>
    </w:p>
    <w:p w:rsidR="000D0E74" w:rsidRDefault="000D0E74" w:rsidP="000D0E74">
      <w:pPr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 w:hint="eastAsia"/>
        </w:rPr>
        <w:t xml:space="preserve">   </w:t>
      </w:r>
      <w:r>
        <w:rPr>
          <w:rFonts w:ascii="黑体" w:eastAsia="黑体" w:hAnsi="黑体" w:hint="eastAsia"/>
          <w:b/>
          <w:bCs/>
        </w:rPr>
        <w:t xml:space="preserve"> 二、工作特色</w:t>
      </w:r>
    </w:p>
    <w:p w:rsidR="000D0E74" w:rsidRDefault="000D0E74" w:rsidP="000D0E74">
      <w:pPr>
        <w:widowControl/>
        <w:shd w:val="clear" w:color="auto" w:fill="FFFFFF"/>
        <w:jc w:val="left"/>
        <w:rPr>
          <w:rFonts w:ascii="仿宋_GB2312" w:hAnsi="仿宋" w:hint="eastAsia"/>
        </w:rPr>
      </w:pPr>
      <w:r>
        <w:rPr>
          <w:rFonts w:ascii="仿宋_GB2312" w:hAnsi="仿宋" w:hint="eastAsia"/>
        </w:rPr>
        <w:t xml:space="preserve">    1.建立基层党建工作考核评价体系，推进党建工作规范化。学校党委出台了《仲恺农业工程学院基层党建工作考核评价办法（试行）》，并根据考核评价办法对全校24个基层党组织开展党建工作考核。考核评价体系含一级指标10项，包括政治建设、思想建设、组织建设、作风建设、制度建设、纪律建设及反腐败斗争、群团工作、统战工作、创新工作、附加减分；二级指标23项；三级指标90项。</w:t>
      </w:r>
    </w:p>
    <w:p w:rsidR="000D0E74" w:rsidRDefault="000D0E74" w:rsidP="000D0E74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2.建立适应新时代特点的混合式教学模式，推进思想政治理论课改革。在创新传统课堂教学方式之外，积极利用教</w:t>
      </w:r>
      <w:r>
        <w:rPr>
          <w:rFonts w:ascii="仿宋_GB2312" w:hAnsi="仿宋" w:hint="eastAsia"/>
        </w:rPr>
        <w:lastRenderedPageBreak/>
        <w:t>育部易班发展中心探索网络教学新方式。2016年，仲恺农业工程学院成为广东省易班建设首批试点高校之一，目前，学校“原理”、“概论”、“纲要”、“形势与政策”课程已有三分之一学时在易班平台进行。通过引入易班教学，对传统的</w:t>
      </w:r>
      <w:proofErr w:type="gramStart"/>
      <w:r>
        <w:rPr>
          <w:rFonts w:ascii="仿宋_GB2312" w:hAnsi="仿宋" w:hint="eastAsia"/>
        </w:rPr>
        <w:t>思政课</w:t>
      </w:r>
      <w:proofErr w:type="gramEnd"/>
      <w:r>
        <w:rPr>
          <w:rFonts w:ascii="仿宋_GB2312" w:hAnsi="仿宋" w:hint="eastAsia"/>
        </w:rPr>
        <w:t>教学模式进行改造，形成了“3+7”线上线下混合式教学模式，将易班贯穿到课堂教学、课后自学、课程考核等诸多环节。2017年12月和2018年1月，新华网和中国新闻网分别就我校</w:t>
      </w:r>
      <w:proofErr w:type="gramStart"/>
      <w:r>
        <w:rPr>
          <w:rFonts w:ascii="仿宋_GB2312" w:hAnsi="仿宋" w:hint="eastAsia"/>
        </w:rPr>
        <w:t>思政课</w:t>
      </w:r>
      <w:proofErr w:type="gramEnd"/>
      <w:r>
        <w:rPr>
          <w:rFonts w:ascii="仿宋_GB2312" w:hAnsi="仿宋" w:hint="eastAsia"/>
        </w:rPr>
        <w:t>的混合教学模式和教学效果进行了报道。</w:t>
      </w:r>
    </w:p>
    <w:p w:rsidR="000D0E74" w:rsidRDefault="000D0E74" w:rsidP="000D0E74">
      <w:pPr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 w:hint="eastAsia"/>
        </w:rPr>
        <w:t xml:space="preserve">    </w:t>
      </w:r>
      <w:r>
        <w:rPr>
          <w:rFonts w:ascii="黑体" w:eastAsia="黑体" w:hAnsi="黑体" w:hint="eastAsia"/>
          <w:b/>
          <w:bCs/>
        </w:rPr>
        <w:t>三、党建工作中有待解决的问题</w:t>
      </w:r>
    </w:p>
    <w:p w:rsidR="000D0E74" w:rsidRDefault="000D0E74" w:rsidP="000D0E74">
      <w:pPr>
        <w:rPr>
          <w:rFonts w:ascii="仿宋_GB2312" w:hAnsi="仿宋" w:hint="eastAsia"/>
        </w:rPr>
      </w:pPr>
      <w:r>
        <w:rPr>
          <w:rFonts w:ascii="仿宋_GB2312" w:hAnsi="仿宋" w:hint="eastAsia"/>
        </w:rPr>
        <w:t xml:space="preserve">    1.党务队伍建设还需加强。组织部长、宣传部长、统战部长担任党委常委还未全部落实到位，需待今年召开学校第五次党代会进一步落实；因编制等客观原因限制，暂时没有按师生比不低于1：200的比例配备辅导员；组织员队伍建设有待加强，未完全落实党委组织部配备1名专职组织员，每个院系至少配备1至2名专职组织员的要求，组织员配备方案在拟定中。</w:t>
      </w:r>
    </w:p>
    <w:p w:rsidR="000D0E74" w:rsidRDefault="000D0E74" w:rsidP="000D0E74">
      <w:pPr>
        <w:rPr>
          <w:rFonts w:ascii="仿宋_GB2312" w:hAnsi="仿宋" w:hint="eastAsia"/>
        </w:rPr>
      </w:pPr>
      <w:r>
        <w:rPr>
          <w:rFonts w:ascii="仿宋_GB2312" w:hAnsi="仿宋" w:hint="eastAsia"/>
        </w:rPr>
        <w:t xml:space="preserve">    2.基层党务干部履职尽责的激励措施需进一步完善。一是党支部在把好教职工政治关、师德关中发挥作用的机制还没有健全，比如在人员聘用、教职工晋职晋级、评奖评优时征求教职工所在单位党支部意见的机制还不够健全，在实际过程中，二级学院有征求所在党支部书记意见，但还没有落实党支部投票否决权。二是专职党务干部职务职级“双线”晋升制度和实行职务（职称）评审单列计划、单设标准、单独评审的制度文件仍在讨论中，还没出台相关政策。三是教师党支部党务工作量有享受相应的工作量补贴，但大多数都没有达到系主任工作量的绩效标准。四是党支部书记工作考核机制还不完善。目前，大多数二级学院在年度民主评议党员时都有开展党支部书记述职，但党支部书记工作考核制度还没有制订，未全面开展科学客观的党支部考核工作。  </w:t>
      </w:r>
    </w:p>
    <w:p w:rsidR="000D0E74" w:rsidRDefault="000D0E74" w:rsidP="000D0E74">
      <w:pPr>
        <w:rPr>
          <w:rFonts w:ascii="仿宋_GB2312" w:hAnsi="仿宋" w:hint="eastAsia"/>
        </w:rPr>
      </w:pPr>
      <w:r>
        <w:rPr>
          <w:rFonts w:ascii="仿宋_GB2312" w:hAnsi="仿宋" w:hint="eastAsia"/>
        </w:rPr>
        <w:t xml:space="preserve">    3.基层党组织标准化建设仍需进一步加强。一是加强党支部建设的意见还没有出台。二是基层党组织固定的活动场所建设不足、还不规范。根据学校党组织落实固定的党员活动场所的要求，学校党委在白云校区开设党支部工作室，做到党组织标牌悬挂在醒目位置，室内有制度上墙，但因为场地有限，没有办法满足每个党组织都有固定的活动场所的需求。三是“双带头人”工程仍需进一步加强。教师党支部书记选配难在一定程度上还没有很有效的破解办法。全面实施“双带头人”工程还需进一步创造条件。</w:t>
      </w:r>
    </w:p>
    <w:p w:rsidR="000D0E74" w:rsidRDefault="000D0E74" w:rsidP="000D0E74">
      <w:pPr>
        <w:rPr>
          <w:rFonts w:ascii="仿宋_GB2312" w:hAnsi="仿宋" w:hint="eastAsia"/>
        </w:rPr>
      </w:pPr>
      <w:r>
        <w:rPr>
          <w:rFonts w:ascii="仿宋_GB2312" w:hAnsi="仿宋" w:hint="eastAsia"/>
        </w:rPr>
        <w:t xml:space="preserve">    4. 发展党员结构不均衡。在“高知识”群体中发展党员不多。在高端人才、优秀青年教师、教学科研骨干、海外留学归国教师中发展党员思路不宽、方法不多，每年发展入党人数没有达到学校全年发展党员总数的1%。</w:t>
      </w:r>
    </w:p>
    <w:p w:rsidR="000D0E74" w:rsidRDefault="000D0E74" w:rsidP="000D0E74">
      <w:pPr>
        <w:rPr>
          <w:rFonts w:ascii="仿宋_GB2312" w:hAnsi="仿宋" w:hint="eastAsia"/>
        </w:rPr>
      </w:pPr>
      <w:r>
        <w:rPr>
          <w:rFonts w:ascii="仿宋_GB2312" w:hAnsi="仿宋" w:hint="eastAsia"/>
        </w:rPr>
        <w:t xml:space="preserve">    5.党建工作信息化推进力度不够。学校有</w:t>
      </w:r>
      <w:proofErr w:type="gramStart"/>
      <w:r>
        <w:rPr>
          <w:rFonts w:ascii="仿宋_GB2312" w:hAnsi="仿宋" w:hint="eastAsia"/>
        </w:rPr>
        <w:t>微信公众号</w:t>
      </w:r>
      <w:proofErr w:type="gramEnd"/>
      <w:r>
        <w:rPr>
          <w:rFonts w:ascii="仿宋_GB2312" w:hAnsi="仿宋" w:hint="eastAsia"/>
        </w:rPr>
        <w:t>、网站、党建工作</w:t>
      </w:r>
      <w:proofErr w:type="gramStart"/>
      <w:r>
        <w:rPr>
          <w:rFonts w:ascii="仿宋_GB2312" w:hAnsi="仿宋" w:hint="eastAsia"/>
        </w:rPr>
        <w:t>微信群</w:t>
      </w:r>
      <w:proofErr w:type="gramEnd"/>
      <w:r>
        <w:rPr>
          <w:rFonts w:ascii="仿宋_GB2312" w:hAnsi="仿宋" w:hint="eastAsia"/>
        </w:rPr>
        <w:t xml:space="preserve">、QQ群等党建平台建设，但还没有开发党建工作管理软件和没有党建OA办公系统，对广东省党务系统的使用率不高，仅限党务统计时使用，党建工作信息化推进力度有待进一步加强。   </w:t>
      </w:r>
    </w:p>
    <w:p w:rsidR="000D0E74" w:rsidRDefault="000D0E74" w:rsidP="000D0E74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075811" w:rsidRPr="000D0E74" w:rsidRDefault="00075811">
      <w:bookmarkStart w:id="0" w:name="_GoBack"/>
      <w:bookmarkEnd w:id="0"/>
    </w:p>
    <w:sectPr w:rsidR="00075811" w:rsidRPr="000D0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74"/>
    <w:rsid w:val="00075811"/>
    <w:rsid w:val="000D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E74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E74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1531</Characters>
  <Application>Microsoft Office Word</Application>
  <DocSecurity>0</DocSecurity>
  <Lines>12</Lines>
  <Paragraphs>3</Paragraphs>
  <ScaleCrop>false</ScaleCrop>
  <Company>Sky123.Org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2018-10-28T12:07:00Z</dcterms:created>
  <dcterms:modified xsi:type="dcterms:W3CDTF">2018-10-28T12:08:00Z</dcterms:modified>
</cp:coreProperties>
</file>