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FB" w:rsidRDefault="00E438FB" w:rsidP="00E438FB">
      <w:pPr>
        <w:pStyle w:val="a3"/>
        <w:spacing w:before="75" w:beforeAutospacing="0" w:after="75" w:afterAutospacing="0" w:line="720" w:lineRule="exact"/>
        <w:jc w:val="center"/>
        <w:rPr>
          <w:rFonts w:ascii="方正小标宋简体" w:hAns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广东文艺职业学院党建工作情况</w:t>
      </w:r>
    </w:p>
    <w:p w:rsidR="00E438FB" w:rsidRDefault="00E438FB" w:rsidP="00E438FB">
      <w:pPr>
        <w:pStyle w:val="a3"/>
        <w:spacing w:before="75" w:beforeAutospacing="0" w:after="75" w:afterAutospacing="0" w:line="560" w:lineRule="exact"/>
        <w:ind w:firstLineChars="200" w:firstLine="600"/>
        <w:rPr>
          <w:rFonts w:ascii="黑体" w:eastAsia="黑体" w:hAnsi="黑体" w:cs="宋体"/>
          <w:sz w:val="30"/>
          <w:szCs w:val="30"/>
        </w:rPr>
      </w:pPr>
      <w:r>
        <w:rPr>
          <w:rFonts w:ascii="黑体" w:eastAsia="黑体" w:hAnsi="黑体" w:cs="宋体" w:hint="eastAsia"/>
          <w:sz w:val="30"/>
          <w:szCs w:val="30"/>
        </w:rPr>
        <w:t>一、基本情况</w:t>
      </w:r>
    </w:p>
    <w:p w:rsidR="00E438FB" w:rsidRDefault="00E438FB" w:rsidP="00E438FB">
      <w:pPr>
        <w:pStyle w:val="a3"/>
        <w:spacing w:before="75" w:beforeAutospacing="0" w:after="75" w:afterAutospacing="0" w:line="560" w:lineRule="exact"/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广东文艺职业学院现有校区3个，分别位于学院现有</w:t>
      </w:r>
      <w:proofErr w:type="gramStart"/>
      <w:r>
        <w:rPr>
          <w:rFonts w:hint="eastAsia"/>
          <w:sz w:val="30"/>
          <w:szCs w:val="30"/>
        </w:rPr>
        <w:t>番禺主</w:t>
      </w:r>
      <w:proofErr w:type="gramEnd"/>
      <w:r>
        <w:rPr>
          <w:rFonts w:hint="eastAsia"/>
          <w:sz w:val="30"/>
          <w:szCs w:val="30"/>
        </w:rPr>
        <w:t>校区、广东文艺职业学院郭兰英艺术分院、海联路校区共三个校区。现有学生4127人（全部为专科生），教职工302人。学校党员人数171人。学校党委下设党总支4个（下设党支部11个），直属党支部3个，共有党员171名。教工党支部11个，教工党员166人（占学校党员人数97%），其中专任教师党员98人（占教工党员59%）、正高级专任教师党员4人、副高级专任教师党员7人、35岁以下专任教师47人。“双带头人”（学术带头人、副高以上、博士）党总支书记（负责人）4人，</w:t>
      </w:r>
      <w:r>
        <w:rPr>
          <w:rFonts w:hint="eastAsia"/>
          <w:b/>
          <w:bCs/>
          <w:sz w:val="30"/>
          <w:szCs w:val="30"/>
        </w:rPr>
        <w:t>党支部书记0人</w:t>
      </w:r>
      <w:r>
        <w:rPr>
          <w:rFonts w:hint="eastAsia"/>
          <w:sz w:val="30"/>
          <w:szCs w:val="30"/>
        </w:rPr>
        <w:t>。学生党支部3个，学生党员5人（占学校党员人数3%）。</w:t>
      </w:r>
    </w:p>
    <w:p w:rsidR="00E438FB" w:rsidRDefault="00E438FB" w:rsidP="00E438FB">
      <w:pPr>
        <w:pStyle w:val="a3"/>
        <w:spacing w:before="75" w:beforeAutospacing="0" w:after="75" w:afterAutospacing="0" w:line="560" w:lineRule="exact"/>
        <w:ind w:firstLineChars="200" w:firstLine="640"/>
        <w:rPr>
          <w:rFonts w:hint="eastAsia"/>
          <w:sz w:val="30"/>
          <w:szCs w:val="30"/>
        </w:rPr>
      </w:pPr>
      <w:r>
        <w:rPr>
          <w:rFonts w:ascii="仿宋_GB2312" w:eastAsia="仿宋_GB2312" w:hint="eastAsia"/>
          <w:sz w:val="32"/>
          <w:szCs w:val="32"/>
        </w:rPr>
        <w:t>广东文艺职业学院现有编制310名，其中财政核拨编制270名，经费自筹编制40名；实有15</w:t>
      </w:r>
      <w:r>
        <w:rPr>
          <w:rFonts w:ascii="仿宋_GB2312" w:hAnsi="仿宋_GB2312" w:cs="仿宋_GB2312" w:hint="eastAsia"/>
          <w:sz w:val="32"/>
          <w:szCs w:val="32"/>
        </w:rPr>
        <w:t>7</w:t>
      </w:r>
      <w:r>
        <w:rPr>
          <w:rFonts w:ascii="仿宋_GB2312" w:eastAsia="仿宋_GB2312" w:hint="eastAsia"/>
          <w:sz w:val="32"/>
          <w:szCs w:val="32"/>
        </w:rPr>
        <w:t>人，其中财政核拨编制人员15</w:t>
      </w:r>
      <w:r>
        <w:rPr>
          <w:rFonts w:ascii="仿宋_GB2312" w:hAnsi="仿宋_GB2312" w:cs="仿宋_GB2312" w:hint="eastAsia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人，经费自筹编制人员3人;其中管理人员</w:t>
      </w:r>
      <w:r>
        <w:rPr>
          <w:rFonts w:ascii="仿宋_GB2312" w:hAnsi="仿宋_GB2312" w:cs="仿宋_GB2312" w:hint="eastAsia"/>
          <w:sz w:val="32"/>
          <w:szCs w:val="32"/>
        </w:rPr>
        <w:t>28</w:t>
      </w:r>
      <w:r>
        <w:rPr>
          <w:rFonts w:ascii="仿宋_GB2312" w:eastAsia="仿宋_GB2312" w:hint="eastAsia"/>
          <w:sz w:val="32"/>
          <w:szCs w:val="32"/>
        </w:rPr>
        <w:t>人，专业技术人员12</w:t>
      </w:r>
      <w:r>
        <w:rPr>
          <w:rFonts w:ascii="仿宋_GB2312" w:hAnsi="仿宋_GB2312" w:cs="仿宋_GB2312" w:hint="eastAsia"/>
          <w:sz w:val="32"/>
          <w:szCs w:val="32"/>
        </w:rPr>
        <w:t>3</w:t>
      </w:r>
      <w:r>
        <w:rPr>
          <w:rFonts w:ascii="仿宋_GB2312" w:eastAsia="仿宋_GB2312" w:hint="eastAsia"/>
          <w:sz w:val="32"/>
          <w:szCs w:val="32"/>
        </w:rPr>
        <w:t>人，工勤人员6人。</w:t>
      </w:r>
    </w:p>
    <w:p w:rsidR="00E438FB" w:rsidRDefault="00E438FB" w:rsidP="00E438FB">
      <w:pPr>
        <w:pStyle w:val="a3"/>
        <w:spacing w:before="75" w:beforeAutospacing="0" w:after="75" w:afterAutospacing="0" w:line="560" w:lineRule="exact"/>
        <w:ind w:firstLineChars="200" w:firstLine="602"/>
        <w:rPr>
          <w:rFonts w:ascii="黑体" w:eastAsia="黑体" w:hAnsi="黑体" w:cs="宋体" w:hint="eastAsia"/>
          <w:b/>
          <w:bCs/>
          <w:sz w:val="30"/>
          <w:szCs w:val="30"/>
        </w:rPr>
      </w:pPr>
      <w:r>
        <w:rPr>
          <w:rFonts w:ascii="黑体" w:eastAsia="黑体" w:hAnsi="黑体" w:cs="宋体" w:hint="eastAsia"/>
          <w:b/>
          <w:bCs/>
          <w:sz w:val="30"/>
          <w:szCs w:val="30"/>
        </w:rPr>
        <w:t>二、经验亮点</w:t>
      </w:r>
    </w:p>
    <w:p w:rsidR="00E438FB" w:rsidRDefault="00E438FB" w:rsidP="00E438FB">
      <w:pPr>
        <w:spacing w:line="560" w:lineRule="exact"/>
        <w:ind w:firstLineChars="150" w:firstLine="450"/>
        <w:rPr>
          <w:rFonts w:ascii="仿宋_GB2312" w:hAnsi="仿宋" w:hint="eastAsia"/>
          <w:b/>
          <w:bCs/>
          <w:sz w:val="32"/>
          <w:szCs w:val="32"/>
        </w:rPr>
      </w:pPr>
      <w:r>
        <w:rPr>
          <w:rFonts w:ascii="宋体" w:hAnsi="宋体" w:hint="eastAsia"/>
          <w:sz w:val="30"/>
          <w:szCs w:val="30"/>
        </w:rPr>
        <w:t>1.</w:t>
      </w:r>
      <w:r>
        <w:rPr>
          <w:rFonts w:ascii="仿宋_GB2312" w:eastAsia="仿宋_GB2312" w:hAnsi="仿宋" w:hint="eastAsia"/>
          <w:b/>
          <w:bCs/>
          <w:sz w:val="32"/>
          <w:szCs w:val="32"/>
        </w:rPr>
        <w:t>全面落实“全员、全过程、全方位”育人理念</w:t>
      </w:r>
      <w:r>
        <w:rPr>
          <w:rFonts w:ascii="宋体" w:hAnsi="宋体" w:hint="eastAsia"/>
          <w:b/>
          <w:bCs/>
          <w:sz w:val="32"/>
          <w:szCs w:val="32"/>
        </w:rPr>
        <w:t>。</w:t>
      </w:r>
    </w:p>
    <w:p w:rsidR="00E438FB" w:rsidRDefault="00E438FB" w:rsidP="00E438FB">
      <w:pPr>
        <w:spacing w:line="560" w:lineRule="exact"/>
        <w:ind w:firstLineChars="150" w:firstLine="48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学院党委出台《广东文艺职业学院加强和改进思想政治工作实施方案》（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广艺党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[2017]89号），</w:t>
      </w:r>
      <w:r>
        <w:rPr>
          <w:rFonts w:ascii="仿宋_GB2312" w:eastAsia="仿宋_GB2312" w:hint="eastAsia"/>
          <w:sz w:val="32"/>
          <w:szCs w:val="32"/>
        </w:rPr>
        <w:t>在全院范围内构建“全员育人、全过程育人、全方位育人”的思政工作机制，构建起权责清晰、分工明确、运转有序的思想政治工作责任制。</w:t>
      </w:r>
    </w:p>
    <w:p w:rsidR="00E438FB" w:rsidRDefault="00E438FB" w:rsidP="00E438FB">
      <w:pPr>
        <w:spacing w:line="560" w:lineRule="exact"/>
        <w:ind w:firstLineChars="200" w:firstLine="640"/>
        <w:rPr>
          <w:rFonts w:ascii="仿宋_GB2312" w:eastAsia="仿宋_GB2312" w:hAnsi="仿宋" w:hint="eastAsia"/>
          <w:b/>
          <w:bCs/>
          <w:sz w:val="32"/>
          <w:szCs w:val="32"/>
        </w:rPr>
      </w:pPr>
      <w:r>
        <w:rPr>
          <w:rFonts w:ascii="仿宋_GB2312" w:hAnsi="仿宋_GB2312" w:cs="仿宋_GB2312" w:hint="eastAsia"/>
          <w:sz w:val="32"/>
          <w:szCs w:val="32"/>
        </w:rPr>
        <w:lastRenderedPageBreak/>
        <w:t>2.</w:t>
      </w:r>
      <w:r>
        <w:rPr>
          <w:rFonts w:ascii="仿宋_GB2312" w:eastAsia="仿宋_GB2312" w:hAnsi="仿宋" w:hint="eastAsia"/>
          <w:b/>
          <w:bCs/>
          <w:sz w:val="32"/>
          <w:szCs w:val="32"/>
        </w:rPr>
        <w:t>统筹</w:t>
      </w:r>
      <w:proofErr w:type="gramStart"/>
      <w:r>
        <w:rPr>
          <w:rFonts w:ascii="仿宋_GB2312" w:eastAsia="仿宋_GB2312" w:hAnsi="仿宋" w:hint="eastAsia"/>
          <w:b/>
          <w:bCs/>
          <w:sz w:val="32"/>
          <w:szCs w:val="32"/>
        </w:rPr>
        <w:t>学院党建</w:t>
      </w:r>
      <w:proofErr w:type="gramEnd"/>
      <w:r>
        <w:rPr>
          <w:rFonts w:ascii="仿宋_GB2312" w:eastAsia="仿宋_GB2312" w:hAnsi="仿宋" w:hint="eastAsia"/>
          <w:b/>
          <w:bCs/>
          <w:sz w:val="32"/>
          <w:szCs w:val="32"/>
        </w:rPr>
        <w:t>工作，夯实基层组织建设。</w:t>
      </w:r>
      <w:r>
        <w:rPr>
          <w:rFonts w:ascii="仿宋_GB2312" w:eastAsia="仿宋_GB2312" w:hAnsi="仿宋" w:hint="eastAsia"/>
          <w:sz w:val="32"/>
          <w:szCs w:val="32"/>
        </w:rPr>
        <w:t>结合我校党支部任职期满等实际情况，</w:t>
      </w:r>
      <w:r>
        <w:rPr>
          <w:rFonts w:ascii="仿宋_GB2312" w:hAnsi="仿宋" w:hint="eastAsia"/>
          <w:sz w:val="32"/>
          <w:szCs w:val="32"/>
        </w:rPr>
        <w:t>2017</w:t>
      </w:r>
      <w:r>
        <w:rPr>
          <w:rFonts w:ascii="仿宋_GB2312" w:eastAsia="仿宋_GB2312" w:hAnsi="仿宋" w:hint="eastAsia"/>
          <w:sz w:val="32"/>
          <w:szCs w:val="32"/>
        </w:rPr>
        <w:t>年10月，我校出台《中共广东文艺职业学院委员会关于成立党总支（直属党支部）基层党组织的通知》，经过支部层层推选和党委会研究决定，院属基层党组织由7个党支部调整为4个党总支（下设11个党支部）和3个直属党支部。</w:t>
      </w:r>
    </w:p>
    <w:p w:rsidR="00E438FB" w:rsidRDefault="00E438FB" w:rsidP="00E438FB">
      <w:pPr>
        <w:spacing w:line="560" w:lineRule="exact"/>
        <w:ind w:firstLine="645"/>
        <w:rPr>
          <w:rFonts w:ascii="仿宋_GB2312" w:eastAsia="仿宋_GB2312" w:hAnsi="仿宋" w:hint="eastAsia"/>
          <w:b/>
          <w:bCs/>
          <w:sz w:val="32"/>
          <w:szCs w:val="32"/>
        </w:rPr>
      </w:pPr>
      <w:r>
        <w:rPr>
          <w:rFonts w:ascii="宋体" w:hAnsi="宋体" w:hint="eastAsia"/>
          <w:sz w:val="30"/>
          <w:szCs w:val="30"/>
        </w:rPr>
        <w:t>3.</w:t>
      </w:r>
      <w:r>
        <w:rPr>
          <w:rFonts w:ascii="宋体" w:hAnsi="宋体" w:hint="eastAsia"/>
          <w:b/>
          <w:bCs/>
          <w:sz w:val="30"/>
          <w:szCs w:val="30"/>
        </w:rPr>
        <w:t>全面从严治党，</w:t>
      </w:r>
      <w:r>
        <w:rPr>
          <w:rFonts w:ascii="仿宋_GB2312" w:eastAsia="仿宋_GB2312" w:hAnsi="仿宋" w:hint="eastAsia"/>
          <w:b/>
          <w:bCs/>
          <w:sz w:val="32"/>
          <w:szCs w:val="32"/>
        </w:rPr>
        <w:t>扎实推进党建工作。</w:t>
      </w:r>
      <w:r>
        <w:rPr>
          <w:rFonts w:ascii="仿宋_GB2312" w:eastAsia="仿宋_GB2312" w:hAnsi="仿宋" w:hint="eastAsia"/>
          <w:sz w:val="32"/>
          <w:szCs w:val="32"/>
        </w:rPr>
        <w:t>学院党委出台《广东文艺职业学院“不忘初心 牢记使命”党员主题教育活动方案》《广东文艺职业学院学习宣传贯彻党的十九大精神实施方案》，统筹学校党建工作。通过党委理论中心组学习，规范基层党组织组织生活、成立“红色广艺”宣讲团等多种途径，把党建工作落到实地。</w:t>
      </w:r>
    </w:p>
    <w:p w:rsidR="00E438FB" w:rsidRDefault="00E438FB" w:rsidP="00E438FB">
      <w:pPr>
        <w:spacing w:line="560" w:lineRule="exact"/>
        <w:ind w:firstLine="645"/>
        <w:rPr>
          <w:rFonts w:ascii="宋体" w:hAnsi="宋体" w:hint="eastAsia"/>
          <w:b/>
          <w:bCs/>
          <w:sz w:val="30"/>
          <w:szCs w:val="30"/>
        </w:rPr>
      </w:pPr>
      <w:r>
        <w:rPr>
          <w:rFonts w:ascii="宋体" w:hAnsi="宋体" w:hint="eastAsia"/>
          <w:b/>
          <w:bCs/>
          <w:sz w:val="30"/>
          <w:szCs w:val="30"/>
        </w:rPr>
        <w:t>三、党建工作中有待解决的问题</w:t>
      </w:r>
    </w:p>
    <w:p w:rsidR="00E438FB" w:rsidRDefault="00E438FB" w:rsidP="00E438FB">
      <w:pPr>
        <w:pStyle w:val="a3"/>
        <w:spacing w:before="75" w:beforeAutospacing="0" w:after="75" w:afterAutospacing="0"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kern w:val="2"/>
          <w:sz w:val="32"/>
          <w:szCs w:val="32"/>
        </w:rPr>
        <w:t>1.基层党组织书记和支部委员培训情况。基层党组织委员、特别是支部书记是一个比较特殊的岗位，既要搞好党组织的建设，发挥党组织的作用，又要凝聚人心，围绕中心开展工作。组织委员必须要通过不断的学习来加强自身的能力素质，这样才能把人心凝聚起来，把党员和职工群众积极性调动起来，在复杂的实际工作中学习好的经验，善于总结好的经验做法，形成适合本支部的工作方法。但是，我校党总支部及党支部委员的党建能力有待提升。从现实情况看，有相当一部分委员，缺少党务工作的培训和学习，导致部分支部履行支部工作职责质量不高的现象。</w:t>
      </w:r>
      <w:r>
        <w:rPr>
          <w:rFonts w:ascii="仿宋_GB2312" w:eastAsia="仿宋_GB2312" w:hAnsi="仿宋" w:hint="eastAsia"/>
          <w:sz w:val="32"/>
          <w:szCs w:val="32"/>
        </w:rPr>
        <w:t xml:space="preserve">   </w:t>
      </w:r>
    </w:p>
    <w:p w:rsidR="00E438FB" w:rsidRDefault="00E438FB" w:rsidP="00E438FB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2.在支部建设上，存在活动场地不够、经费保障不足等现象。党支部活动经费少、活动场地不足导致支部党员活动开展困难，活动形式和内容也较单一。党支部活动增强党组织的凝聚力、创新力、战斗力的作用无法得到充分发挥，支部建设也就相对缺乏活力。</w:t>
      </w:r>
      <w:r>
        <w:rPr>
          <w:rFonts w:ascii="仿宋_GB2312" w:eastAsia="仿宋_GB2312" w:hAnsi="仿宋" w:hint="eastAsia"/>
          <w:sz w:val="32"/>
          <w:szCs w:val="32"/>
        </w:rPr>
        <w:br/>
        <w:t xml:space="preserve">   3.部分党支部党员管理缺乏规范，流于形式。部分党支部党员教育管理松懈，思政工作浮于表面，形式单一。个别党支部教育形式单一，缺乏创新，很多党员表示党的组织生活只是听报告、学文件和念报纸，活力不足、质量不高、效果不佳，在一定程度上导致党员党性不强，党员意识淡薄并削弱了党组织的政治影响力。</w:t>
      </w:r>
    </w:p>
    <w:p w:rsidR="00E438FB" w:rsidRDefault="00E438FB" w:rsidP="00E438FB">
      <w:pPr>
        <w:spacing w:line="560" w:lineRule="exact"/>
        <w:ind w:firstLineChars="200"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4.党建工作信息化建设情况薄弱。从党务干部队伍上看，各级党务工作者对信息化认知有一定的差距。部分党务工作者没有真正认识到信息化这个载体给教工党员思想、科研发展、学生教育等各个层面带来的积极影响，不能很好的将信息化工作与当前工作有效结合。</w:t>
      </w:r>
    </w:p>
    <w:p w:rsidR="00E438FB" w:rsidRDefault="00E438FB" w:rsidP="00E438FB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E438FB" w:rsidRDefault="00E438FB" w:rsidP="00E438FB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975D6E" w:rsidRPr="00E438FB" w:rsidRDefault="00975D6E">
      <w:bookmarkStart w:id="0" w:name="_GoBack"/>
      <w:bookmarkEnd w:id="0"/>
    </w:p>
    <w:sectPr w:rsidR="00975D6E" w:rsidRPr="00E438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FB"/>
    <w:rsid w:val="00975D6E"/>
    <w:rsid w:val="00E4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FB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8FB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8FB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8FB"/>
    <w:pPr>
      <w:spacing w:before="100" w:beforeAutospacing="1" w:after="100" w:afterAutospacing="1" w:line="240" w:lineRule="auto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>Sky123.Org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2018-10-28T12:56:00Z</dcterms:created>
  <dcterms:modified xsi:type="dcterms:W3CDTF">2018-10-28T12:56:00Z</dcterms:modified>
</cp:coreProperties>
</file>