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0F" w:rsidRPr="0013570F" w:rsidRDefault="0013570F" w:rsidP="0013570F">
      <w:pPr>
        <w:widowControl/>
        <w:spacing w:beforeLines="100" w:before="312" w:afterLines="100" w:after="312" w:line="240" w:lineRule="atLeast"/>
        <w:jc w:val="center"/>
        <w:rPr>
          <w:rFonts w:ascii="方正小标宋简体" w:eastAsia="宋体" w:hAnsi="宋体" w:cs="Times New Roman"/>
          <w:sz w:val="44"/>
          <w:szCs w:val="44"/>
        </w:rPr>
      </w:pPr>
      <w:r w:rsidRPr="0013570F">
        <w:rPr>
          <w:rFonts w:ascii="方正小标宋简体" w:eastAsia="宋体" w:hAnsi="方正小标宋简体" w:cs="Times New Roman"/>
          <w:sz w:val="44"/>
          <w:szCs w:val="44"/>
        </w:rPr>
        <w:t>广东机电职业技术学院党建工作情况</w:t>
      </w:r>
    </w:p>
    <w:p w:rsidR="0013570F" w:rsidRPr="0013570F" w:rsidRDefault="0013570F" w:rsidP="0013570F">
      <w:pPr>
        <w:widowControl/>
        <w:spacing w:line="560" w:lineRule="exact"/>
        <w:jc w:val="left"/>
        <w:rPr>
          <w:rFonts w:ascii="黑体" w:eastAsia="黑体" w:hAnsi="Times New Roman" w:cs="Times New Roman"/>
          <w:sz w:val="32"/>
          <w:szCs w:val="32"/>
        </w:rPr>
      </w:pPr>
      <w:r w:rsidRPr="0013570F">
        <w:rPr>
          <w:rFonts w:ascii="黑体" w:eastAsia="黑体" w:hAnsi="黑体" w:cs="Times New Roman" w:hint="eastAsia"/>
          <w:sz w:val="32"/>
          <w:szCs w:val="32"/>
        </w:rPr>
        <w:t>一、基本情况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广东机电职业技术学院现有校区2个，分别位于广州市白云区同和蟾蜍石东路和白云区钟落潭镇高校园区。现有学生14586人（其中全日制专科生14510人、留学生76人），教职工745人。学校党员人数998人。学校党委下设基层党总支11个，党支部27个，共有党员998名。教工党支部19个，教工党员427人（占学校党员人数42.79%），其中专任教师党员198人（占教工党员46.37%）、正高级专任教师党员9人、副高级专任教师党员67人、35岁以下专任教师66人。“双带头人”（学术带头人、副高以上、博士）党支部书记8人。学生党支部8个，学生党员571人（占学校党员人数57.21%）。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学校党建部门主要为党委组织部，与党委宣传部、党委统战部合署办公，现有编制6个。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黑体" w:eastAsia="黑体" w:hAnsi="Times New Roman" w:cs="Times New Roman" w:hint="eastAsia"/>
          <w:sz w:val="32"/>
          <w:szCs w:val="32"/>
        </w:rPr>
      </w:pPr>
      <w:r w:rsidRPr="0013570F">
        <w:rPr>
          <w:rFonts w:ascii="黑体" w:eastAsia="黑体" w:hAnsi="黑体" w:cs="Times New Roman" w:hint="eastAsia"/>
          <w:sz w:val="32"/>
          <w:szCs w:val="32"/>
        </w:rPr>
        <w:t>二、经验亮点</w:t>
      </w:r>
    </w:p>
    <w:p w:rsidR="0013570F" w:rsidRPr="0013570F" w:rsidRDefault="0013570F" w:rsidP="0013570F">
      <w:pPr>
        <w:widowControl/>
        <w:spacing w:before="78" w:after="78" w:line="560" w:lineRule="exact"/>
        <w:ind w:firstLineChars="200" w:firstLine="643"/>
        <w:jc w:val="left"/>
        <w:rPr>
          <w:rFonts w:ascii="仿宋_GB2312" w:eastAsia="仿宋_GB2312" w:hAnsi="Times New Roman" w:cs="Times New Roman" w:hint="eastAsia"/>
          <w:kern w:val="0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b/>
          <w:bCs/>
          <w:kern w:val="0"/>
          <w:sz w:val="32"/>
          <w:szCs w:val="32"/>
        </w:rPr>
        <w:t>1.</w:t>
      </w:r>
      <w:r w:rsidRPr="0013570F">
        <w:rPr>
          <w:rFonts w:ascii="楷体_GB2312" w:eastAsia="楷体_GB2312" w:hAnsi="楷体" w:cs="Times New Roman" w:hint="eastAsia"/>
          <w:b/>
          <w:bCs/>
          <w:sz w:val="32"/>
          <w:szCs w:val="32"/>
        </w:rPr>
        <w:t>加强第一课堂和巩固第二课堂相统一，全过程育人</w:t>
      </w:r>
      <w:r w:rsidRPr="0013570F">
        <w:rPr>
          <w:rFonts w:ascii="仿宋_GB2312" w:eastAsia="仿宋_GB2312" w:hAnsi="Times New Roman" w:cs="Times New Roman" w:hint="eastAsia"/>
          <w:b/>
          <w:bCs/>
          <w:kern w:val="0"/>
          <w:sz w:val="32"/>
          <w:szCs w:val="32"/>
        </w:rPr>
        <w:t>。</w:t>
      </w:r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坚持党委书记“第一课”，发挥专题网站、</w:t>
      </w:r>
      <w:proofErr w:type="gramStart"/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微信公众号</w:t>
      </w:r>
      <w:proofErr w:type="gramEnd"/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 xml:space="preserve">、讲座、宣传栏等渠道的宣传教育功能，以表白十九大、手抄报、征文比赛、“定向越野+一站到底”十九大知识竞赛、 </w:t>
      </w:r>
      <w:proofErr w:type="gramStart"/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微电影</w:t>
      </w:r>
      <w:proofErr w:type="gramEnd"/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大赛、主题团报展、</w:t>
      </w:r>
      <w:r w:rsidRPr="0013570F">
        <w:rPr>
          <w:rFonts w:ascii="仿宋_GB2312" w:eastAsia="仿宋_GB2312" w:hAnsi="Calibri" w:cs="Times New Roman" w:hint="eastAsia"/>
          <w:sz w:val="32"/>
          <w:szCs w:val="32"/>
        </w:rPr>
        <w:t>“三生教育”</w:t>
      </w:r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等</w:t>
      </w:r>
      <w:r w:rsidRPr="0013570F">
        <w:rPr>
          <w:rFonts w:ascii="仿宋_GB2312" w:eastAsia="仿宋_GB2312" w:hAnsi="Calibri" w:cs="Times New Roman" w:hint="eastAsia"/>
          <w:sz w:val="32"/>
          <w:szCs w:val="32"/>
        </w:rPr>
        <w:t>系列活动为载体，</w:t>
      </w:r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潜移默化地提升学生的政治思想素质、家国情怀与使命担当意识。</w:t>
      </w:r>
    </w:p>
    <w:p w:rsidR="0013570F" w:rsidRPr="0013570F" w:rsidRDefault="0013570F" w:rsidP="0013570F">
      <w:pPr>
        <w:widowControl/>
        <w:spacing w:before="78" w:after="78" w:line="560" w:lineRule="exact"/>
        <w:ind w:firstLineChars="200" w:firstLine="643"/>
        <w:jc w:val="left"/>
        <w:rPr>
          <w:rFonts w:ascii="仿宋_GB2312" w:eastAsia="仿宋_GB2312" w:hAnsi="Times New Roman" w:cs="Times New Roman" w:hint="eastAsia"/>
          <w:kern w:val="0"/>
          <w:sz w:val="32"/>
          <w:szCs w:val="32"/>
        </w:rPr>
      </w:pPr>
      <w:r w:rsidRPr="0013570F">
        <w:rPr>
          <w:rFonts w:ascii="楷体_GB2312" w:eastAsia="楷体_GB2312" w:hAnsi="楷体" w:cs="Times New Roman" w:hint="eastAsia"/>
          <w:b/>
          <w:bCs/>
          <w:sz w:val="32"/>
          <w:szCs w:val="32"/>
        </w:rPr>
        <w:lastRenderedPageBreak/>
        <w:t>2.加强对舆论宣传阵地的管理，确保教学、科研和学术交流活动的政治方向。</w:t>
      </w:r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完善</w:t>
      </w:r>
      <w:proofErr w:type="gramStart"/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机电大</w:t>
      </w:r>
      <w:proofErr w:type="gramEnd"/>
      <w:r w:rsidRPr="0013570F">
        <w:rPr>
          <w:rFonts w:ascii="仿宋_GB2312" w:eastAsia="仿宋_GB2312" w:hAnsi="Times New Roman" w:cs="Times New Roman" w:hint="eastAsia"/>
          <w:kern w:val="0"/>
          <w:sz w:val="32"/>
          <w:szCs w:val="32"/>
        </w:rPr>
        <w:t>讲坛审批制度、网络安全“7*24小时”响应制度、课堂“双督导”制度、校园安全“双巡查”制度，防止错误观点和言论进课堂讲坛。</w:t>
      </w:r>
    </w:p>
    <w:p w:rsidR="0013570F" w:rsidRPr="0013570F" w:rsidRDefault="0013570F" w:rsidP="0013570F">
      <w:pPr>
        <w:widowControl/>
        <w:spacing w:before="78" w:after="78" w:line="560" w:lineRule="exact"/>
        <w:ind w:firstLineChars="200" w:firstLine="643"/>
        <w:jc w:val="left"/>
        <w:rPr>
          <w:rFonts w:ascii="Times New Roman" w:eastAsia="仿宋_GB2312" w:hAnsi="Times New Roman" w:cs="Times New Roman" w:hint="eastAsia"/>
          <w:sz w:val="32"/>
          <w:szCs w:val="32"/>
        </w:rPr>
      </w:pPr>
      <w:r w:rsidRPr="0013570F">
        <w:rPr>
          <w:rFonts w:ascii="楷体_GB2312" w:eastAsia="楷体_GB2312" w:hAnsi="楷体" w:cs="Times New Roman" w:hint="eastAsia"/>
          <w:b/>
          <w:bCs/>
          <w:sz w:val="32"/>
          <w:szCs w:val="32"/>
        </w:rPr>
        <w:t>3.找准薄弱环节，创新基层党组织设置，配强党组织书记。</w:t>
      </w: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成立职能部门党总支，配强党组织书记；二级学院行政领导进入党总支部委员会，副教授、博士、优秀辅导员担任支部书记，配强队伍，分类培训，</w:t>
      </w:r>
      <w:r w:rsidRPr="0013570F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提升党务队伍影响力和专业化水平。</w:t>
      </w:r>
    </w:p>
    <w:p w:rsidR="0013570F" w:rsidRPr="0013570F" w:rsidRDefault="0013570F" w:rsidP="0013570F">
      <w:pPr>
        <w:keepNext/>
        <w:keepLines/>
        <w:spacing w:before="78" w:after="78" w:line="560" w:lineRule="exact"/>
        <w:ind w:firstLineChars="200" w:firstLine="643"/>
        <w:jc w:val="left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3570F">
        <w:rPr>
          <w:rFonts w:ascii="楷体_GB2312" w:eastAsia="楷体_GB2312" w:hAnsi="楷体" w:cs="Times New Roman" w:hint="eastAsia"/>
          <w:b/>
          <w:bCs/>
          <w:sz w:val="32"/>
          <w:szCs w:val="32"/>
        </w:rPr>
        <w:t>4.注重规范管理，加强制度建设，助</w:t>
      </w:r>
      <w:proofErr w:type="gramStart"/>
      <w:r w:rsidRPr="0013570F">
        <w:rPr>
          <w:rFonts w:ascii="楷体_GB2312" w:eastAsia="楷体_GB2312" w:hAnsi="楷体" w:cs="Times New Roman" w:hint="eastAsia"/>
          <w:b/>
          <w:bCs/>
          <w:sz w:val="32"/>
          <w:szCs w:val="32"/>
        </w:rPr>
        <w:t>推基层</w:t>
      </w:r>
      <w:proofErr w:type="gramEnd"/>
      <w:r w:rsidRPr="0013570F">
        <w:rPr>
          <w:rFonts w:ascii="楷体_GB2312" w:eastAsia="楷体_GB2312" w:hAnsi="楷体" w:cs="Times New Roman" w:hint="eastAsia"/>
          <w:b/>
          <w:bCs/>
          <w:sz w:val="32"/>
          <w:szCs w:val="32"/>
        </w:rPr>
        <w:t>党建“四化”。</w:t>
      </w: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 xml:space="preserve">建立完善培训体系、制度体系、存档资料标准体系、基层党组织考核体系，助推党建工作“专业化”、“程序化”、“标准化”、“规范化”。细化出党员发展工作流程46项，制作模板28个，提升党员发展质量。完善基层党组织达标考核制度，建立管理台账，设置43个考核点，从6大方面开展量化考核，建立起 “过程控制”、“过程监督”、“过程管理”模式，鞭策基层党组织把党建工作抓细、落实。 </w:t>
      </w:r>
    </w:p>
    <w:p w:rsidR="0013570F" w:rsidRPr="0013570F" w:rsidRDefault="0013570F" w:rsidP="0013570F">
      <w:pPr>
        <w:widowControl/>
        <w:spacing w:line="560" w:lineRule="exact"/>
        <w:ind w:firstLineChars="200" w:firstLine="643"/>
        <w:jc w:val="left"/>
        <w:rPr>
          <w:rFonts w:ascii="楷体_GB2312" w:eastAsia="楷体_GB2312" w:hAnsi="楷体" w:cs="Times New Roman"/>
          <w:b/>
          <w:bCs/>
          <w:sz w:val="32"/>
          <w:szCs w:val="32"/>
        </w:rPr>
      </w:pPr>
      <w:r w:rsidRPr="0013570F">
        <w:rPr>
          <w:rFonts w:ascii="楷体_GB2312" w:eastAsia="楷体_GB2312" w:hAnsi="楷体" w:cs="Times New Roman" w:hint="eastAsia"/>
          <w:b/>
          <w:bCs/>
          <w:sz w:val="32"/>
          <w:szCs w:val="32"/>
        </w:rPr>
        <w:t>5.实施“不忘初心强堡垒、铸就品牌激活力”党支部品牌创建活动，创新党支部工作模式。</w:t>
      </w: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学校以“不忘初心强堡垒、铸就品牌激活力”党支部品牌创建活动，注重在把握规律创新工作中不断提升基层党支部组织力，根据各支部实际情况，打造党建品牌。如党政办党支部试行</w:t>
      </w:r>
      <w:r w:rsidRPr="0013570F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“1+3+P”的支部工作新模式</w:t>
      </w: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，较好地发挥出了支部的战斗堡垒作用和党员的先锋模范作用。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黑体" w:eastAsia="黑体" w:hAnsi="Times New Roman" w:cs="Times New Roman" w:hint="eastAsia"/>
          <w:sz w:val="32"/>
          <w:szCs w:val="32"/>
        </w:rPr>
      </w:pPr>
      <w:r w:rsidRPr="0013570F">
        <w:rPr>
          <w:rFonts w:ascii="黑体" w:eastAsia="黑体" w:hAnsi="黑体" w:cs="Times New Roman" w:hint="eastAsia"/>
          <w:sz w:val="32"/>
          <w:szCs w:val="32"/>
        </w:rPr>
        <w:t>三、党建工作中有待解决的问题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1.二级学院党组织会议与党政联席会议的会议制度需要修订和完善，进一步明确议事决策规则。专职组织员的岗位职责和要求需进一步明晰、完善。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2.“双带头人”在教学、科研方面的带头示范作用需进一步发挥；需要进一步探索如何使“双带头人”在专业任务繁重的情况下，履行好党建工作职责，提升党务工作水平。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3.缺乏比较成熟统一的党员日常管理、学习教育、考核平台，并实现与上级党组织党务系统数据的对接。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4.党务工作人员由于人手不足、时间、精力、能力的限制，在党务工作专业化水平、理论水平、政策水平等方面与现实党建工作要求相比，还存在一定距离。</w:t>
      </w:r>
    </w:p>
    <w:p w:rsidR="0013570F" w:rsidRPr="0013570F" w:rsidRDefault="0013570F" w:rsidP="0013570F">
      <w:pPr>
        <w:widowControl/>
        <w:spacing w:line="560" w:lineRule="exac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5.兼职党务</w:t>
      </w:r>
      <w:proofErr w:type="gramStart"/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干部党建</w:t>
      </w:r>
      <w:proofErr w:type="gramEnd"/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工作量计算，专职党务干部“双线”晋升需要出台相应的制度予以保障。</w:t>
      </w:r>
    </w:p>
    <w:p w:rsidR="0013570F" w:rsidRPr="0013570F" w:rsidRDefault="0013570F" w:rsidP="0013570F">
      <w:pPr>
        <w:widowControl/>
        <w:spacing w:line="560" w:lineRule="exact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13570F">
        <w:rPr>
          <w:rFonts w:ascii="仿宋_GB2312" w:eastAsia="仿宋_GB2312" w:hAnsi="Times New Roman" w:cs="Times New Roman" w:hint="eastAsia"/>
          <w:sz w:val="32"/>
          <w:szCs w:val="32"/>
        </w:rPr>
        <w:t>6.需要进一步整合现有资源，在学生生活区域、教学区域、文化活动区域等场地，建立党建文化宣传设置，“红色图书角”等党建学习场所。</w:t>
      </w:r>
    </w:p>
    <w:p w:rsidR="00840A96" w:rsidRPr="0013570F" w:rsidRDefault="00840A96">
      <w:bookmarkStart w:id="0" w:name="_GoBack"/>
      <w:bookmarkEnd w:id="0"/>
    </w:p>
    <w:sectPr w:rsidR="00840A96" w:rsidRPr="00135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0F"/>
    <w:rsid w:val="0013570F"/>
    <w:rsid w:val="0084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1273</Characters>
  <Application>Microsoft Office Word</Application>
  <DocSecurity>0</DocSecurity>
  <Lines>10</Lines>
  <Paragraphs>2</Paragraphs>
  <ScaleCrop>false</ScaleCrop>
  <Company>Sky123.Org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2018-10-28T12:43:00Z</dcterms:created>
  <dcterms:modified xsi:type="dcterms:W3CDTF">2018-10-28T12:44:00Z</dcterms:modified>
</cp:coreProperties>
</file>