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61" w:rsidRDefault="00421C61" w:rsidP="00421C61">
      <w:pPr>
        <w:spacing w:line="720" w:lineRule="exact"/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广东海洋大学寸金学院党建工作情况</w:t>
      </w:r>
    </w:p>
    <w:p w:rsidR="00421C61" w:rsidRDefault="00421C61" w:rsidP="00421C61">
      <w:pPr>
        <w:spacing w:line="560" w:lineRule="exact"/>
      </w:pPr>
      <w:r>
        <w:t xml:space="preserve"> </w:t>
      </w:r>
    </w:p>
    <w:p w:rsidR="00421C61" w:rsidRDefault="00421C61" w:rsidP="00421C6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421C61" w:rsidRDefault="00421C61" w:rsidP="00421C61">
      <w:pPr>
        <w:spacing w:line="560" w:lineRule="exact"/>
        <w:ind w:firstLineChars="200" w:firstLine="640"/>
        <w:rPr>
          <w:rFonts w:ascii="仿宋_GB2312" w:eastAsia="仿宋_GB2312" w:hint="eastAsia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广东海洋大学寸金学院现有校区2个，分别位于广东省湛江市麻</w:t>
      </w:r>
      <w:proofErr w:type="gramStart"/>
      <w:r>
        <w:rPr>
          <w:rFonts w:ascii="仿宋_GB2312" w:eastAsia="仿宋_GB2312" w:hint="eastAsia"/>
          <w:color w:val="000000"/>
          <w:sz w:val="32"/>
          <w:szCs w:val="32"/>
        </w:rPr>
        <w:t>章区学智</w:t>
      </w:r>
      <w:proofErr w:type="gramEnd"/>
      <w:r>
        <w:rPr>
          <w:rFonts w:ascii="仿宋_GB2312" w:eastAsia="仿宋_GB2312" w:hint="eastAsia"/>
          <w:color w:val="000000"/>
          <w:sz w:val="32"/>
          <w:szCs w:val="32"/>
        </w:rPr>
        <w:t>路2号（麻章校区）、广东省湛江市教育基地新坡路1号（新湖校区）。现有本科学生22029人，教职工1171人。学校党员人数719人。学校党委下设基层党总支11个，党支部36个，共有党员719名。教工党支部15个，教工党员312人（占学校党员人数43.4%），其中专任教师党员156人（占教工党员50%）、副高级专任教师党员4人、35岁以下专任教师党员96人。“双带头人”党支部书记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color w:val="000000"/>
          <w:sz w:val="32"/>
          <w:szCs w:val="32"/>
        </w:rPr>
        <w:t>人。学生党支部21个，学生党员405人（占学校党员人数56.3%） 。</w:t>
      </w:r>
    </w:p>
    <w:p w:rsidR="00421C61" w:rsidRDefault="00421C61" w:rsidP="00421C61">
      <w:pPr>
        <w:spacing w:line="560" w:lineRule="exact"/>
        <w:ind w:firstLineChars="200" w:firstLine="640"/>
        <w:rPr>
          <w:rFonts w:hint="eastAsia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设置的党建部门以及人员配备情况：党委办公室（与组织部、武装部、纪委办、工会办合署）4人、宣传与统战部4人、学生工作部（与学生处合署）10人。</w:t>
      </w:r>
    </w:p>
    <w:p w:rsidR="00421C61" w:rsidRDefault="00421C61" w:rsidP="00421C61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421C61" w:rsidRDefault="00421C61" w:rsidP="00421C61">
      <w:pPr>
        <w:widowControl/>
        <w:spacing w:line="560" w:lineRule="exact"/>
        <w:ind w:firstLineChars="200" w:firstLine="643"/>
        <w:jc w:val="left"/>
        <w:rPr>
          <w:rFonts w:ascii="仿宋_GB2312" w:eastAsia="仿宋_GB2312" w:hAnsi="楷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楷体" w:hint="eastAsia"/>
          <w:b/>
          <w:bCs/>
          <w:color w:val="000000"/>
          <w:kern w:val="0"/>
          <w:sz w:val="32"/>
          <w:szCs w:val="32"/>
        </w:rPr>
        <w:t>（一）实施</w:t>
      </w:r>
      <w:proofErr w:type="gramStart"/>
      <w:r>
        <w:rPr>
          <w:rFonts w:ascii="仿宋_GB2312" w:eastAsia="仿宋_GB2312" w:hAnsi="楷体" w:hint="eastAsia"/>
          <w:b/>
          <w:bCs/>
          <w:color w:val="000000"/>
          <w:kern w:val="0"/>
          <w:sz w:val="32"/>
          <w:szCs w:val="32"/>
        </w:rPr>
        <w:t>台账式管理</w:t>
      </w:r>
      <w:proofErr w:type="gramEnd"/>
    </w:p>
    <w:p w:rsidR="00421C61" w:rsidRDefault="00421C61" w:rsidP="00421C61">
      <w:pPr>
        <w:widowControl/>
        <w:spacing w:line="560" w:lineRule="exact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proofErr w:type="gramStart"/>
      <w:r>
        <w:rPr>
          <w:rFonts w:ascii="仿宋_GB2312" w:eastAsia="仿宋_GB2312" w:hAnsi="宋体" w:hint="eastAsia"/>
          <w:sz w:val="32"/>
          <w:szCs w:val="32"/>
        </w:rPr>
        <w:t>台账式管理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属于精细管理的一种手段和方法。针对我院党建管理存在问题，我院实施《推行台账式管理，提高党支部管理水平》为2017年“书记项目”，取得显著的成效。主要做法是：各党总支及直属党支部根据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学院党建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工作要点和党建工作台账，结合本组织的实际，制定本组织的党建工作要点和月工作台账，各基层党支部根据所属党总支工作要点和月工作台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账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制定党支部月工作台账，将落实党建责任、专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题学习宣传、思想政治工作、基层组织建设、党风廉政建设、统战群团工作等工作，按时间顺序列出各项工作明细。同时，建立半年一次的党建工作督查制度，对照落实每年党建工作指标。一年的实施，各党支部党务管理得到了进一步的规范化、科学化。</w:t>
      </w:r>
    </w:p>
    <w:p w:rsidR="00421C61" w:rsidRDefault="00421C61" w:rsidP="00421C61">
      <w:pPr>
        <w:widowControl/>
        <w:spacing w:line="560" w:lineRule="exact"/>
        <w:ind w:firstLineChars="200" w:firstLine="643"/>
        <w:jc w:val="left"/>
        <w:rPr>
          <w:rFonts w:ascii="仿宋_GB2312" w:eastAsia="仿宋_GB2312" w:hAnsi="楷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楷体" w:hint="eastAsia"/>
          <w:b/>
          <w:bCs/>
          <w:color w:val="000000"/>
          <w:kern w:val="0"/>
          <w:sz w:val="32"/>
          <w:szCs w:val="32"/>
        </w:rPr>
        <w:t>（二）构建党政融合新模式</w:t>
      </w:r>
    </w:p>
    <w:p w:rsidR="00421C61" w:rsidRDefault="00421C61" w:rsidP="00421C61">
      <w:pPr>
        <w:widowControl/>
        <w:spacing w:line="560" w:lineRule="exact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为探索一条适合学院、务实创新的党建工作新路径,我院构建</w:t>
      </w:r>
      <w:r>
        <w:rPr>
          <w:rFonts w:ascii="仿宋_GB2312" w:eastAsia="仿宋_GB2312" w:hint="eastAsia"/>
          <w:sz w:val="32"/>
          <w:szCs w:val="32"/>
        </w:rPr>
        <w:t>党政“六融合”的党建工作模式：把</w:t>
      </w:r>
      <w:proofErr w:type="gramStart"/>
      <w:r>
        <w:rPr>
          <w:rFonts w:ascii="仿宋_GB2312" w:eastAsia="仿宋_GB2312" w:hint="eastAsia"/>
          <w:sz w:val="32"/>
          <w:szCs w:val="32"/>
        </w:rPr>
        <w:t>思政教育</w:t>
      </w:r>
      <w:proofErr w:type="gramEnd"/>
      <w:r>
        <w:rPr>
          <w:rFonts w:ascii="仿宋_GB2312" w:eastAsia="仿宋_GB2312" w:hint="eastAsia"/>
          <w:sz w:val="32"/>
          <w:szCs w:val="32"/>
        </w:rPr>
        <w:t>与办学理念相融合、党务与院务工作相融合、党员队伍与教工队伍建设相融合、党风廉政建设与师德师风建设相融合、党建宣传与校园文化建设相融合、党员考核与教工考核相融合。落实党政联席会制度，把党建工作和中心工作一起谋划、一起部署、一起考核，努力打造优秀管理团队和优秀教学团队，充分发挥党组织的政治核心作用，</w:t>
      </w:r>
      <w:r>
        <w:rPr>
          <w:rFonts w:ascii="仿宋_GB2312" w:eastAsia="仿宋_GB2312" w:hint="eastAsia"/>
          <w:color w:val="000000"/>
          <w:sz w:val="32"/>
          <w:szCs w:val="32"/>
        </w:rPr>
        <w:t>为写好我院“奋进之笔”提供坚强的政治保障。</w:t>
      </w:r>
    </w:p>
    <w:p w:rsidR="00421C61" w:rsidRDefault="00421C61" w:rsidP="00421C61">
      <w:pPr>
        <w:widowControl/>
        <w:spacing w:line="560" w:lineRule="exact"/>
        <w:ind w:firstLineChars="200" w:firstLine="643"/>
        <w:jc w:val="left"/>
        <w:rPr>
          <w:rFonts w:ascii="仿宋_GB2312" w:eastAsia="仿宋_GB2312" w:hAnsi="宋体" w:hint="eastAsia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>（三）创建“党建+”志愿服务特色品牌</w:t>
      </w:r>
    </w:p>
    <w:p w:rsidR="00421C61" w:rsidRDefault="00421C61" w:rsidP="00421C61">
      <w:pPr>
        <w:widowControl/>
        <w:spacing w:line="560" w:lineRule="exact"/>
        <w:ind w:firstLineChars="200" w:firstLine="6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为</w:t>
      </w:r>
      <w:r>
        <w:rPr>
          <w:rFonts w:ascii="仿宋_GB2312" w:eastAsia="仿宋_GB2312" w:hint="eastAsia"/>
          <w:sz w:val="32"/>
          <w:szCs w:val="32"/>
        </w:rPr>
        <w:t>树立教师党员新形象，</w:t>
      </w:r>
      <w:r>
        <w:rPr>
          <w:rFonts w:ascii="仿宋_GB2312" w:eastAsia="仿宋_GB2312" w:hAnsi="宋体" w:hint="eastAsia"/>
          <w:sz w:val="32"/>
          <w:szCs w:val="32"/>
        </w:rPr>
        <w:t>结合机关作风和师德师风建设，我院开展</w:t>
      </w:r>
      <w:r>
        <w:rPr>
          <w:rFonts w:ascii="仿宋_GB2312" w:eastAsia="仿宋_GB2312" w:hint="eastAsia"/>
          <w:sz w:val="32"/>
          <w:szCs w:val="32"/>
        </w:rPr>
        <w:t>创建“党建+”志愿服务特色品牌，组建“中华优秀文化志愿者服务队”，开展党员志愿服务活动。各党支部根据党员自身特点、优势特长以及个人意愿等基本情况，组织党员志愿者走农村、到社区、进学校开展“才艺展示”、“诵读表演”、“道德讲堂”等志愿服务活动。传承中华传统优秀文化，讲好中国故事，让党建工作落地生根，实现贴心服务零距离。</w:t>
      </w:r>
    </w:p>
    <w:p w:rsidR="00421C61" w:rsidRDefault="00421C61" w:rsidP="00421C61">
      <w:pPr>
        <w:spacing w:line="56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三、党建工作中有待解决的问题</w:t>
      </w:r>
    </w:p>
    <w:p w:rsidR="00421C61" w:rsidRDefault="00421C61" w:rsidP="00421C61">
      <w:pPr>
        <w:spacing w:line="560" w:lineRule="exact"/>
        <w:ind w:firstLineChars="200" w:firstLine="643"/>
        <w:rPr>
          <w:rFonts w:ascii="仿宋_GB2312" w:eastAsia="仿宋_GB2312" w:hAnsi="楷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楷体" w:hint="eastAsia"/>
          <w:b/>
          <w:bCs/>
          <w:color w:val="000000"/>
          <w:kern w:val="0"/>
          <w:sz w:val="32"/>
          <w:szCs w:val="32"/>
        </w:rPr>
        <w:t>（一）党建工作责任意识不强</w:t>
      </w:r>
    </w:p>
    <w:p w:rsidR="00421C61" w:rsidRDefault="00421C61" w:rsidP="00421C61">
      <w:pPr>
        <w:spacing w:line="560" w:lineRule="exact"/>
        <w:ind w:firstLineChars="200" w:firstLine="640"/>
        <w:rPr>
          <w:rFonts w:ascii="楷体" w:eastAsia="楷体" w:hAnsi="楷体" w:cs="仿宋_GB2312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一些教学单位领导党建意识不强，对党建工作重视不够；</w:t>
      </w:r>
      <w:r>
        <w:rPr>
          <w:rFonts w:ascii="仿宋_GB2312" w:eastAsia="仿宋_GB2312" w:hint="eastAsia"/>
          <w:color w:val="000000"/>
          <w:sz w:val="32"/>
          <w:szCs w:val="32"/>
        </w:rPr>
        <w:t>教职工队伍不够稳定，流动较大，一些教职员工存在“打工”或“被雇佣”的思想，对党建工作积极性主动性不高</w:t>
      </w:r>
      <w:r>
        <w:rPr>
          <w:rFonts w:ascii="仿宋_GB2312" w:eastAsia="仿宋_GB2312" w:hint="eastAsia"/>
          <w:sz w:val="32"/>
          <w:szCs w:val="32"/>
        </w:rPr>
        <w:t>，</w:t>
      </w:r>
      <w:proofErr w:type="gramStart"/>
      <w:r>
        <w:rPr>
          <w:rFonts w:ascii="仿宋_GB2312" w:eastAsia="仿宋_GB2312" w:hint="eastAsia"/>
          <w:sz w:val="32"/>
          <w:szCs w:val="32"/>
        </w:rPr>
        <w:t>重教学</w:t>
      </w:r>
      <w:proofErr w:type="gramEnd"/>
      <w:r>
        <w:rPr>
          <w:rFonts w:ascii="仿宋_GB2312" w:eastAsia="仿宋_GB2312" w:hint="eastAsia"/>
          <w:sz w:val="32"/>
          <w:szCs w:val="32"/>
        </w:rPr>
        <w:t>科研而轻党建工作。</w:t>
      </w:r>
    </w:p>
    <w:p w:rsidR="00421C61" w:rsidRDefault="00421C61" w:rsidP="00421C61">
      <w:pPr>
        <w:spacing w:line="560" w:lineRule="exact"/>
        <w:ind w:firstLineChars="200" w:firstLine="643"/>
        <w:rPr>
          <w:rFonts w:ascii="仿宋_GB2312" w:eastAsia="仿宋_GB2312" w:hAnsi="楷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楷体" w:hint="eastAsia"/>
          <w:b/>
          <w:bCs/>
          <w:color w:val="000000"/>
          <w:kern w:val="0"/>
          <w:sz w:val="32"/>
          <w:szCs w:val="32"/>
        </w:rPr>
        <w:t>（二）党建工作投入不足</w:t>
      </w:r>
    </w:p>
    <w:p w:rsidR="00421C61" w:rsidRDefault="00421C61" w:rsidP="00421C61">
      <w:pPr>
        <w:spacing w:line="560" w:lineRule="exact"/>
        <w:ind w:firstLineChars="200" w:firstLine="640"/>
        <w:rPr>
          <w:rFonts w:ascii="楷体" w:eastAsia="楷体" w:hAnsi="楷体" w:cs="仿宋_GB2312" w:hint="eastAsia"/>
          <w:b/>
          <w:bCs/>
          <w:color w:val="00000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党建工作机构、人员、待遇、经费、办公场所等还得不到充分保障；还没能按要求配齐专职组织员（专职组织秘书）；很多党务干部比较年轻，缺乏工作经验；人员流动性大，人手少事务多，培训和交流不够，能力水平提高有困难。</w:t>
      </w:r>
    </w:p>
    <w:p w:rsidR="00421C61" w:rsidRDefault="00421C61" w:rsidP="00421C61">
      <w:pPr>
        <w:spacing w:line="560" w:lineRule="exact"/>
        <w:ind w:firstLineChars="200" w:firstLine="643"/>
        <w:rPr>
          <w:rFonts w:ascii="仿宋_GB2312" w:eastAsia="仿宋_GB2312" w:hAnsi="楷体" w:hint="eastAsia"/>
          <w:b/>
          <w:bCs/>
          <w:color w:val="000000"/>
          <w:kern w:val="0"/>
          <w:sz w:val="32"/>
          <w:szCs w:val="32"/>
        </w:rPr>
      </w:pPr>
      <w:r>
        <w:rPr>
          <w:rFonts w:ascii="仿宋_GB2312" w:eastAsia="仿宋_GB2312" w:hAnsi="楷体" w:hint="eastAsia"/>
          <w:b/>
          <w:bCs/>
          <w:color w:val="000000"/>
          <w:kern w:val="0"/>
          <w:sz w:val="32"/>
          <w:szCs w:val="32"/>
        </w:rPr>
        <w:t>（三）党组织战斗堡垒作用发挥不够</w:t>
      </w:r>
    </w:p>
    <w:p w:rsidR="00421C61" w:rsidRDefault="00421C61" w:rsidP="00421C61">
      <w:pPr>
        <w:spacing w:line="56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由于党建工作条件不足，加上党务干部比较年轻，人手少事务多等原因，一些党务干部学习不够，能力有限，对建设学习型、服务型、创新型“三型”党支部缺乏有效抓手，战斗堡垒作用发挥不够。</w:t>
      </w:r>
    </w:p>
    <w:p w:rsidR="00421C61" w:rsidRDefault="00421C61" w:rsidP="00421C61">
      <w:pPr>
        <w:spacing w:line="560" w:lineRule="exac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21C61" w:rsidRDefault="00421C61" w:rsidP="00421C61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21C61" w:rsidRDefault="00421C61" w:rsidP="00421C61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21C61" w:rsidRDefault="00421C61" w:rsidP="00421C61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21C61" w:rsidRDefault="00421C61" w:rsidP="00421C61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21C61" w:rsidRDefault="00421C61" w:rsidP="00421C61">
      <w:pPr>
        <w:spacing w:line="560" w:lineRule="exac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340A3" w:rsidRPr="00421C61" w:rsidRDefault="00D340A3">
      <w:bookmarkStart w:id="0" w:name="_GoBack"/>
      <w:bookmarkEnd w:id="0"/>
    </w:p>
    <w:sectPr w:rsidR="00D340A3" w:rsidRPr="0042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61"/>
    <w:rsid w:val="00421C61"/>
    <w:rsid w:val="00D3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C6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C61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1240</Characters>
  <Application>Microsoft Office Word</Application>
  <DocSecurity>0</DocSecurity>
  <Lines>10</Lines>
  <Paragraphs>2</Paragraphs>
  <ScaleCrop>false</ScaleCrop>
  <Company>Sky123.Org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2018-10-28T14:45:00Z</dcterms:created>
  <dcterms:modified xsi:type="dcterms:W3CDTF">2018-10-28T14:45:00Z</dcterms:modified>
</cp:coreProperties>
</file>