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83" w:rsidRDefault="00FB4483" w:rsidP="00FB4483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广东省外语艺术职业学院</w:t>
      </w:r>
    </w:p>
    <w:p w:rsidR="00FB4483" w:rsidRDefault="00FB4483" w:rsidP="00FB4483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党建工作基本情况</w:t>
      </w:r>
    </w:p>
    <w:p w:rsidR="00FB4483" w:rsidRDefault="00FB4483" w:rsidP="00FB448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B4483" w:rsidRDefault="00FB4483" w:rsidP="00FB4483">
      <w:pPr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广东省外语艺术职业学院现有校区2个，分别位于五山和燕岭。现有学生8040人（专科生8040人、），教职工570人。学校党员人数656人。学校党委下设基层党委（党总支）8个，党支部35个，共有党员656名。教工党支部27个，教工党员389人（占学校党员人数59.3%），其中专任教师党员180人（占教工党员46.3%）、正高级专任教师党员18人、副高级专任教师党员107人、35岁以下专任教师66人。“双带头人”（学术带头人、副高以上、博士）党支部书记9人。学生党支部8个，学生党员267人（占学校党员人数40.7%）。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校党建部门设置情况主要是，党委办公室和院长办公室合署办公（22人），纪委办公室和监察审计处合署办公（4人），党委组织部、宣传部、统战部三部合署办公（6人），党委教师工作部、人事处合署办公（7人），党委学生工作部和学生处、招生办公室、毕业生就业指导办公室合署办公（18人），在职人员共57人。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  <w:highlight w:val="yellow"/>
        </w:rPr>
      </w:pPr>
      <w:r>
        <w:rPr>
          <w:rFonts w:ascii="仿宋" w:eastAsia="仿宋" w:hAnsi="仿宋" w:hint="eastAsia"/>
          <w:sz w:val="32"/>
          <w:szCs w:val="32"/>
          <w:highlight w:val="yellow"/>
        </w:rPr>
        <w:t xml:space="preserve"> </w:t>
      </w:r>
    </w:p>
    <w:p w:rsidR="00FB4483" w:rsidRDefault="00FB4483" w:rsidP="00FB4483">
      <w:pPr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二、经验亮点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1.党建项目常规化打造党建工作品牌。学校2014年、2015年、2016年、2017年“书记项目”连续四年获省委教育工委通报表扬，学校2015年“书记项目”曾被省委教育工委推荐为省党建“书记项目”，接受了省委组织部、省委教育工委检查组进校调研检查。《人民日报》人民论坛采访组特地到学校开展“书记项目”成果专题调研采访。中国共产党员网、</w:t>
      </w:r>
      <w:proofErr w:type="gramStart"/>
      <w:r>
        <w:rPr>
          <w:rFonts w:ascii="仿宋" w:eastAsia="仿宋" w:hAnsi="仿宋" w:hint="eastAsia"/>
          <w:sz w:val="32"/>
          <w:szCs w:val="32"/>
        </w:rPr>
        <w:t>人民网</w:t>
      </w:r>
      <w:proofErr w:type="gramEnd"/>
      <w:r>
        <w:rPr>
          <w:rFonts w:ascii="仿宋" w:eastAsia="仿宋" w:hAnsi="仿宋" w:hint="eastAsia"/>
          <w:sz w:val="32"/>
          <w:szCs w:val="32"/>
        </w:rPr>
        <w:t>都对学校“书记项目”进行了专题报道。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优化党建带团建机制，发挥基层党组织的思想引领作用。学校党委顶层设计统筹谋划，党团工作同步部署，形成“四带”工作机制：一是定期汇报、同步部署的“带思想”，二是纽带衔接、示范引领的“带班子”，三是加强领导、树立先锋的“带队伍”，四是建设试点、以点带面的“带组织”机制。例如，由学生青年先锋队骨干、团员学生组成的薪火</w:t>
      </w:r>
      <w:proofErr w:type="gramStart"/>
      <w:r>
        <w:rPr>
          <w:rFonts w:ascii="仿宋" w:eastAsia="仿宋" w:hAnsi="仿宋" w:hint="eastAsia"/>
          <w:sz w:val="32"/>
          <w:szCs w:val="32"/>
        </w:rPr>
        <w:t>实践队</w:t>
      </w:r>
      <w:proofErr w:type="gramEnd"/>
      <w:r>
        <w:rPr>
          <w:rFonts w:ascii="仿宋" w:eastAsia="仿宋" w:hAnsi="仿宋" w:hint="eastAsia"/>
          <w:sz w:val="32"/>
          <w:szCs w:val="32"/>
        </w:rPr>
        <w:t>三上井冈山，荣获广东省大中专学生文化科技卫生三下乡实践活动优秀团队。2深入学校精准扶贫点清远市阳山县七拱镇和平村， “红色墙绘队”荣获了团中央颁发的全国大学生暑期社会实践优秀团队荣誉称号。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B4483" w:rsidRDefault="00FB4483" w:rsidP="00FB4483">
      <w:pPr>
        <w:ind w:firstLineChars="200"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三、党建工作中有待解决的问题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基层党组织运行规范化有待加强。为贯彻落实新时代党的建设总要求，推动全面从严治党向纵深发展，须从规范政治建设、健全组织建设、完善制度建设、规范党组织活动、规范档案管理等各方面，对党建各项工作流程、规范化标准提出细化要求，落实主体责任。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高知群体党员发展问题有待进一步研究，更好落实“双带头人”后续梯队。对高学历、高职称教工的动员还不够，发动发展宣传工作不深入，跟踪还不全面彻底。须加强对党员发展工作新情况的调研和联动机制，精准发展，细致工作，优化教工党员队伍职称结构和梯队建设。</w:t>
      </w:r>
    </w:p>
    <w:p w:rsidR="00FB4483" w:rsidRDefault="00FB4483" w:rsidP="00FB448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3.基层党务干部政策待遇还需进一步落实，加强党务工作队伍建设。如在上级文件指导下，制定党务工作者配套激</w:t>
      </w:r>
      <w:proofErr w:type="gramStart"/>
      <w:r>
        <w:rPr>
          <w:rFonts w:ascii="仿宋" w:eastAsia="仿宋" w:hAnsi="仿宋" w:hint="eastAsia"/>
          <w:sz w:val="32"/>
          <w:szCs w:val="32"/>
        </w:rPr>
        <w:t>励</w:t>
      </w:r>
      <w:proofErr w:type="gramEnd"/>
      <w:r>
        <w:rPr>
          <w:rFonts w:ascii="仿宋" w:eastAsia="仿宋" w:hAnsi="仿宋" w:hint="eastAsia"/>
          <w:sz w:val="32"/>
          <w:szCs w:val="32"/>
        </w:rPr>
        <w:t>机制，研究党务工作计入工作量。配备专职组织员，充实党务工作队伍。加强对基层党务工作者的培训，提升岗位责任意识、爱岗敬业精神以及业务工作水平。</w:t>
      </w:r>
    </w:p>
    <w:p w:rsidR="00FB4483" w:rsidRDefault="00FB4483" w:rsidP="00FB4483">
      <w:pPr>
        <w:spacing w:line="560" w:lineRule="exact"/>
        <w:ind w:firstLine="645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 </w:t>
      </w:r>
    </w:p>
    <w:p w:rsidR="00FB4483" w:rsidRDefault="00FB4483" w:rsidP="00FB4483">
      <w:pPr>
        <w:rPr>
          <w:rFonts w:hint="eastAsia"/>
        </w:rPr>
      </w:pPr>
      <w:r>
        <w:t xml:space="preserve"> </w:t>
      </w:r>
    </w:p>
    <w:p w:rsidR="00CB6465" w:rsidRPr="00FB4483" w:rsidRDefault="00CB6465">
      <w:bookmarkStart w:id="0" w:name="_GoBack"/>
      <w:bookmarkEnd w:id="0"/>
    </w:p>
    <w:sectPr w:rsidR="00CB6465" w:rsidRPr="00FB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83"/>
    <w:rsid w:val="00CB6465"/>
    <w:rsid w:val="00F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48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483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1088</Characters>
  <Application>Microsoft Office Word</Application>
  <DocSecurity>0</DocSecurity>
  <Lines>9</Lines>
  <Paragraphs>2</Paragraphs>
  <ScaleCrop>false</ScaleCrop>
  <Company>Sky123.Org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2018-10-28T12:42:00Z</dcterms:created>
  <dcterms:modified xsi:type="dcterms:W3CDTF">2018-10-28T12:43:00Z</dcterms:modified>
</cp:coreProperties>
</file>