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14" w:rsidRDefault="00587F14" w:rsidP="00587F14">
      <w:pPr>
        <w:jc w:val="center"/>
        <w:rPr>
          <w:rFonts w:ascii="方正小标宋简体"/>
          <w:sz w:val="44"/>
          <w:szCs w:val="44"/>
        </w:rPr>
      </w:pPr>
      <w:bookmarkStart w:id="0" w:name="_GoBack"/>
      <w:bookmarkEnd w:id="0"/>
      <w:r>
        <w:rPr>
          <w:rFonts w:ascii="方正小标宋简体" w:hAnsi="方正小标宋简体"/>
          <w:sz w:val="44"/>
          <w:szCs w:val="44"/>
        </w:rPr>
        <w:t>广东科技学院党建工作基本情况</w:t>
      </w:r>
    </w:p>
    <w:p w:rsidR="00587F14" w:rsidRDefault="00587F14" w:rsidP="00587F14">
      <w:pPr>
        <w:spacing w:line="560" w:lineRule="exact"/>
        <w:ind w:left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587F14" w:rsidRDefault="00587F14" w:rsidP="00587F1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广东科技学院创建于2003年，学校现有1个校区，坐落在东莞市南城区，经上级党委批准，2006年成立广东科技学院党委。学校现有学生数17325人(其中全日制本科生16302人、专科生1023人) ，教职工991人。学院党员人数841人，学院党委下设7个党总支、24个基层党支部，其中教工党支部15个，教工党员506人，占学院党员人数的60.17%，其中专任教师党员409人，占教工党员人数的80.83%，正高级专任教师党员56人，副高级专任教师党员75人，35岁以下专任教师366人，“双带头人”党支部书记7人。学生党支部9个，学生党员335人，占学院党员人数的39.83%。</w:t>
      </w:r>
    </w:p>
    <w:p w:rsidR="00587F14" w:rsidRDefault="00587F14" w:rsidP="00587F1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党委下设党群工作部。学院符合条件的7个二级单位设立党总支，艺术设计系、公共基础部、思想政治理论课教学部等3个二级单位设立党支部，由党委直属管理。学院共有专职党务工作人员4人，二级</w:t>
      </w:r>
      <w:proofErr w:type="gramStart"/>
      <w:r>
        <w:rPr>
          <w:rFonts w:ascii="仿宋_GB2312" w:eastAsia="仿宋_GB2312" w:hint="eastAsia"/>
          <w:sz w:val="32"/>
          <w:szCs w:val="32"/>
        </w:rPr>
        <w:t>兼职党</w:t>
      </w:r>
      <w:proofErr w:type="gramEnd"/>
      <w:r>
        <w:rPr>
          <w:rFonts w:ascii="仿宋_GB2312" w:eastAsia="仿宋_GB2312" w:hint="eastAsia"/>
          <w:sz w:val="32"/>
          <w:szCs w:val="32"/>
        </w:rPr>
        <w:t>务工作者83人，</w:t>
      </w:r>
    </w:p>
    <w:p w:rsidR="00587F14" w:rsidRDefault="00587F14" w:rsidP="00587F14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587F14" w:rsidRDefault="00587F14" w:rsidP="00587F1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1.突出政治建设，促进双向进入。</w:t>
      </w:r>
      <w:r>
        <w:rPr>
          <w:rFonts w:ascii="仿宋_GB2312" w:eastAsia="仿宋_GB2312" w:hint="eastAsia"/>
          <w:sz w:val="32"/>
          <w:szCs w:val="32"/>
        </w:rPr>
        <w:t>党委推行“交叉任职、双向进入”的工作机制，使部门主要领导干部和基层党组织负责人“合二为一”，确保了教育教学管理和党建工作两不误、互促进。</w:t>
      </w:r>
    </w:p>
    <w:p w:rsidR="00587F14" w:rsidRDefault="00587F14" w:rsidP="00587F1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2.严格组织生活，加强队伍建设。</w:t>
      </w:r>
      <w:r>
        <w:rPr>
          <w:rFonts w:ascii="仿宋_GB2312" w:eastAsia="仿宋_GB2312" w:hint="eastAsia"/>
          <w:sz w:val="32"/>
          <w:szCs w:val="32"/>
        </w:rPr>
        <w:t>党委将每月最后一个星期三下午定为党支部“主题党日”活动时间，推动“三会一课”制度落实；成立“党课讲师团”，每学期开展</w:t>
      </w:r>
      <w:proofErr w:type="gramStart"/>
      <w:r>
        <w:rPr>
          <w:rFonts w:ascii="仿宋_GB2312" w:eastAsia="仿宋_GB2312" w:hint="eastAsia"/>
          <w:sz w:val="32"/>
          <w:szCs w:val="32"/>
        </w:rPr>
        <w:t>巡回讲</w:t>
      </w:r>
      <w:proofErr w:type="gramEnd"/>
      <w:r>
        <w:rPr>
          <w:rFonts w:ascii="仿宋_GB2312" w:eastAsia="仿宋_GB2312" w:hint="eastAsia"/>
          <w:sz w:val="32"/>
          <w:szCs w:val="32"/>
        </w:rPr>
        <w:lastRenderedPageBreak/>
        <w:t>党课，讲师团讲师参加了三届全省民办高校微党课比赛，分别取得了一、二、三等奖。</w:t>
      </w:r>
    </w:p>
    <w:p w:rsidR="00587F14" w:rsidRDefault="00587F14" w:rsidP="00587F1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3.加强党建研究，强化理论指引。</w:t>
      </w:r>
      <w:r>
        <w:rPr>
          <w:rFonts w:ascii="仿宋_GB2312" w:eastAsia="仿宋_GB2312" w:hint="eastAsia"/>
          <w:sz w:val="32"/>
          <w:szCs w:val="32"/>
        </w:rPr>
        <w:t>全面推行“书记项目”，围绕党建、突出“党味”推行基层党组织“书记项目”，探索解决热点难点问题。党建研究成果先后在全国民办高校德育论坛、党建研究课题和省民办高校党建研究会年会上获得各类奖项。</w:t>
      </w:r>
    </w:p>
    <w:p w:rsidR="00587F14" w:rsidRDefault="00587F14" w:rsidP="00587F14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4.畅通联系渠道，建立广泛联系。</w:t>
      </w:r>
      <w:r>
        <w:rPr>
          <w:rFonts w:ascii="仿宋_GB2312" w:eastAsia="仿宋_GB2312" w:hint="eastAsia"/>
          <w:sz w:val="32"/>
          <w:szCs w:val="32"/>
        </w:rPr>
        <w:t>党委设立“党代表工作室”，定期开展接访活动，党委制定“党员联系群众”制度，明确党员联系群众的渠道和任务，扩大了党组织联系群众的覆盖面。</w:t>
      </w:r>
    </w:p>
    <w:p w:rsidR="00587F14" w:rsidRDefault="00587F14" w:rsidP="00587F14">
      <w:pPr>
        <w:spacing w:line="560" w:lineRule="exact"/>
        <w:ind w:firstLine="64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5.开展校企共建，推动党建资源共享。</w:t>
      </w:r>
      <w:r>
        <w:rPr>
          <w:rFonts w:ascii="仿宋_GB2312" w:eastAsia="仿宋_GB2312" w:hAnsi="仿宋" w:hint="eastAsia"/>
          <w:sz w:val="32"/>
          <w:szCs w:val="32"/>
        </w:rPr>
        <w:t>党委与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日本电产三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协电子（东莞）有限公司共建“校企合作人才实训基地”，与易事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特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集团股份有限公司、东莞质品服饰有限公司等13家企业（社会组织）完成校企党建共建签约，在组织共建、人才培训、企业家讲学、毕业生实习就业等方面开展合作，共同推动校企党建共建工作。</w:t>
      </w:r>
    </w:p>
    <w:p w:rsidR="00587F14" w:rsidRDefault="00587F14" w:rsidP="00587F14">
      <w:pPr>
        <w:spacing w:line="560" w:lineRule="exact"/>
        <w:ind w:firstLine="646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587F14" w:rsidRDefault="00587F14" w:rsidP="00587F14">
      <w:pPr>
        <w:spacing w:line="560" w:lineRule="exact"/>
        <w:ind w:firstLine="646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color w:val="000000"/>
          <w:sz w:val="32"/>
          <w:szCs w:val="32"/>
        </w:rPr>
        <w:t>1.基层组织尚未配备专职组织员。</w:t>
      </w:r>
      <w:r>
        <w:rPr>
          <w:rFonts w:ascii="仿宋_GB2312" w:eastAsia="仿宋_GB2312" w:hAnsi="仿宋" w:hint="eastAsia"/>
          <w:sz w:val="32"/>
          <w:szCs w:val="32"/>
        </w:rPr>
        <w:t>学院每个党总支配备了党总支书记，总支组织委员（兼学生党支部书记），总支宣传委员（兼教工党支部书记）；直属党支部配备了党支部书记、组织委员和宣传委员3名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兼职党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务工作者，但未配备专职组织员。</w:t>
      </w:r>
    </w:p>
    <w:p w:rsidR="00587F14" w:rsidRDefault="00587F14" w:rsidP="00587F14">
      <w:pPr>
        <w:spacing w:line="560" w:lineRule="exact"/>
        <w:ind w:firstLine="646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Ansi="楷体" w:hint="eastAsia"/>
          <w:color w:val="000000"/>
          <w:sz w:val="32"/>
          <w:szCs w:val="32"/>
        </w:rPr>
        <w:t>2.基层党组织书记培训力度仍需提高。</w:t>
      </w:r>
      <w:r>
        <w:rPr>
          <w:rFonts w:ascii="仿宋_GB2312" w:eastAsia="仿宋_GB2312" w:hint="eastAsia"/>
          <w:color w:val="000000"/>
          <w:sz w:val="32"/>
          <w:szCs w:val="32"/>
        </w:rPr>
        <w:t>学院支持和鼓励各基层党支部书记参加省、市两级组织的各类党组织书记培训班，党委每年开展一期党务干部培训班，实现了基层党组织书记培训全覆盖。新形势下，根据基层党建工作实际需要，仍需加大力度做好党组织书记培训工作，二级院系党组织书记党务专业素养和</w:t>
      </w:r>
      <w:proofErr w:type="gramStart"/>
      <w:r>
        <w:rPr>
          <w:rFonts w:ascii="仿宋_GB2312" w:eastAsia="仿宋_GB2312" w:hint="eastAsia"/>
          <w:color w:val="000000"/>
          <w:sz w:val="32"/>
          <w:szCs w:val="32"/>
        </w:rPr>
        <w:t>履职能</w:t>
      </w:r>
      <w:proofErr w:type="gramEnd"/>
      <w:r>
        <w:rPr>
          <w:rFonts w:ascii="仿宋_GB2312" w:eastAsia="仿宋_GB2312" w:hint="eastAsia"/>
          <w:color w:val="000000"/>
          <w:sz w:val="32"/>
          <w:szCs w:val="32"/>
        </w:rPr>
        <w:t>力仍需进一步提高。</w:t>
      </w:r>
    </w:p>
    <w:p w:rsidR="00587F14" w:rsidRDefault="00587F14" w:rsidP="00587F14">
      <w:pPr>
        <w:spacing w:line="560" w:lineRule="exact"/>
        <w:ind w:firstLine="646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Ansi="楷体" w:hint="eastAsia"/>
          <w:color w:val="000000"/>
          <w:sz w:val="32"/>
          <w:szCs w:val="32"/>
        </w:rPr>
        <w:t>3.“高知识”群体党员的发展比例偏少。</w:t>
      </w:r>
      <w:r>
        <w:rPr>
          <w:rFonts w:ascii="仿宋_GB2312" w:eastAsia="仿宋_GB2312" w:hint="eastAsia"/>
          <w:color w:val="000000"/>
          <w:sz w:val="32"/>
          <w:szCs w:val="32"/>
        </w:rPr>
        <w:t>与同类别、同等级、同规模的高校相比，我院党员发展指标的数量偏少，例如2017年全年发展指标160人，因此该年度只发展了2名优秀青年教师。学院将在有限的指标中，严把质量关，适度提高“高知识”群体党员的发展比例。</w:t>
      </w:r>
    </w:p>
    <w:p w:rsidR="00587F14" w:rsidRDefault="00587F14" w:rsidP="00587F14">
      <w:pPr>
        <w:spacing w:line="560" w:lineRule="exact"/>
        <w:ind w:firstLine="64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color w:val="000000"/>
          <w:sz w:val="32"/>
          <w:szCs w:val="32"/>
        </w:rPr>
        <w:t>4.“双带头人”工程需要进一步落实。</w:t>
      </w:r>
      <w:r>
        <w:rPr>
          <w:rFonts w:ascii="仿宋_GB2312" w:eastAsia="仿宋_GB2312" w:hint="eastAsia"/>
          <w:sz w:val="32"/>
          <w:szCs w:val="32"/>
        </w:rPr>
        <w:t>我院积极推进“双带头人”工程建设，选配符合条件的7位教学主任、副主任、教研室主任、学科带头人、骨干教师担任教工党支部书记。我院将进一步培养、选配符合条件的“双带头人”担任教工党支部书记。</w:t>
      </w:r>
    </w:p>
    <w:p w:rsidR="00587F14" w:rsidRDefault="00587F14" w:rsidP="00587F14">
      <w:pPr>
        <w:spacing w:line="560" w:lineRule="exact"/>
        <w:ind w:firstLine="646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color w:val="000000"/>
          <w:sz w:val="32"/>
          <w:szCs w:val="32"/>
        </w:rPr>
        <w:t>5.党建工作信息化建设需要进一步加强。</w:t>
      </w:r>
      <w:r>
        <w:rPr>
          <w:rFonts w:ascii="仿宋_GB2312" w:eastAsia="仿宋_GB2312" w:hAnsi="仿宋" w:hint="eastAsia"/>
          <w:sz w:val="32"/>
          <w:szCs w:val="32"/>
        </w:rPr>
        <w:t>我院已按照省、市各级党组织有关要求，完成了党务管理系统的应用。另外，在“世界大学城”云平台开设了“莞邑文化”空间馆，囊括了鸦片战争博物馆、东江纵队纪念馆等爱国主义教育基地的教育内容，党委将充分利用学院“世界大学城”云平台开展“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支部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空间，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党员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园地”的“云党建”活动，实现党建工作网络化、智能化。</w:t>
      </w:r>
    </w:p>
    <w:p w:rsidR="009F7CF1" w:rsidRDefault="009F7CF1"/>
    <w:sectPr w:rsidR="009F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14"/>
    <w:rsid w:val="00587F14"/>
    <w:rsid w:val="009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F1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F1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1397</Characters>
  <Application>Microsoft Office Word</Application>
  <DocSecurity>0</DocSecurity>
  <Lines>11</Lines>
  <Paragraphs>3</Paragraphs>
  <ScaleCrop>false</ScaleCrop>
  <Company>Sky123.Org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2018-10-28T14:27:00Z</dcterms:created>
  <dcterms:modified xsi:type="dcterms:W3CDTF">2018-10-28T14:27:00Z</dcterms:modified>
</cp:coreProperties>
</file>