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3E" w:rsidRPr="00CF5D3E" w:rsidRDefault="00CF5D3E" w:rsidP="00CF5D3E">
      <w:pPr>
        <w:spacing w:before="100" w:after="100" w:line="560" w:lineRule="exact"/>
        <w:jc w:val="center"/>
        <w:outlineLvl w:val="0"/>
        <w:rPr>
          <w:rFonts w:ascii="方正小标宋简体" w:eastAsia="宋体" w:hAnsi="仿宋" w:cs="Times New Roman"/>
          <w:b/>
          <w:bCs/>
          <w:kern w:val="44"/>
          <w:sz w:val="44"/>
          <w:szCs w:val="44"/>
        </w:rPr>
      </w:pPr>
      <w:r w:rsidRPr="00CF5D3E">
        <w:rPr>
          <w:rFonts w:ascii="方正小标宋简体" w:eastAsia="宋体" w:hAnsi="方正小标宋简体" w:cs="Times New Roman"/>
          <w:kern w:val="44"/>
          <w:sz w:val="44"/>
          <w:szCs w:val="44"/>
        </w:rPr>
        <w:t>广东轻工职业技术学院党建工作情况</w:t>
      </w:r>
    </w:p>
    <w:p w:rsidR="00CF5D3E" w:rsidRPr="00CF5D3E" w:rsidRDefault="00CF5D3E" w:rsidP="00CF5D3E">
      <w:pPr>
        <w:widowControl/>
        <w:spacing w:line="560" w:lineRule="exact"/>
        <w:ind w:firstLineChars="200" w:firstLine="640"/>
        <w:jc w:val="left"/>
        <w:rPr>
          <w:rFonts w:ascii="黑体" w:eastAsia="黑体" w:hAnsi="黑体" w:cs="Times New Roman"/>
          <w:sz w:val="32"/>
          <w:szCs w:val="32"/>
        </w:rPr>
      </w:pPr>
      <w:r w:rsidRPr="00CF5D3E">
        <w:rPr>
          <w:rFonts w:ascii="黑体" w:eastAsia="黑体" w:hAnsi="黑体" w:cs="Times New Roman" w:hint="eastAsia"/>
          <w:sz w:val="32"/>
          <w:szCs w:val="32"/>
        </w:rPr>
        <w:t>一、基本情况</w:t>
      </w:r>
    </w:p>
    <w:p w:rsidR="00CF5D3E" w:rsidRPr="00CF5D3E" w:rsidRDefault="00CF5D3E" w:rsidP="00CF5D3E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广东轻工职业技术学院现有校区2个，分别位于广州市海珠区和佛山市南海区区。现有学生19979人，其中专科生19979人，教职工1151人。学校党委下设党总支16个，党支部74个，共有党员1554人。教工党支部48个，教工党员702人（不包含离退休党员95人），占全校党员人数45.17%，其中专职教师党员342人，正高级专任教师党员29人、副高级专任教师105人、35岁以下专任教师90人。“双带头人”（学术带头人、副高以上、博士）党支部书记19人。学生党支部23个，学生党员757人，占学校党员人数48.71%。现有编制人数859人。</w:t>
      </w:r>
    </w:p>
    <w:p w:rsidR="00CF5D3E" w:rsidRPr="00CF5D3E" w:rsidRDefault="00CF5D3E" w:rsidP="00CF5D3E">
      <w:pPr>
        <w:widowControl/>
        <w:spacing w:line="560" w:lineRule="exact"/>
        <w:ind w:firstLineChars="200" w:firstLine="640"/>
        <w:jc w:val="left"/>
        <w:rPr>
          <w:rFonts w:ascii="黑体" w:eastAsia="黑体" w:hAnsi="黑体" w:cs="Times New Roman" w:hint="eastAsia"/>
          <w:sz w:val="32"/>
          <w:szCs w:val="32"/>
        </w:rPr>
      </w:pPr>
      <w:r w:rsidRPr="00CF5D3E">
        <w:rPr>
          <w:rFonts w:ascii="黑体" w:eastAsia="黑体" w:hAnsi="黑体" w:cs="Times New Roman" w:hint="eastAsia"/>
          <w:sz w:val="32"/>
          <w:szCs w:val="32"/>
        </w:rPr>
        <w:t>二、经验亮点</w:t>
      </w:r>
    </w:p>
    <w:p w:rsidR="00CF5D3E" w:rsidRPr="00CF5D3E" w:rsidRDefault="00CF5D3E" w:rsidP="00CF5D3E">
      <w:pPr>
        <w:widowControl/>
        <w:spacing w:line="560" w:lineRule="exact"/>
        <w:ind w:left="240" w:firstLine="42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1. 切实加强班子建设。制定、修订《广东轻工职业技术学院从严管理领导班子若干规定（2017年）》《中共广东轻工职业技术学院委员会2016年度领导班子民主生活会整改方案》《广东轻工职业技术学院关于规范领导干部出席有关活动的规定（2017年）》等，完善领导班子民主生活会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整改台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账、班子成员分管工作年度台账，建立班子成员工作规范体系和路线图等，落实“一岗双责”，发挥党委班子成员的示范带头作用。</w:t>
      </w:r>
    </w:p>
    <w:p w:rsidR="00CF5D3E" w:rsidRPr="00CF5D3E" w:rsidRDefault="00CF5D3E" w:rsidP="00CF5D3E">
      <w:pPr>
        <w:widowControl/>
        <w:spacing w:line="560" w:lineRule="exact"/>
        <w:ind w:left="240" w:firstLine="42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2.党建工作体系完备，党建工作运行规范</w:t>
      </w:r>
      <w:r w:rsidRPr="00CF5D3E">
        <w:rPr>
          <w:rFonts w:ascii="仿宋_GB2312" w:eastAsia="仿宋_GB2312" w:hAnsi="仿宋" w:cs="仿宋" w:hint="eastAsia"/>
          <w:sz w:val="32"/>
          <w:szCs w:val="32"/>
        </w:rPr>
        <w:t>。研究制定《关于进一步加强和改进党建工作的实施意见》《广东轻工职业技术学院党建和思想政治工作基本标准（试行）》《领导班</w:t>
      </w:r>
      <w:r w:rsidRPr="00CF5D3E">
        <w:rPr>
          <w:rFonts w:ascii="仿宋_GB2312" w:eastAsia="仿宋_GB2312" w:hAnsi="仿宋" w:cs="仿宋" w:hint="eastAsia"/>
          <w:sz w:val="32"/>
          <w:szCs w:val="32"/>
        </w:rPr>
        <w:lastRenderedPageBreak/>
        <w:t>子及其成员党建责任清单》《从严管理领导班子成员若干规定》《基层党组织及其委员会成员职责》《基层党组织工作规范》《基层党建工作考核管理办法》等，聚焦基层党建工作，紧扣“严、实、新”三字</w:t>
      </w:r>
      <w:proofErr w:type="gramStart"/>
      <w:r w:rsidRPr="00CF5D3E">
        <w:rPr>
          <w:rFonts w:ascii="仿宋_GB2312" w:eastAsia="仿宋_GB2312" w:hAnsi="仿宋" w:cs="仿宋" w:hint="eastAsia"/>
          <w:sz w:val="32"/>
          <w:szCs w:val="32"/>
        </w:rPr>
        <w:t>诀</w:t>
      </w:r>
      <w:proofErr w:type="gramEnd"/>
      <w:r w:rsidRPr="00CF5D3E">
        <w:rPr>
          <w:rFonts w:ascii="仿宋_GB2312" w:eastAsia="仿宋_GB2312" w:hAnsi="仿宋" w:cs="仿宋" w:hint="eastAsia"/>
          <w:sz w:val="32"/>
          <w:szCs w:val="32"/>
        </w:rPr>
        <w:t>，推进“党政工团学五位</w:t>
      </w:r>
      <w:proofErr w:type="gramStart"/>
      <w:r w:rsidRPr="00CF5D3E">
        <w:rPr>
          <w:rFonts w:ascii="仿宋_GB2312" w:eastAsia="仿宋_GB2312" w:hAnsi="仿宋" w:cs="仿宋" w:hint="eastAsia"/>
          <w:sz w:val="32"/>
          <w:szCs w:val="32"/>
        </w:rPr>
        <w:t>一</w:t>
      </w:r>
      <w:proofErr w:type="gramEnd"/>
      <w:r w:rsidRPr="00CF5D3E">
        <w:rPr>
          <w:rFonts w:ascii="仿宋_GB2312" w:eastAsia="仿宋_GB2312" w:hAnsi="仿宋" w:cs="仿宋" w:hint="eastAsia"/>
          <w:sz w:val="32"/>
          <w:szCs w:val="32"/>
        </w:rPr>
        <w:t>体系统一项工程”“党建研究和信息化管理两大平台”“学习教育、规章制度、工作保障三大体系”建设。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3.问题导向鲜明，强化基层组织力出实招见实效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一是突出党总支作用，党政“分工不分家”。落实党政同责，纳入干部绩效考核，构建了二级学院党政工团学协同治理模式。</w:t>
      </w:r>
      <w:r w:rsidRPr="00CF5D3E">
        <w:rPr>
          <w:rFonts w:ascii="仿宋_GB2312" w:eastAsia="仿宋_GB2312" w:hAnsi="仿宋" w:cs="仿宋" w:hint="eastAsia"/>
          <w:sz w:val="32"/>
          <w:szCs w:val="32"/>
        </w:rPr>
        <w:t>二是强化后勤党建，推动“短板变样板”。设置后勤党总支，打造了“多功能文化饭堂”“智能垃圾分类与素质提升实践”等后勤服务育人的品牌亮点。</w:t>
      </w:r>
      <w:r w:rsidRPr="00CF5D3E">
        <w:rPr>
          <w:rFonts w:ascii="仿宋_GB2312" w:eastAsia="仿宋_GB2312" w:hAnsi="仿宋" w:cs="Times New Roman" w:hint="eastAsia"/>
          <w:sz w:val="32"/>
          <w:szCs w:val="32"/>
        </w:rPr>
        <w:t>三是健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强教师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党支部，充分发挥主体作用。成立党委教师工作部，统筹全校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教师党建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工作、师德师风建设、教师考核评价等工作，落实意识形态工作责任制。健全保障机制，出台党委委员联系教师党支部、教师党支部书记岗位津贴、工作量核算、职务职级“双线”晋升等措施，推进教师党支部书记“双带头人”工程和“领头雁”培育工程。四是突出先锋树标杆，深化“党建促业务”。积极探索优化党支部设置，解决党建业务“两张皮”问题。主要做法包括：“支部进专业”“支部进实习基地”“支部进名师工作室”“支部进科研团队”“支部进社团社区”。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4.推动“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一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支部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一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品牌、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一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党员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一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旗帜”活动，带动全体党员争先创优、干事创业。在全体党员中开展“亮身份、作承诺、树形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象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、做表率”行动，推选“最美教师”“最美宿舍”，征集“党员微故事”汇聚“广轻正能量”。</w:t>
      </w:r>
    </w:p>
    <w:p w:rsidR="00CF5D3E" w:rsidRPr="00CF5D3E" w:rsidRDefault="00CF5D3E" w:rsidP="00CF5D3E">
      <w:pPr>
        <w:widowControl/>
        <w:spacing w:line="560" w:lineRule="exact"/>
        <w:ind w:left="225" w:firstLine="42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5.重创新实践，促转型提质。一是推行基层党建持续创新模式，“研究先行、成果落地”。成立党建研究中心，配备专兼职人员，对工作中的突出问题立项研究，并推动研究成果转化为工作措施。17年发布党建专题研究项目15个，给予资源扶持，开展深入研究。二是推行全面从严治党信息化管理，杜绝“计划变空话”。通过全面从严治党信息化平台，实现计划备案、任务清单、台账管理、校内巡查、“两办”督查、干部约谈、述职述廉、党员民主评议、考核评价等全程监督，层层传导压力，全</w:t>
      </w:r>
      <w:proofErr w:type="gramStart"/>
      <w:r w:rsidRPr="00CF5D3E">
        <w:rPr>
          <w:rFonts w:ascii="仿宋_GB2312" w:eastAsia="仿宋_GB2312" w:hAnsi="仿宋" w:cs="Times New Roman" w:hint="eastAsia"/>
          <w:sz w:val="32"/>
          <w:szCs w:val="32"/>
        </w:rPr>
        <w:t>链条抓</w:t>
      </w:r>
      <w:proofErr w:type="gramEnd"/>
      <w:r w:rsidRPr="00CF5D3E">
        <w:rPr>
          <w:rFonts w:ascii="仿宋_GB2312" w:eastAsia="仿宋_GB2312" w:hAnsi="仿宋" w:cs="Times New Roman" w:hint="eastAsia"/>
          <w:sz w:val="32"/>
          <w:szCs w:val="32"/>
        </w:rPr>
        <w:t>责任落实。</w:t>
      </w:r>
    </w:p>
    <w:p w:rsidR="00CF5D3E" w:rsidRPr="00CF5D3E" w:rsidRDefault="00CF5D3E" w:rsidP="00CF5D3E">
      <w:pPr>
        <w:widowControl/>
        <w:spacing w:line="560" w:lineRule="exact"/>
        <w:ind w:firstLineChars="200" w:firstLine="640"/>
        <w:jc w:val="left"/>
        <w:rPr>
          <w:rFonts w:ascii="黑体" w:eastAsia="黑体" w:hAnsi="黑体" w:cs="Times New Roman" w:hint="eastAsia"/>
          <w:sz w:val="32"/>
          <w:szCs w:val="32"/>
        </w:rPr>
      </w:pPr>
      <w:r w:rsidRPr="00CF5D3E">
        <w:rPr>
          <w:rFonts w:ascii="黑体" w:eastAsia="黑体" w:hAnsi="黑体" w:cs="Times New Roman" w:hint="eastAsia"/>
          <w:sz w:val="32"/>
          <w:szCs w:val="32"/>
        </w:rPr>
        <w:t>三、党建工作中有待解决的问题</w:t>
      </w:r>
    </w:p>
    <w:p w:rsidR="00CF5D3E" w:rsidRPr="00CF5D3E" w:rsidRDefault="00CF5D3E" w:rsidP="00CF5D3E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1．目前学校“高知识”群体党员发展的工作相对比较薄弱。</w:t>
      </w:r>
    </w:p>
    <w:p w:rsidR="00CF5D3E" w:rsidRPr="00CF5D3E" w:rsidRDefault="00CF5D3E" w:rsidP="00CF5D3E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CF5D3E">
        <w:rPr>
          <w:rFonts w:ascii="仿宋_GB2312" w:eastAsia="仿宋_GB2312" w:hAnsi="仿宋" w:cs="Times New Roman" w:hint="eastAsia"/>
          <w:sz w:val="32"/>
          <w:szCs w:val="32"/>
        </w:rPr>
        <w:t>2．“双带头人”工程现在正需要大力推进落实。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黑体" w:cs="Times New Roman" w:hint="eastAsia"/>
          <w:sz w:val="32"/>
          <w:szCs w:val="32"/>
        </w:rPr>
      </w:pPr>
      <w:r w:rsidRPr="00CF5D3E">
        <w:rPr>
          <w:rFonts w:ascii="仿宋_GB2312" w:eastAsia="仿宋_GB2312" w:hAnsi="黑体" w:cs="Times New Roman" w:hint="eastAsia"/>
          <w:sz w:val="32"/>
          <w:szCs w:val="32"/>
        </w:rPr>
        <w:t xml:space="preserve"> 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黑体" w:cs="Times New Roman" w:hint="eastAsia"/>
          <w:sz w:val="32"/>
          <w:szCs w:val="32"/>
        </w:rPr>
      </w:pPr>
      <w:r w:rsidRPr="00CF5D3E">
        <w:rPr>
          <w:rFonts w:ascii="仿宋_GB2312" w:eastAsia="仿宋_GB2312" w:hAnsi="黑体" w:cs="Times New Roman" w:hint="eastAsia"/>
          <w:sz w:val="32"/>
          <w:szCs w:val="32"/>
        </w:rPr>
        <w:t xml:space="preserve"> 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黑体" w:cs="Times New Roman" w:hint="eastAsia"/>
          <w:sz w:val="32"/>
          <w:szCs w:val="32"/>
        </w:rPr>
      </w:pPr>
      <w:r w:rsidRPr="00CF5D3E">
        <w:rPr>
          <w:rFonts w:ascii="仿宋_GB2312" w:eastAsia="仿宋_GB2312" w:hAnsi="黑体" w:cs="Times New Roman" w:hint="eastAsia"/>
          <w:sz w:val="32"/>
          <w:szCs w:val="32"/>
        </w:rPr>
        <w:t xml:space="preserve"> </w:t>
      </w:r>
    </w:p>
    <w:p w:rsidR="00CF5D3E" w:rsidRPr="00CF5D3E" w:rsidRDefault="00CF5D3E" w:rsidP="00CF5D3E">
      <w:pPr>
        <w:widowControl/>
        <w:spacing w:line="560" w:lineRule="exact"/>
        <w:ind w:firstLine="645"/>
        <w:jc w:val="left"/>
        <w:rPr>
          <w:rFonts w:ascii="仿宋_GB2312" w:eastAsia="仿宋_GB2312" w:hAnsi="黑体" w:cs="Times New Roman" w:hint="eastAsia"/>
          <w:sz w:val="32"/>
          <w:szCs w:val="32"/>
        </w:rPr>
      </w:pPr>
      <w:r w:rsidRPr="00CF5D3E">
        <w:rPr>
          <w:rFonts w:ascii="仿宋_GB2312" w:eastAsia="仿宋_GB2312" w:hAnsi="黑体" w:cs="Times New Roman" w:hint="eastAsia"/>
          <w:sz w:val="32"/>
          <w:szCs w:val="32"/>
        </w:rPr>
        <w:t xml:space="preserve"> </w:t>
      </w:r>
    </w:p>
    <w:p w:rsidR="00170D69" w:rsidRPr="00CF5D3E" w:rsidRDefault="00170D69">
      <w:bookmarkStart w:id="0" w:name="_GoBack"/>
      <w:bookmarkEnd w:id="0"/>
    </w:p>
    <w:sectPr w:rsidR="00170D69" w:rsidRPr="00CF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3E"/>
    <w:rsid w:val="00170D69"/>
    <w:rsid w:val="00C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Office Word</Application>
  <DocSecurity>0</DocSecurity>
  <Lines>10</Lines>
  <Paragraphs>3</Paragraphs>
  <ScaleCrop>false</ScaleCrop>
  <Company>Sky123.Org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2018-10-28T12:42:00Z</dcterms:created>
  <dcterms:modified xsi:type="dcterms:W3CDTF">2018-10-28T12:42:00Z</dcterms:modified>
</cp:coreProperties>
</file>