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392" w:rsidRDefault="00CE6392" w:rsidP="00CE6392">
      <w:pPr>
        <w:spacing w:line="720" w:lineRule="exact"/>
        <w:jc w:val="center"/>
        <w:rPr>
          <w:rFonts w:ascii="方正小标宋简体" w:hAnsi="宋体"/>
          <w:b/>
          <w:bCs/>
          <w:sz w:val="44"/>
          <w:szCs w:val="44"/>
        </w:rPr>
      </w:pPr>
      <w:r>
        <w:rPr>
          <w:rFonts w:ascii="方正小标宋简体" w:hAnsi="方正小标宋简体"/>
          <w:b/>
          <w:bCs/>
          <w:sz w:val="44"/>
          <w:szCs w:val="44"/>
        </w:rPr>
        <w:t>广东金融学院党建工作情况</w:t>
      </w:r>
    </w:p>
    <w:p w:rsidR="00CE6392" w:rsidRDefault="00CE6392" w:rsidP="00CE6392">
      <w:pPr>
        <w:spacing w:line="720" w:lineRule="exact"/>
        <w:jc w:val="center"/>
        <w:rPr>
          <w:rFonts w:ascii="方正小标宋简体" w:hAnsi="宋体"/>
          <w:b/>
          <w:bCs/>
          <w:sz w:val="44"/>
          <w:szCs w:val="44"/>
        </w:rPr>
      </w:pPr>
      <w:r>
        <w:rPr>
          <w:rFonts w:ascii="方正小标宋简体" w:hAnsi="宋体"/>
          <w:b/>
          <w:bCs/>
          <w:sz w:val="44"/>
          <w:szCs w:val="44"/>
        </w:rPr>
        <w:t xml:space="preserve"> </w:t>
      </w:r>
    </w:p>
    <w:p w:rsidR="00CE6392" w:rsidRDefault="00CE6392" w:rsidP="00CE6392">
      <w:pPr>
        <w:ind w:firstLineChars="200" w:firstLine="640"/>
        <w:rPr>
          <w:rFonts w:ascii="黑体" w:eastAsia="黑体" w:hAnsi="黑体"/>
        </w:rPr>
      </w:pPr>
      <w:r>
        <w:rPr>
          <w:rFonts w:ascii="黑体" w:eastAsia="黑体" w:hAnsi="黑体" w:hint="eastAsia"/>
        </w:rPr>
        <w:t>一、基本情况</w:t>
      </w:r>
    </w:p>
    <w:p w:rsidR="00CE6392" w:rsidRDefault="00CE6392" w:rsidP="00CE6392">
      <w:pPr>
        <w:ind w:firstLineChars="200" w:firstLine="640"/>
        <w:rPr>
          <w:rFonts w:ascii="仿宋_GB2312" w:hAnsi="仿宋" w:hint="eastAsia"/>
        </w:rPr>
      </w:pPr>
      <w:r>
        <w:rPr>
          <w:rFonts w:ascii="仿宋_GB2312" w:hAnsi="仿宋" w:hint="eastAsia"/>
        </w:rPr>
        <w:t>广东金融学院分设广州校本部和</w:t>
      </w:r>
      <w:hyperlink r:id="rId5" w:history="1">
        <w:r>
          <w:rPr>
            <w:rStyle w:val="15"/>
            <w:rFonts w:ascii="宋体" w:eastAsia="宋体" w:hAnsi="宋体" w:hint="eastAsia"/>
          </w:rPr>
          <w:t>肇庆</w:t>
        </w:r>
      </w:hyperlink>
      <w:r>
        <w:rPr>
          <w:rFonts w:ascii="仿宋_GB2312" w:hAnsi="仿宋" w:hint="eastAsia"/>
        </w:rPr>
        <w:t>校区，学校现有全日制普通本科生近2.3万人，全日制专业硕士研究生120多人，外国留学生160多人，成人教育本专科生近2.4万人。教职工1200多人，其中专任教师近千人。</w:t>
      </w:r>
    </w:p>
    <w:p w:rsidR="00CE6392" w:rsidRDefault="00CE6392" w:rsidP="00CE6392">
      <w:pPr>
        <w:ind w:firstLineChars="200" w:firstLine="640"/>
        <w:rPr>
          <w:rFonts w:ascii="仿宋_GB2312" w:hAnsi="仿宋" w:hint="eastAsia"/>
        </w:rPr>
      </w:pPr>
      <w:r>
        <w:rPr>
          <w:rFonts w:ascii="仿宋_GB2312" w:hAnsi="仿宋" w:hint="eastAsia"/>
        </w:rPr>
        <w:t>学校党委下设党总支21个，直属党支部1个。党总支下设党支部94个，共有党员2201名。在职教工党支部46个，教工党员827人（占学校党员人数37.6%），其中专任教师党员497人（占教工党员60.1%）、正高级专任教师党员98人、副高级专任教师党员241人、35岁以下专任教师313人。“双带头人”（学术带头人、副高以上、博士）党支部书记37人。学生党支部41个，学生党员1249人（占学校党员人数56.7%）。老干党支部7个，党员125人（占学校党员人数5.7%）。</w:t>
      </w:r>
    </w:p>
    <w:p w:rsidR="00CE6392" w:rsidRDefault="00CE6392" w:rsidP="00CE6392">
      <w:pPr>
        <w:ind w:firstLineChars="200" w:firstLine="640"/>
        <w:rPr>
          <w:rFonts w:ascii="黑体" w:eastAsia="黑体" w:hAnsi="黑体" w:hint="eastAsia"/>
        </w:rPr>
      </w:pPr>
      <w:r>
        <w:rPr>
          <w:rFonts w:ascii="黑体" w:eastAsia="黑体" w:hAnsi="黑体" w:hint="eastAsia"/>
        </w:rPr>
        <w:t>二、经验亮点</w:t>
      </w:r>
    </w:p>
    <w:p w:rsidR="00CE6392" w:rsidRDefault="00CE6392" w:rsidP="00CE6392">
      <w:pPr>
        <w:ind w:firstLineChars="200" w:firstLine="640"/>
        <w:rPr>
          <w:rFonts w:ascii="仿宋_GB2312" w:hAnsi="仿宋" w:hint="eastAsia"/>
        </w:rPr>
      </w:pPr>
      <w:r>
        <w:rPr>
          <w:rFonts w:ascii="仿宋_GB2312" w:hAnsi="仿宋" w:hint="eastAsia"/>
        </w:rPr>
        <w:t>1.进一步打开组织育人党建育人新局面。落</w:t>
      </w:r>
      <w:proofErr w:type="gramStart"/>
      <w:r>
        <w:rPr>
          <w:rFonts w:ascii="仿宋_GB2312" w:hAnsi="仿宋" w:hint="eastAsia"/>
        </w:rPr>
        <w:t>实习近</w:t>
      </w:r>
      <w:proofErr w:type="gramEnd"/>
      <w:r>
        <w:rPr>
          <w:rFonts w:ascii="仿宋_GB2312" w:hAnsi="仿宋" w:hint="eastAsia"/>
        </w:rPr>
        <w:t>平新时代中国特色社会主义思想进教材、进课堂、进头脑、进网络、进学生社区（“五进”）要求，依托校书记项目“建设‘党建教育与活动中心’，提高党支部活动和党课质量”，打造马克思主义理论实验教学中心暨党建教育活动中心，建设</w:t>
      </w:r>
      <w:proofErr w:type="gramStart"/>
      <w:r>
        <w:rPr>
          <w:rFonts w:ascii="仿宋_GB2312" w:hAnsi="仿宋" w:hint="eastAsia"/>
        </w:rPr>
        <w:t>面向思政教学</w:t>
      </w:r>
      <w:proofErr w:type="gramEnd"/>
      <w:r>
        <w:rPr>
          <w:rFonts w:ascii="仿宋_GB2312" w:hAnsi="仿宋" w:hint="eastAsia"/>
        </w:rPr>
        <w:t>、党建教育、学生活动，集研究、教学、实践、宣讲四位一体的党建教育新平台，并使之成为习近平新时代中</w:t>
      </w:r>
      <w:r>
        <w:rPr>
          <w:rFonts w:ascii="仿宋_GB2312" w:hAnsi="仿宋" w:hint="eastAsia"/>
        </w:rPr>
        <w:lastRenderedPageBreak/>
        <w:t>国特色社会主义思想“五进”工程、基层党组织“三会一课”活动、网络思想政治教育的中心平台和教育资源中心，奋力开创学校党建工作以及思想政治教育的新局面。</w:t>
      </w:r>
    </w:p>
    <w:p w:rsidR="00CE6392" w:rsidRDefault="00CE6392" w:rsidP="00CE6392">
      <w:pPr>
        <w:ind w:firstLineChars="200" w:firstLine="640"/>
        <w:rPr>
          <w:rFonts w:ascii="仿宋_GB2312" w:hAnsi="仿宋" w:hint="eastAsia"/>
        </w:rPr>
      </w:pPr>
      <w:r>
        <w:rPr>
          <w:rFonts w:ascii="仿宋_GB2312" w:hAnsi="仿宋" w:hint="eastAsia"/>
        </w:rPr>
        <w:t>2.全面建成党建教育活动中心，开展“体验式”党建活动。全面开展习近平新时代中国特色社会主义思想“五进”活动，构建寓学于</w:t>
      </w:r>
      <w:proofErr w:type="gramStart"/>
      <w:r>
        <w:rPr>
          <w:rFonts w:ascii="仿宋_GB2312" w:hAnsi="仿宋" w:hint="eastAsia"/>
        </w:rPr>
        <w:t>研</w:t>
      </w:r>
      <w:proofErr w:type="gramEnd"/>
      <w:r>
        <w:rPr>
          <w:rFonts w:ascii="仿宋_GB2312" w:hAnsi="仿宋" w:hint="eastAsia"/>
        </w:rPr>
        <w:t>、寓学于行的培养框架，建立科学、合理的课程结构；规范讲授型、实践型、研讨型、自主学习型课程类型，开展以应用型教学为导向的课程建设。</w:t>
      </w:r>
    </w:p>
    <w:p w:rsidR="00CE6392" w:rsidRDefault="00CE6392" w:rsidP="00CE6392">
      <w:pPr>
        <w:ind w:firstLineChars="200" w:firstLine="640"/>
        <w:rPr>
          <w:rFonts w:ascii="仿宋_GB2312" w:hAnsi="仿宋" w:hint="eastAsia"/>
        </w:rPr>
      </w:pPr>
      <w:r>
        <w:rPr>
          <w:rFonts w:ascii="仿宋_GB2312" w:hAnsi="仿宋" w:hint="eastAsia"/>
        </w:rPr>
        <w:t>3.进一步加强实践教育，实施新生团队学习计划、实践教学2+1计划、举办文化竞赛活动等；形成一系列以习近平新时代中国特色社会主义思想为核心内容的教材、精品课程、优秀课件、</w:t>
      </w:r>
      <w:proofErr w:type="gramStart"/>
      <w:r>
        <w:rPr>
          <w:rFonts w:ascii="仿宋_GB2312" w:hAnsi="仿宋" w:hint="eastAsia"/>
        </w:rPr>
        <w:t>慕课教学</w:t>
      </w:r>
      <w:proofErr w:type="gramEnd"/>
      <w:r>
        <w:rPr>
          <w:rFonts w:ascii="仿宋_GB2312" w:hAnsi="仿宋" w:hint="eastAsia"/>
        </w:rPr>
        <w:t>成果。</w:t>
      </w:r>
    </w:p>
    <w:p w:rsidR="00CE6392" w:rsidRDefault="00CE6392" w:rsidP="00CE6392">
      <w:pPr>
        <w:ind w:firstLineChars="200" w:firstLine="640"/>
        <w:rPr>
          <w:rFonts w:ascii="仿宋_GB2312" w:hAnsi="仿宋" w:hint="eastAsia"/>
        </w:rPr>
      </w:pPr>
      <w:r>
        <w:rPr>
          <w:rFonts w:ascii="仿宋_GB2312" w:hAnsi="仿宋" w:hint="eastAsia"/>
        </w:rPr>
        <w:t>4.结合青年马克思主义工程，开展以学生为主体的习近平新时代中国特色社会主义思想实践活动、宣传活动、考察活动，每年评选出大学生</w:t>
      </w:r>
      <w:proofErr w:type="gramStart"/>
      <w:r>
        <w:rPr>
          <w:rFonts w:ascii="仿宋_GB2312" w:hAnsi="仿宋" w:hint="eastAsia"/>
        </w:rPr>
        <w:t>优秀实践</w:t>
      </w:r>
      <w:proofErr w:type="gramEnd"/>
      <w:r>
        <w:rPr>
          <w:rFonts w:ascii="仿宋_GB2312" w:hAnsi="仿宋" w:hint="eastAsia"/>
        </w:rPr>
        <w:t>报告20篇以上；在校党委指导下，组织各二级党组织充分依托并利用中心资源，开展具有学校特色的党建活动，努力使党建工作与学校中心工作、目标任务等相衔接、协调，不断提高党建工作的质量、水平和效率，促进学校各项工作科学发展。</w:t>
      </w:r>
    </w:p>
    <w:p w:rsidR="00CE6392" w:rsidRDefault="00CE6392" w:rsidP="00CE6392">
      <w:pPr>
        <w:ind w:firstLineChars="200" w:firstLine="640"/>
        <w:rPr>
          <w:rFonts w:ascii="黑体" w:eastAsia="黑体" w:hAnsi="黑体" w:hint="eastAsia"/>
        </w:rPr>
      </w:pPr>
      <w:r>
        <w:rPr>
          <w:rFonts w:ascii="黑体" w:eastAsia="黑体" w:hAnsi="黑体" w:hint="eastAsia"/>
        </w:rPr>
        <w:t>三、党建工作中存在的主要问题</w:t>
      </w:r>
    </w:p>
    <w:p w:rsidR="00CE6392" w:rsidRDefault="00CE6392" w:rsidP="00CE6392">
      <w:pPr>
        <w:ind w:firstLineChars="200" w:firstLine="640"/>
        <w:rPr>
          <w:rFonts w:ascii="仿宋_GB2312" w:hAnsi="仿宋" w:hint="eastAsia"/>
        </w:rPr>
      </w:pPr>
      <w:r>
        <w:rPr>
          <w:rFonts w:ascii="仿宋_GB2312" w:hAnsi="仿宋" w:hint="eastAsia"/>
        </w:rPr>
        <w:t>1.基层组织的战斗堡垒作用和党员的先锋模范作用没有充分发挥。</w:t>
      </w:r>
      <w:proofErr w:type="gramStart"/>
      <w:r>
        <w:rPr>
          <w:rFonts w:ascii="仿宋_GB2312" w:hAnsi="仿宋" w:hint="eastAsia"/>
        </w:rPr>
        <w:t>部分党建</w:t>
      </w:r>
      <w:proofErr w:type="gramEnd"/>
      <w:r>
        <w:rPr>
          <w:rFonts w:ascii="仿宋_GB2312" w:hAnsi="仿宋" w:hint="eastAsia"/>
        </w:rPr>
        <w:t>负责人对党务工作还不够熟悉。部分基层二级学院党政联席会议运行还不够规范，部分总支书记参与议事和决策的能力有待加强，部分基层党组织生活缺少创新意识和手段，只会照搬照念文件和报道，没有消化吸收形成动员力，吸引力和凝聚力不够。</w:t>
      </w:r>
    </w:p>
    <w:p w:rsidR="00CE6392" w:rsidRDefault="00CE6392" w:rsidP="00CE6392">
      <w:pPr>
        <w:ind w:firstLineChars="200" w:firstLine="640"/>
        <w:rPr>
          <w:rFonts w:ascii="仿宋_GB2312" w:hAnsi="仿宋" w:hint="eastAsia"/>
        </w:rPr>
      </w:pPr>
      <w:r>
        <w:rPr>
          <w:rFonts w:ascii="仿宋_GB2312" w:hAnsi="仿宋" w:hint="eastAsia"/>
        </w:rPr>
        <w:t>2.党风廉政建设、作风建设与新时代全面从严治党的要求仍有差距。与政府“放管服”改革相对接的管理体系尚未完善，纪检监察队伍建设需要加强。目前还有个别党员干部的纪律和规矩意识还没牢固树立。党员领导干部干事创业的凝聚力需要进一步提升。</w:t>
      </w:r>
    </w:p>
    <w:p w:rsidR="00CE6392" w:rsidRDefault="00CE6392" w:rsidP="00CE6392">
      <w:pPr>
        <w:ind w:firstLineChars="200" w:firstLine="640"/>
        <w:rPr>
          <w:rFonts w:ascii="仿宋_GB2312" w:hAnsi="仿宋" w:hint="eastAsia"/>
        </w:rPr>
      </w:pPr>
      <w:r>
        <w:rPr>
          <w:rFonts w:ascii="仿宋_GB2312" w:hAnsi="仿宋" w:hint="eastAsia"/>
        </w:rPr>
        <w:t>3.要进一步加强教工党员、尤其是“高知识”群体党员的发展工作。高校是高知识群体比较集中的地方，因此，做好在这一群体中发展党员的工作是党赋予高校的光荣职责和使命，接下来我校要加大在高知识群体中发展党员工作的力度，不断提高</w:t>
      </w:r>
      <w:proofErr w:type="gramStart"/>
      <w:r>
        <w:rPr>
          <w:rFonts w:ascii="仿宋_GB2312" w:hAnsi="仿宋" w:hint="eastAsia"/>
        </w:rPr>
        <w:t>高</w:t>
      </w:r>
      <w:proofErr w:type="gramEnd"/>
      <w:r>
        <w:rPr>
          <w:rFonts w:ascii="仿宋_GB2312" w:hAnsi="仿宋" w:hint="eastAsia"/>
        </w:rPr>
        <w:t>知识群体党员的数量和质量，切实改善党员队伍结构，不断增强党员队伍的生机和活力，增强党在全社会的影响力和凝聚力。</w:t>
      </w:r>
    </w:p>
    <w:p w:rsidR="00CE6392" w:rsidRDefault="00CE6392" w:rsidP="00CE6392">
      <w:pPr>
        <w:rPr>
          <w:rFonts w:ascii="仿宋_GB2312" w:hint="eastAsia"/>
        </w:rPr>
      </w:pPr>
      <w:r>
        <w:rPr>
          <w:rFonts w:ascii="仿宋_GB2312" w:hint="eastAsia"/>
        </w:rPr>
        <w:t xml:space="preserve"> </w:t>
      </w:r>
    </w:p>
    <w:p w:rsidR="00CE6392" w:rsidRDefault="00CE6392" w:rsidP="00CE6392">
      <w:pPr>
        <w:rPr>
          <w:rFonts w:ascii="仿宋_GB2312" w:hint="eastAsia"/>
        </w:rPr>
      </w:pPr>
      <w:r>
        <w:rPr>
          <w:rFonts w:ascii="仿宋_GB2312" w:hint="eastAsia"/>
        </w:rPr>
        <w:t xml:space="preserve"> </w:t>
      </w:r>
    </w:p>
    <w:p w:rsidR="00CE6392" w:rsidRDefault="00CE6392" w:rsidP="00CE6392">
      <w:pPr>
        <w:rPr>
          <w:rFonts w:ascii="仿宋_GB2312" w:hint="eastAsia"/>
        </w:rPr>
      </w:pPr>
      <w:r>
        <w:rPr>
          <w:rFonts w:ascii="仿宋_GB2312" w:hint="eastAsia"/>
        </w:rPr>
        <w:t xml:space="preserve"> </w:t>
      </w:r>
    </w:p>
    <w:p w:rsidR="00CE6392" w:rsidRDefault="00CE6392" w:rsidP="00CE6392">
      <w:pPr>
        <w:rPr>
          <w:rFonts w:ascii="仿宋_GB2312" w:hint="eastAsia"/>
        </w:rPr>
      </w:pPr>
      <w:r>
        <w:rPr>
          <w:rFonts w:ascii="仿宋_GB2312" w:hint="eastAsia"/>
        </w:rPr>
        <w:t xml:space="preserve"> </w:t>
      </w:r>
    </w:p>
    <w:p w:rsidR="00CE6392" w:rsidRDefault="00CE6392" w:rsidP="00CE6392">
      <w:pPr>
        <w:rPr>
          <w:rFonts w:ascii="仿宋_GB2312" w:hint="eastAsia"/>
        </w:rPr>
      </w:pPr>
      <w:r>
        <w:rPr>
          <w:rFonts w:ascii="仿宋_GB2312" w:hint="eastAsia"/>
        </w:rPr>
        <w:t xml:space="preserve"> </w:t>
      </w:r>
    </w:p>
    <w:p w:rsidR="00CE6392" w:rsidRDefault="00CE6392" w:rsidP="00CE6392">
      <w:pPr>
        <w:rPr>
          <w:rFonts w:ascii="仿宋_GB2312" w:hint="eastAsia"/>
        </w:rPr>
      </w:pPr>
      <w:r>
        <w:rPr>
          <w:rFonts w:ascii="仿宋_GB2312" w:hint="eastAsia"/>
        </w:rPr>
        <w:t xml:space="preserve"> </w:t>
      </w:r>
    </w:p>
    <w:p w:rsidR="00FE27B0" w:rsidRPr="00CE6392" w:rsidRDefault="00FE27B0">
      <w:bookmarkStart w:id="0" w:name="_GoBack"/>
      <w:bookmarkEnd w:id="0"/>
    </w:p>
    <w:sectPr w:rsidR="00FE27B0" w:rsidRPr="00CE63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392"/>
    <w:rsid w:val="00CE6392"/>
    <w:rsid w:val="00FE2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392"/>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5">
    <w:name w:val="15"/>
    <w:basedOn w:val="a0"/>
    <w:rsid w:val="00CE6392"/>
    <w:rPr>
      <w:rFonts w:ascii="Times New Roman" w:hAnsi="Times New Roman" w:cs="Times New Roman" w:hint="default"/>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392"/>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5">
    <w:name w:val="15"/>
    <w:basedOn w:val="a0"/>
    <w:rsid w:val="00CE6392"/>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23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ike.so.com/doc/2868586-302713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228</Words>
  <Characters>1305</Characters>
  <Application>Microsoft Office Word</Application>
  <DocSecurity>0</DocSecurity>
  <Lines>10</Lines>
  <Paragraphs>3</Paragraphs>
  <ScaleCrop>false</ScaleCrop>
  <Company>Sky123.Org</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2018-10-28T12:16:00Z</dcterms:created>
  <dcterms:modified xsi:type="dcterms:W3CDTF">2018-10-28T12:16:00Z</dcterms:modified>
</cp:coreProperties>
</file>