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814" w:rsidRDefault="00980814" w:rsidP="00980814">
      <w:pPr>
        <w:jc w:val="center"/>
        <w:rPr>
          <w:rFonts w:ascii="方正小标宋简体"/>
          <w:sz w:val="44"/>
          <w:szCs w:val="44"/>
        </w:rPr>
      </w:pPr>
      <w:r>
        <w:rPr>
          <w:rFonts w:ascii="方正小标宋简体" w:hAnsi="方正小标宋简体"/>
          <w:sz w:val="44"/>
          <w:szCs w:val="44"/>
        </w:rPr>
        <w:t>广东食品药品职业学院党建工作情况</w:t>
      </w:r>
    </w:p>
    <w:p w:rsidR="00980814" w:rsidRDefault="00980814" w:rsidP="00980814">
      <w:pPr>
        <w:spacing w:line="560" w:lineRule="exact"/>
        <w:ind w:firstLineChars="200" w:firstLine="643"/>
        <w:rPr>
          <w:rFonts w:ascii="黑体" w:eastAsia="黑体" w:hAnsi="黑体"/>
          <w:b/>
          <w:bCs/>
          <w:sz w:val="32"/>
          <w:szCs w:val="32"/>
        </w:rPr>
      </w:pPr>
      <w:r>
        <w:rPr>
          <w:rFonts w:ascii="黑体" w:eastAsia="黑体" w:hAnsi="黑体" w:hint="eastAsia"/>
          <w:b/>
          <w:bCs/>
          <w:sz w:val="32"/>
          <w:szCs w:val="32"/>
        </w:rPr>
        <w:t>一、基本情况</w:t>
      </w:r>
    </w:p>
    <w:p w:rsidR="00980814" w:rsidRDefault="00980814" w:rsidP="00980814">
      <w:pPr>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广东食品药品职业学院现有校区2个，分别位于天河区龙洞和白云区钟落潭。现有学生13473人（其中专科生</w:t>
      </w:r>
      <w:r>
        <w:rPr>
          <w:rFonts w:ascii="仿宋_GB2312" w:eastAsia="仿宋_GB2312" w:hAnsi="宋体" w:cs="宋体" w:hint="eastAsia"/>
          <w:sz w:val="32"/>
          <w:szCs w:val="32"/>
        </w:rPr>
        <w:t>13473</w:t>
      </w:r>
      <w:r>
        <w:rPr>
          <w:rFonts w:ascii="仿宋_GB2312" w:eastAsia="仿宋_GB2312" w:hint="eastAsia"/>
          <w:sz w:val="32"/>
          <w:szCs w:val="32"/>
        </w:rPr>
        <w:t>人），教职工754人。学校党员人数1037人。学校党委下设基层党委（党总支）15个，党支部58个，共有党员1037名。教工党支部46个，教工党员582人（占学校党员人数56.1%），其中专任教师党员435人（占教工党员74.7%）、正高级专任教师党员42人、副高级专任教师党员115人、35岁以下专任教师120人。“双带头人”（学术带头人、副高以上、博士）党支部书记10人。学生党支部12个，学生党员455人（占学校党员人数43.9%）。</w:t>
      </w:r>
    </w:p>
    <w:p w:rsidR="00980814" w:rsidRDefault="00980814" w:rsidP="00980814">
      <w:pPr>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学校党建部门设置情况：党委办公室、党委办公室与组织部、宣传部、统战部合署，现有正式编制3人，非事业编制3人。</w:t>
      </w:r>
    </w:p>
    <w:p w:rsidR="00980814" w:rsidRDefault="00980814" w:rsidP="00980814">
      <w:pPr>
        <w:spacing w:line="560" w:lineRule="exact"/>
        <w:ind w:firstLineChars="200" w:firstLine="643"/>
        <w:rPr>
          <w:rFonts w:ascii="黑体" w:eastAsia="黑体" w:hAnsi="黑体" w:hint="eastAsia"/>
          <w:b/>
          <w:bCs/>
          <w:sz w:val="32"/>
          <w:szCs w:val="32"/>
        </w:rPr>
      </w:pPr>
      <w:r>
        <w:rPr>
          <w:rFonts w:ascii="黑体" w:eastAsia="黑体" w:hAnsi="黑体" w:hint="eastAsia"/>
          <w:b/>
          <w:bCs/>
          <w:sz w:val="32"/>
          <w:szCs w:val="32"/>
        </w:rPr>
        <w:t>二、经验亮点</w:t>
      </w:r>
    </w:p>
    <w:p w:rsidR="00980814" w:rsidRDefault="00980814" w:rsidP="00980814">
      <w:pPr>
        <w:spacing w:line="560" w:lineRule="exact"/>
        <w:ind w:firstLineChars="200" w:firstLine="640"/>
        <w:rPr>
          <w:rFonts w:ascii="仿宋_GB2312" w:eastAsia="仿宋_GB2312" w:hAnsi="楷体" w:hint="eastAsia"/>
          <w:sz w:val="32"/>
          <w:szCs w:val="32"/>
          <w:shd w:val="clear" w:color="auto" w:fill="FFFFFF"/>
        </w:rPr>
      </w:pPr>
      <w:r>
        <w:rPr>
          <w:rFonts w:ascii="仿宋_GB2312" w:eastAsia="仿宋_GB2312" w:hAnsi="楷体" w:hint="eastAsia"/>
          <w:sz w:val="32"/>
          <w:szCs w:val="32"/>
        </w:rPr>
        <w:t>1.</w:t>
      </w:r>
      <w:r>
        <w:rPr>
          <w:rStyle w:val="15"/>
          <w:rFonts w:ascii="仿宋_GB2312" w:eastAsia="仿宋_GB2312" w:hAnsi="楷体" w:hint="eastAsia"/>
          <w:sz w:val="32"/>
          <w:szCs w:val="32"/>
          <w:shd w:val="clear" w:color="auto" w:fill="FFFFFF"/>
        </w:rPr>
        <w:t>突出政治领导，强化思想引领</w:t>
      </w:r>
      <w:r>
        <w:rPr>
          <w:rStyle w:val="15"/>
          <w:rFonts w:ascii="仿宋_GB2312" w:eastAsia="仿宋_GB2312" w:hAnsi="楷体" w:hint="eastAsia"/>
          <w:b w:val="0"/>
          <w:bCs w:val="0"/>
          <w:sz w:val="32"/>
          <w:szCs w:val="32"/>
          <w:shd w:val="clear" w:color="auto" w:fill="FFFFFF"/>
        </w:rPr>
        <w:t>。</w:t>
      </w:r>
      <w:r>
        <w:rPr>
          <w:rFonts w:ascii="仿宋_GB2312" w:eastAsia="仿宋_GB2312" w:hAnsi="宋体" w:hint="eastAsia"/>
          <w:sz w:val="32"/>
          <w:szCs w:val="32"/>
        </w:rPr>
        <w:t>学校党委高度重视党建工作，完善和加强二级学院党政联席会制度，每年年底对各二级学院党总支书记进行抓党建述职述廉考核。与教师党支部负责人签订落实意识形态工</w:t>
      </w:r>
      <w:bookmarkStart w:id="0" w:name="_GoBack"/>
      <w:bookmarkEnd w:id="0"/>
      <w:r>
        <w:rPr>
          <w:rFonts w:ascii="仿宋_GB2312" w:eastAsia="仿宋_GB2312" w:hAnsi="宋体" w:hint="eastAsia"/>
          <w:sz w:val="32"/>
          <w:szCs w:val="32"/>
        </w:rPr>
        <w:t>作“六项责任制”责任书。</w:t>
      </w:r>
    </w:p>
    <w:p w:rsidR="00980814" w:rsidRDefault="00980814" w:rsidP="0098081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2.组织运行方式健全完善，党内组织生活严格规范。</w:t>
      </w:r>
      <w:r>
        <w:rPr>
          <w:rFonts w:ascii="仿宋_GB2312" w:eastAsia="仿宋_GB2312" w:hAnsi="宋体" w:hint="eastAsia"/>
          <w:sz w:val="32"/>
          <w:szCs w:val="32"/>
        </w:rPr>
        <w:t>制定下发《中共广东食品药品职业学院委员会关于进一步严格学校党的组织生活制度的意见》，指导和规范教师党支部的组织生活。坚持按期换届，对任期将满的党支部，上级党组</w:t>
      </w:r>
      <w:r>
        <w:rPr>
          <w:rFonts w:ascii="仿宋_GB2312" w:eastAsia="仿宋_GB2312" w:hAnsi="宋体" w:hint="eastAsia"/>
          <w:sz w:val="32"/>
          <w:szCs w:val="32"/>
        </w:rPr>
        <w:lastRenderedPageBreak/>
        <w:t>织提前6个月以书面发函通知等形式提醒做好换届准备工作，党支部提前4个月向上级党组织书面报送换届请示。</w:t>
      </w:r>
    </w:p>
    <w:p w:rsidR="00980814" w:rsidRDefault="00980814" w:rsidP="0098081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3.各教师党支部积极发挥先锋模范作用，促进专业建设——以医疗器械学院教师党支部建设为例。</w:t>
      </w:r>
      <w:r>
        <w:rPr>
          <w:rFonts w:ascii="仿宋_GB2312" w:eastAsia="仿宋_GB2312" w:hAnsi="宋体" w:hint="eastAsia"/>
          <w:sz w:val="32"/>
          <w:szCs w:val="32"/>
        </w:rPr>
        <w:t>经学院党政联席会议研究并请示学校党委后，医疗器械学院将党支部建立在教研室，于2017年11月6日成立了医疗器械学院教工第一党支部、第二党支部、第三党支部、第四党支部。从此，医疗器械学院的教师党支部建设进入了高质量发展阶段。</w:t>
      </w:r>
    </w:p>
    <w:p w:rsidR="00980814" w:rsidRDefault="00980814" w:rsidP="0098081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4.“双带头人”工作成效显著。</w:t>
      </w:r>
      <w:r>
        <w:rPr>
          <w:rFonts w:ascii="仿宋_GB2312" w:eastAsia="仿宋_GB2312" w:hAnsi="宋体" w:hint="eastAsia"/>
          <w:sz w:val="32"/>
          <w:szCs w:val="32"/>
        </w:rPr>
        <w:t>以医疗器械学院教工第二党支部为例，党支部书记与教研室主任为同一人选。这是“双带头人”培养工程的</w:t>
      </w:r>
      <w:proofErr w:type="gramStart"/>
      <w:r>
        <w:rPr>
          <w:rFonts w:ascii="仿宋_GB2312" w:eastAsia="仿宋_GB2312" w:hAnsi="宋体" w:hint="eastAsia"/>
          <w:sz w:val="32"/>
          <w:szCs w:val="32"/>
        </w:rPr>
        <w:t>践行</w:t>
      </w:r>
      <w:proofErr w:type="gramEnd"/>
      <w:r>
        <w:rPr>
          <w:rFonts w:ascii="仿宋_GB2312" w:eastAsia="仿宋_GB2312" w:hAnsi="宋体" w:hint="eastAsia"/>
          <w:sz w:val="32"/>
          <w:szCs w:val="32"/>
        </w:rPr>
        <w:t>，在实施“双带头人”培养工程中，始终注意激励教师支部书记“两结合”、“两促进”，即基层党建工作与专业发展、立德树人与教学科研，相互结合、相互促进。</w:t>
      </w:r>
    </w:p>
    <w:p w:rsidR="00980814" w:rsidRDefault="00980814" w:rsidP="00980814">
      <w:pPr>
        <w:spacing w:line="560" w:lineRule="exact"/>
        <w:ind w:firstLineChars="200" w:firstLine="643"/>
        <w:rPr>
          <w:rFonts w:ascii="黑体" w:eastAsia="黑体" w:hAnsi="黑体" w:hint="eastAsia"/>
          <w:b/>
          <w:bCs/>
          <w:sz w:val="32"/>
          <w:szCs w:val="32"/>
        </w:rPr>
      </w:pPr>
      <w:r>
        <w:rPr>
          <w:rFonts w:ascii="黑体" w:eastAsia="黑体" w:hAnsi="黑体" w:hint="eastAsia"/>
          <w:b/>
          <w:bCs/>
          <w:sz w:val="32"/>
          <w:szCs w:val="32"/>
        </w:rPr>
        <w:t>三、党建工作中有待解决的问题</w:t>
      </w:r>
    </w:p>
    <w:p w:rsidR="00980814" w:rsidRDefault="00980814" w:rsidP="00980814">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1.人才队伍配备不够 ，党委办兼组织、宣传、统战工作，力不从心；各基层党组织专职组织员普遍没有配齐，相应政策待遇没有倾斜；</w:t>
      </w:r>
    </w:p>
    <w:p w:rsidR="00980814" w:rsidRDefault="00980814" w:rsidP="00980814">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2.各二级学院基层党组织重业务，轻党建，党建经费不足；</w:t>
      </w:r>
    </w:p>
    <w:p w:rsidR="00980814" w:rsidRDefault="00980814" w:rsidP="00980814">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3.基层党组织书记培训工作亟待加强；</w:t>
      </w:r>
    </w:p>
    <w:p w:rsidR="00980814" w:rsidRDefault="00980814" w:rsidP="00980814">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4.学院的党建工作与中心工作结合不够紧密，作风建设和纪律建设的形势依然严峻；</w:t>
      </w:r>
    </w:p>
    <w:p w:rsidR="00980814" w:rsidRDefault="00980814" w:rsidP="00980814">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5.民主集中制还需要进一步落实，在今后工作中要多深入基层、深入群众，加强联系沟通；</w:t>
      </w:r>
    </w:p>
    <w:p w:rsidR="00980814" w:rsidRDefault="00980814" w:rsidP="00980814">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6.党建主体责任落实不够彻底，基层党组织负责人和班子成员落实“党建责任清单”方面不平衡、不全面。有的党员领导干部对所分管和联系单位党建工作的指导、监督不到位，对分管的干部思想教育不够重视、要求不够严格，校级领导深入学生党支部不够；</w:t>
      </w:r>
    </w:p>
    <w:p w:rsidR="00980814" w:rsidRDefault="00980814" w:rsidP="00980814">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7.教师党支部建设有待进一步加强。由于近年来学校发展速度快，新进教师多，部分教师党支部的建设相对有些滞后。个别党支部书记开展党务工作的能力素质有待提高，党务系统使用不够熟练，未能有效地开展管理和担负起支部书记责任。</w:t>
      </w:r>
    </w:p>
    <w:p w:rsidR="00AF68A4" w:rsidRPr="00980814" w:rsidRDefault="00AF68A4"/>
    <w:sectPr w:rsidR="00AF68A4" w:rsidRPr="009808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814"/>
    <w:rsid w:val="00980814"/>
    <w:rsid w:val="00AF6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0814"/>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5">
    <w:name w:val="15"/>
    <w:basedOn w:val="a0"/>
    <w:rsid w:val="00980814"/>
    <w:rPr>
      <w:rFonts w:ascii="Calibri" w:hAnsi="Calibri" w:hint="default"/>
      <w:b/>
      <w:bCs/>
      <w:i w:val="0"/>
      <w:i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0814"/>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5">
    <w:name w:val="15"/>
    <w:basedOn w:val="a0"/>
    <w:rsid w:val="00980814"/>
    <w:rPr>
      <w:rFonts w:ascii="Calibri" w:hAnsi="Calibri" w:hint="default"/>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59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200</Words>
  <Characters>1143</Characters>
  <Application>Microsoft Office Word</Application>
  <DocSecurity>0</DocSecurity>
  <Lines>9</Lines>
  <Paragraphs>2</Paragraphs>
  <ScaleCrop>false</ScaleCrop>
  <Company>Sky123.Org</Company>
  <LinksUpToDate>false</LinksUpToDate>
  <CharactersWithSpaces>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2018-10-28T12:52:00Z</dcterms:created>
  <dcterms:modified xsi:type="dcterms:W3CDTF">2018-10-28T12:52:00Z</dcterms:modified>
</cp:coreProperties>
</file>