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4E" w:rsidRDefault="00A45D4E" w:rsidP="00A45D4E">
      <w:pPr>
        <w:jc w:val="center"/>
        <w:rPr>
          <w:rFonts w:ascii="方正小标宋简体" w:hAnsi="楷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广州科技职业技术学院党建工作情况</w:t>
      </w:r>
    </w:p>
    <w:p w:rsidR="00A45D4E" w:rsidRDefault="00A45D4E" w:rsidP="00A45D4E">
      <w:pPr>
        <w:jc w:val="center"/>
        <w:rPr>
          <w:rFonts w:ascii="仿宋_GB2312" w:eastAsia="仿宋_GB2312" w:hAnsi="楷体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 xml:space="preserve"> </w:t>
      </w:r>
    </w:p>
    <w:p w:rsidR="00A45D4E" w:rsidRDefault="00A45D4E" w:rsidP="00A45D4E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基本情况</w:t>
      </w:r>
    </w:p>
    <w:p w:rsidR="00A45D4E" w:rsidRDefault="00A45D4E" w:rsidP="00A45D4E">
      <w:pPr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广州科技职业技术学院现有校区2个，分别位于广州市白云区钟落潭高校园区和茂名水东湾新城。现有学生10381人，教职工995人。学校党员人数410人。学校党委下设党总支8个，党支部4个，共有党员410名。教工党支部8个，教工党员209人（占学校党员人数50.97%），其中专任教师党员125人（占教工党员59.8%）、正高级专任教师党员1人、副高级专任教师党员2人、35岁以下专任教师252人。“双带头人”（学术带头人、副高以上、博士）党支部书记0人。学生党支部8个，学生党员188人（占学校党员人数45.85%）。组织关系不在</w:t>
      </w:r>
      <w:proofErr w:type="gramStart"/>
      <w:r>
        <w:rPr>
          <w:rFonts w:ascii="仿宋_GB2312" w:eastAsia="仿宋_GB2312" w:hAnsi="楷体" w:hint="eastAsia"/>
          <w:sz w:val="32"/>
          <w:szCs w:val="32"/>
        </w:rPr>
        <w:t>校党员</w:t>
      </w:r>
      <w:proofErr w:type="gramEnd"/>
      <w:r>
        <w:rPr>
          <w:rFonts w:ascii="仿宋_GB2312" w:eastAsia="仿宋_GB2312" w:hAnsi="楷体" w:hint="eastAsia"/>
          <w:sz w:val="32"/>
          <w:szCs w:val="32"/>
        </w:rPr>
        <w:t>人数46人。</w:t>
      </w:r>
    </w:p>
    <w:p w:rsidR="00A45D4E" w:rsidRDefault="00A45D4E" w:rsidP="00A45D4E">
      <w:pPr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学校党委下设党委办公室、组织部、宣传部、统战部，党办与校办合署办公，配党政办主任、专职党办科长1名；组织部与人事处合署办公，由人事处副处长兼组织部长、专职组织员1名；宣传部与品牌中心合署办公，配专职宣传部副部长、专职宣传员1名；统战部配兼职统战部副部长一名。</w:t>
      </w:r>
    </w:p>
    <w:p w:rsidR="00A45D4E" w:rsidRDefault="00A45D4E" w:rsidP="00A45D4E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A45D4E" w:rsidRDefault="00A45D4E" w:rsidP="00A45D4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创新党员发展工作思路。坚持“控制总量、优化结构、提高质量、发挥作用”的原则，针对我校“2+1”的教育模式，</w:t>
      </w:r>
      <w:r>
        <w:rPr>
          <w:rFonts w:ascii="仿宋_GB2312" w:eastAsia="仿宋_GB2312" w:hint="eastAsia"/>
          <w:color w:val="000000"/>
          <w:sz w:val="32"/>
          <w:szCs w:val="32"/>
          <w:shd w:val="clear" w:color="auto" w:fill="FFFFFF"/>
        </w:rPr>
        <w:t>通过加强学生党员成长过程中的教育引导、推优培养和</w:t>
      </w:r>
      <w:r>
        <w:rPr>
          <w:rFonts w:ascii="仿宋_GB2312" w:eastAsia="仿宋_GB2312" w:hint="eastAsia"/>
          <w:color w:val="000000"/>
          <w:sz w:val="32"/>
          <w:szCs w:val="32"/>
          <w:shd w:val="clear" w:color="auto" w:fill="FFFFFF"/>
        </w:rPr>
        <w:lastRenderedPageBreak/>
        <w:t>考察通过等三个关键环节的管理，提高学生党员培养质量。</w:t>
      </w:r>
      <w:r>
        <w:rPr>
          <w:rFonts w:ascii="仿宋_GB2312" w:eastAsia="仿宋_GB2312" w:hint="eastAsia"/>
          <w:sz w:val="32"/>
          <w:szCs w:val="32"/>
        </w:rPr>
        <w:t>通过新生入学教育、军训和“党的基本知识”普及教育培训班，加强政治上的启发教育；通过细化推优标准，构建入党积极分子考察评价体系，建立学生党员成长记录册，明确行为规范、细化标准，加强对入党积极分子的教育培养;通过明确党员发展标准、严格党员发展程序和手续、建立三投票五公示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答辩制度、加强外出实习流动党员的教育管理。在党员发展过程中，严格按照《中国共产党发展党员工作细则》要求，坚持标准、严格程序、慎重发展，确保成熟一个发展一个。</w:t>
      </w:r>
    </w:p>
    <w:p w:rsidR="00A45D4E" w:rsidRDefault="00A45D4E" w:rsidP="00A45D4E">
      <w:pPr>
        <w:ind w:firstLine="5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开设网络党校。利用互联网加强党员和干部教育培训，健全分层分类党员教育培训体系，破解传统党课培训覆盖不足的问题，创新党校课程设置和不断丰富培训班次，在共建共享、共管共用中合力打造党校学习教育品牌，促进党校培训信息化进程，党员教育培训体系建设迈上新台阶。</w:t>
      </w:r>
      <w:r>
        <w:rPr>
          <w:rFonts w:ascii="仿宋_GB2312" w:eastAsia="仿宋_GB2312" w:hint="eastAsia"/>
          <w:sz w:val="32"/>
          <w:szCs w:val="32"/>
        </w:rPr>
        <w:br/>
      </w:r>
      <w:r>
        <w:rPr>
          <w:rFonts w:ascii="仿宋_GB2312" w:eastAsia="仿宋_GB2312" w:hAnsi="楷体" w:hint="eastAsia"/>
          <w:sz w:val="32"/>
          <w:szCs w:val="32"/>
        </w:rPr>
        <w:t xml:space="preserve">    3.</w:t>
      </w:r>
      <w:r>
        <w:rPr>
          <w:rFonts w:ascii="仿宋_GB2312" w:eastAsia="仿宋_GB2312" w:hint="eastAsia"/>
          <w:sz w:val="32"/>
          <w:szCs w:val="32"/>
        </w:rPr>
        <w:t>加强校领导班子和中层干部队伍建设。每年举办一期校领导读书研讨班，举办一期中层干部暑期培训班，提高学校高中层班子的理论水平、工作能力和管理水平；学校党员领导干部每年过一次民主生活会，总结反思工作，开展批评与自我批评，促进了学校工作的开展。</w:t>
      </w:r>
    </w:p>
    <w:p w:rsidR="00A45D4E" w:rsidRDefault="00A45D4E" w:rsidP="00A45D4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4.加强意识形态管理，营造健康向上的育人氛围。制定了意识形态工作管理规定，加强对论坛、教材等的管理，掌握意识形态主导权，促进了学校的政治稳定，近年来没发生政治安全事故。</w:t>
      </w:r>
    </w:p>
    <w:p w:rsidR="00A45D4E" w:rsidRDefault="00A45D4E" w:rsidP="00A45D4E">
      <w:pPr>
        <w:ind w:firstLine="5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充分发挥工会、统战、教职工代表大会等群众组织的作用。学校每年召开一次教职工“双代会”，经常开展丰富多彩的群众文化活动，如“妇女节”登山活动，教职工生日庆祝活动、老教师“重阳节”登高活动，每年组织教职工休假旅游、定期组织教职工体检等。通过召开教职工代表大会、民主党派人士座谈会，广泛征求教职工对学校发展中的意见和建议，并及时解决教职工生活工作中的切身利益问题。同时，注重抓好以党建带团建工作，充分发挥共青团组织的助手作用。</w:t>
      </w:r>
    </w:p>
    <w:p w:rsidR="00A45D4E" w:rsidRDefault="00A45D4E" w:rsidP="00A45D4E">
      <w:pPr>
        <w:ind w:firstLineChars="200" w:firstLine="6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A45D4E" w:rsidRDefault="00A45D4E" w:rsidP="00A45D4E">
      <w:pPr>
        <w:ind w:firstLineChars="200" w:firstLine="640"/>
        <w:jc w:val="left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重点围绕基层党组织运行情况、基层党务干部政策待遇落实情况，专职组织员配备情况，基层党组织书记培训情况，“高知识”群体党员发展情况，“双带头人”工程落实情况，党建工作信息化建设情况，党建经费保障体系和存在的其他突出问题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1.加强党建在体制机制上存在困难。</w:t>
      </w:r>
      <w:r>
        <w:rPr>
          <w:rFonts w:ascii="仿宋_GB2312" w:eastAsia="仿宋_GB2312" w:hint="eastAsia"/>
          <w:sz w:val="32"/>
          <w:szCs w:val="32"/>
        </w:rPr>
        <w:t>由于民办高校的体制，我校党务干部存在兼职多等问题，各基层党支部组织员均为兼职，影响了党建工作的质量和水平。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2.党建经费保障体系还需进一步加强.财政拨款1:1配套虽已落实,但开展形式多样的党建活动经费显得不足,要争取董事会增加党建经费预算,切实加强党建工作保障。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 我校从事党务工作的专兼职干部达75人，专职党务干部工资收入不低于学校同层次的管理人员。兼职党务工作根据工作量给予适当的补贴，党委下属职能部门的兼职干部，正职每月补贴500元，副职每月补贴300元；直属党支部书记每人每月补贴300元，基层教工党支部书记每人每月补贴100元，总支委员和支部委员每人每月补贴50元。兼职党务干部的补贴有待提高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4.基层党组织书记培训工作有待加强。目前我校每年举办两期基层党组织书记培训，培训期为一天，主要以业务学习为主，以后还应增强党的思想和政治方面的学习，增加实地考察学习部分。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5.我校“高知识”群体党员发展和“双带头”工程还需进一步推进，目前这方面比较薄弱。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6.有些支部的“三会一课”制度还没有落实到位，或者是开了会，没有及时的整理相关的记录。还需进一步严格“三会一课”制度，加强监督和管理。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7.党员活动专门场所已落实，还需加快内部党建功能建设，尽快地投入使用。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8.教职工的思想政治工作不够落实。民办高校教职工多少存在被雇佣心里，“打工”意识较浓，归属感不够。党委对教职工聘任话语权不大，教职工对党委的要求响应不积极，思想政治工作效果往往不理想。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9.个别党员发展材料和程序不够规范。如确定为积极分子到确定为发展对象的时间节点没有把握好；发展材料中入党介绍人、支部或总支意见栏填写过于简单等。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10.部分教工党员组织关系转接不及时。有些教工党员入职或离职已经超过三个月，有的甚至已经在我校工作了三四年，都没有及时办理组织关系的转接，要求他们办理有关手续还嫌麻烦。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11.部分教工党员党性意识相对淡薄，党性修养不够。教工党员参加支部党建活动的积极性有待进一步提高，校外活动参加的多，校内培养教育活动参加的少。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12.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的硬件建设需进一步改善。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如思政部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办公室、实训室的建设等有待改进。</w:t>
      </w:r>
    </w:p>
    <w:p w:rsidR="00A45D4E" w:rsidRDefault="00A45D4E" w:rsidP="00A45D4E">
      <w:pPr>
        <w:widowControl/>
        <w:ind w:firstLineChars="200" w:firstLine="640"/>
        <w:jc w:val="left"/>
        <w:rPr>
          <w:rFonts w:ascii="仿宋_GB2312" w:eastAsia="仿宋_GB2312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13.对于提高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教学水平，促进了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大思政格局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的形成还存在不足，对如何整合学校德育各方力量形成我校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思政教育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特色，提高</w:t>
      </w:r>
      <w:proofErr w:type="gramStart"/>
      <w:r>
        <w:rPr>
          <w:rFonts w:ascii="仿宋_GB2312" w:eastAsia="仿宋_GB2312" w:hint="eastAsia"/>
          <w:color w:val="000000"/>
          <w:kern w:val="0"/>
          <w:sz w:val="32"/>
          <w:szCs w:val="32"/>
        </w:rPr>
        <w:t>思政教学</w:t>
      </w:r>
      <w:proofErr w:type="gramEnd"/>
      <w:r>
        <w:rPr>
          <w:rFonts w:ascii="仿宋_GB2312" w:eastAsia="仿宋_GB2312" w:hint="eastAsia"/>
          <w:color w:val="000000"/>
          <w:kern w:val="0"/>
          <w:sz w:val="32"/>
          <w:szCs w:val="32"/>
        </w:rPr>
        <w:t>的实效性，还需要继续努力。</w:t>
      </w:r>
    </w:p>
    <w:p w:rsidR="00A45D4E" w:rsidRDefault="00A45D4E" w:rsidP="00A45D4E">
      <w:pPr>
        <w:pStyle w:val="NoSpacing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14.辅导员工作强度大，工作内容繁杂，事务性工作太多，影响了学生的党建和思想政治工作水平。</w:t>
      </w:r>
    </w:p>
    <w:p w:rsidR="00A45D4E" w:rsidRDefault="00A45D4E" w:rsidP="00A45D4E">
      <w:pPr>
        <w:pStyle w:val="NoSpacing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8F7C07" w:rsidRPr="00A45D4E" w:rsidRDefault="008F7C07">
      <w:bookmarkStart w:id="0" w:name="_GoBack"/>
      <w:bookmarkEnd w:id="0"/>
    </w:p>
    <w:sectPr w:rsidR="008F7C07" w:rsidRPr="00A45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5E6"/>
    <w:multiLevelType w:val="multilevel"/>
    <w:tmpl w:val="E3CCCB7E"/>
    <w:lvl w:ilvl="0">
      <w:start w:val="1"/>
      <w:numFmt w:val="japaneseCounting"/>
      <w:lvlText w:val="%1、"/>
      <w:lvlJc w:val="left"/>
      <w:pPr>
        <w:ind w:left="136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E"/>
    <w:rsid w:val="008F7C07"/>
    <w:rsid w:val="00A4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4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basedOn w:val="a"/>
    <w:rsid w:val="00A45D4E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ListParagraph">
    <w:name w:val="List Paragraph"/>
    <w:basedOn w:val="a"/>
    <w:rsid w:val="00A45D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4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basedOn w:val="a"/>
    <w:rsid w:val="00A45D4E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ListParagraph">
    <w:name w:val="List Paragraph"/>
    <w:basedOn w:val="a"/>
    <w:rsid w:val="00A45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2100</Characters>
  <Application>Microsoft Office Word</Application>
  <DocSecurity>0</DocSecurity>
  <Lines>17</Lines>
  <Paragraphs>4</Paragraphs>
  <ScaleCrop>false</ScaleCrop>
  <Company>Sky123.Org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2018-10-28T14:55:00Z</dcterms:created>
  <dcterms:modified xsi:type="dcterms:W3CDTF">2018-10-28T14:55:00Z</dcterms:modified>
</cp:coreProperties>
</file>