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76" w:rsidRDefault="00FA4A76" w:rsidP="00FA4A76">
      <w:pPr>
        <w:spacing w:line="72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深圳大学党建工作情况</w:t>
      </w:r>
    </w:p>
    <w:p w:rsidR="00FA4A76" w:rsidRDefault="00FA4A76" w:rsidP="00FA4A76">
      <w:pPr>
        <w:jc w:val="center"/>
        <w:rPr>
          <w:rFonts w:ascii="方正小标宋简体"/>
          <w:sz w:val="44"/>
          <w:szCs w:val="44"/>
        </w:rPr>
      </w:pPr>
      <w:r>
        <w:rPr>
          <w:rFonts w:ascii="方正小标宋简体"/>
          <w:sz w:val="44"/>
          <w:szCs w:val="44"/>
        </w:rPr>
        <w:t xml:space="preserve"> </w:t>
      </w:r>
    </w:p>
    <w:p w:rsidR="00FA4A76" w:rsidRDefault="00FA4A76" w:rsidP="00FA4A76">
      <w:pPr>
        <w:ind w:firstLineChars="200" w:firstLine="6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一、基本情况</w:t>
      </w:r>
    </w:p>
    <w:p w:rsidR="00FA4A76" w:rsidRDefault="00FA4A76" w:rsidP="00FA4A76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深圳大学现有校区两个，分别位于深圳市南山区（）后海校区）和南山区（西丽校区）。现有学生34949人（其中全日制研究生7385人、本科生27564人、留学生837人），教职工3464人。学校党员人数6256人。学校党委下设基层党委（党总支）33个，党支部281个，共有党员6256名。教工党支部171个，教工党员2953人（占学校党员人数47.2%），其中专任教师党员1422人（占教工党员22.7%）、正高级专任教师党员287人、副高级专任教师党员379人、35岁以下专任教师703人。“双带头人”（学术带头人、副高以上、博士）党支部书记102人。学生党支部110个，学生党员3303人（占学校党员人数52.8%）。</w:t>
      </w:r>
    </w:p>
    <w:p w:rsidR="00FA4A76" w:rsidRDefault="00FA4A76" w:rsidP="00FA4A76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学校党建部门设置有党政办公室、党委组织部/统战部、党委宣传部、纪委办公室、党委教师工作部、党委研究生工作部、党委学生工作部、党委保卫部，其中党委组织部与党委统战部合署，党委教师工作部与人力资源部合署，党委研究生工作部与研究生院合署，党委学生工作部与学生部、武装部合署，党委保卫部与安全保卫部合署。现有编制人员196人。</w:t>
      </w:r>
    </w:p>
    <w:p w:rsidR="00FA4A76" w:rsidRDefault="00FA4A76" w:rsidP="00FA4A76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二、经验亮点</w:t>
      </w:r>
    </w:p>
    <w:p w:rsidR="00FA4A76" w:rsidRDefault="00FA4A76" w:rsidP="00FA4A76">
      <w:pPr>
        <w:ind w:firstLineChars="200" w:firstLine="640"/>
        <w:rPr>
          <w:rFonts w:ascii="仿宋_GB2312" w:hint="eastAsia"/>
        </w:rPr>
      </w:pPr>
      <w:r>
        <w:rPr>
          <w:rFonts w:ascii="楷体" w:eastAsia="楷体" w:hAnsi="楷体" w:cs="楷体_GB2312" w:hint="eastAsia"/>
        </w:rPr>
        <w:t>1.</w:t>
      </w:r>
      <w:r>
        <w:rPr>
          <w:rFonts w:ascii="楷体" w:eastAsia="楷体" w:hAnsi="楷体" w:hint="eastAsia"/>
        </w:rPr>
        <w:t>履行党建职责，把基层党建抓出成效</w:t>
      </w:r>
      <w:r>
        <w:rPr>
          <w:rFonts w:ascii="仿宋_GB2312" w:hint="eastAsia"/>
        </w:rPr>
        <w:t>。强化制度建设，全面落实党建主体责任。</w:t>
      </w:r>
      <w:proofErr w:type="gramStart"/>
      <w:r>
        <w:rPr>
          <w:rFonts w:ascii="仿宋_GB2312" w:hint="eastAsia"/>
        </w:rPr>
        <w:t>完善校</w:t>
      </w:r>
      <w:proofErr w:type="gramEnd"/>
      <w:r>
        <w:rPr>
          <w:rFonts w:ascii="仿宋_GB2312" w:hint="eastAsia"/>
        </w:rPr>
        <w:t>院两级工作机制和议事规则，</w:t>
      </w:r>
      <w:r>
        <w:rPr>
          <w:rFonts w:ascii="仿宋_GB2312" w:hAnsi="楷体" w:hint="eastAsia"/>
        </w:rPr>
        <w:lastRenderedPageBreak/>
        <w:t>制定领导班子</w:t>
      </w:r>
      <w:proofErr w:type="gramStart"/>
      <w:r>
        <w:rPr>
          <w:rFonts w:ascii="仿宋_GB2312" w:hAnsi="楷体" w:hint="eastAsia"/>
        </w:rPr>
        <w:t>成员党建</w:t>
      </w:r>
      <w:proofErr w:type="gramEnd"/>
      <w:r>
        <w:rPr>
          <w:rFonts w:ascii="仿宋_GB2312" w:hAnsi="楷体" w:hint="eastAsia"/>
        </w:rPr>
        <w:t>责任清单。</w:t>
      </w:r>
      <w:r>
        <w:rPr>
          <w:rFonts w:ascii="仿宋_GB2312" w:hint="eastAsia"/>
        </w:rPr>
        <w:t>出台《深圳大学基层党委（总支）书记例会制度》，每月召开一次例会，落实党建工作</w:t>
      </w:r>
      <w:r>
        <w:rPr>
          <w:rFonts w:ascii="仿宋_GB2312" w:hAnsi="宋体" w:cs="宋体" w:hint="eastAsia"/>
        </w:rPr>
        <w:t>。</w:t>
      </w:r>
      <w:r>
        <w:rPr>
          <w:rFonts w:ascii="仿宋_GB2312" w:hint="eastAsia"/>
        </w:rPr>
        <w:t>每年年初，学校各基层党委（总支）书记向校党委述职，基层党支部书记向基层党委（总支）述职。</w:t>
      </w:r>
    </w:p>
    <w:p w:rsidR="00FA4A76" w:rsidRDefault="00FA4A76" w:rsidP="00FA4A76">
      <w:pPr>
        <w:ind w:firstLineChars="200" w:firstLine="640"/>
        <w:rPr>
          <w:rFonts w:ascii="楷体" w:eastAsia="楷体" w:hAnsi="楷体" w:cs="楷体_GB2312" w:hint="eastAsia"/>
        </w:rPr>
      </w:pPr>
      <w:r>
        <w:rPr>
          <w:rFonts w:ascii="楷体" w:eastAsia="楷体" w:hAnsi="楷体" w:cs="楷体_GB2312" w:hint="eastAsia"/>
        </w:rPr>
        <w:t>2.优化系统设计，</w:t>
      </w:r>
      <w:proofErr w:type="gramStart"/>
      <w:r>
        <w:rPr>
          <w:rFonts w:ascii="楷体" w:eastAsia="楷体" w:hAnsi="楷体" w:cs="楷体_GB2312" w:hint="eastAsia"/>
        </w:rPr>
        <w:t>搭建新型</w:t>
      </w:r>
      <w:proofErr w:type="gramEnd"/>
      <w:r>
        <w:rPr>
          <w:rFonts w:ascii="楷体" w:eastAsia="楷体" w:hAnsi="楷体" w:cs="楷体_GB2312" w:hint="eastAsia"/>
        </w:rPr>
        <w:t>党建工作体系。</w:t>
      </w:r>
      <w:r>
        <w:rPr>
          <w:rFonts w:ascii="仿宋_GB2312" w:hint="eastAsia"/>
        </w:rPr>
        <w:t>成立党委教工部、</w:t>
      </w:r>
      <w:proofErr w:type="gramStart"/>
      <w:r>
        <w:rPr>
          <w:rFonts w:ascii="仿宋_GB2312" w:hint="eastAsia"/>
        </w:rPr>
        <w:t>研</w:t>
      </w:r>
      <w:proofErr w:type="gramEnd"/>
      <w:r>
        <w:rPr>
          <w:rFonts w:ascii="仿宋_GB2312" w:hint="eastAsia"/>
        </w:rPr>
        <w:t>工部和学工部，与基层党支部形成纵横交错的分类培养体系。出台《基层党组织党建工作标准化建设方案》、《深圳大学基层党支部工作标准》等文件，形成内容全面、制度健全、运转规范、职责明确的党建工作新机制，以标准化建设夯实党建工作根基。</w:t>
      </w:r>
    </w:p>
    <w:p w:rsidR="00FA4A76" w:rsidRDefault="00FA4A76" w:rsidP="00FA4A76">
      <w:pPr>
        <w:ind w:firstLineChars="200" w:firstLine="640"/>
        <w:rPr>
          <w:rFonts w:ascii="楷体" w:eastAsia="楷体" w:hAnsi="楷体" w:cs="楷体_GB2312" w:hint="eastAsia"/>
        </w:rPr>
      </w:pPr>
      <w:r>
        <w:rPr>
          <w:rFonts w:ascii="仿宋_GB2312" w:hint="eastAsia"/>
        </w:rPr>
        <w:t>3.开展党建工作检查，形成</w:t>
      </w:r>
      <w:proofErr w:type="gramStart"/>
      <w:r>
        <w:rPr>
          <w:rFonts w:ascii="仿宋_GB2312" w:hint="eastAsia"/>
        </w:rPr>
        <w:t>以检促</w:t>
      </w:r>
      <w:proofErr w:type="gramEnd"/>
      <w:r>
        <w:rPr>
          <w:rFonts w:ascii="仿宋_GB2312" w:hint="eastAsia"/>
        </w:rPr>
        <w:t>建良性模式。设计《基层党委（总支）党建工作核查评分表》，建立党建检查量化指标，每年开展全覆盖的基层党委（总支）党建工作检查，形成以查促改，</w:t>
      </w:r>
      <w:proofErr w:type="gramStart"/>
      <w:r>
        <w:rPr>
          <w:rFonts w:ascii="仿宋_GB2312" w:hint="eastAsia"/>
        </w:rPr>
        <w:t>以检促</w:t>
      </w:r>
      <w:proofErr w:type="gramEnd"/>
      <w:r>
        <w:rPr>
          <w:rFonts w:ascii="仿宋_GB2312" w:hint="eastAsia"/>
        </w:rPr>
        <w:t>建的良性发展模式。</w:t>
      </w:r>
    </w:p>
    <w:p w:rsidR="00FA4A76" w:rsidRDefault="00FA4A76" w:rsidP="00FA4A76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4.选优配强支部书记，党建科研工作两手齐抓。扎实推进“双带头人”培育工程，以全校党支部集中换届为契机，要求教师党支部书记由系主任、学科带头人担任，机关党支部书记由部门负责人担任，党支部书记队伍整体素质得到大幅提升，基层党建工作的实施效率得到有效加强。</w:t>
      </w:r>
    </w:p>
    <w:p w:rsidR="00FA4A76" w:rsidRDefault="00FA4A76" w:rsidP="00FA4A76">
      <w:pPr>
        <w:adjustRightInd w:val="0"/>
        <w:snapToGrid w:val="0"/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5.加大党建经费支持，保障基层工作有力开展。提高基层党建经费的拨付力度，按照教师党员900元/人、学生党员200元/人的标准下拨经费，由各基层党委（总支）统筹安排使用。另外，学校党委制定了《2018年党建工作经费下拨方案》，规定党建经费使用范围，确保党建经费用到实处、花在明处，发挥最大效能。</w:t>
      </w:r>
    </w:p>
    <w:p w:rsidR="00FA4A76" w:rsidRDefault="00FA4A76" w:rsidP="00FA4A76">
      <w:pPr>
        <w:adjustRightInd w:val="0"/>
        <w:snapToGrid w:val="0"/>
        <w:ind w:firstLineChars="200" w:firstLine="640"/>
        <w:rPr>
          <w:rFonts w:ascii="仿宋_GB2312" w:hAnsi="宋体" w:cs="宋体" w:hint="eastAsia"/>
        </w:rPr>
      </w:pPr>
      <w:r>
        <w:rPr>
          <w:rFonts w:ascii="仿宋_GB2312" w:hint="eastAsia"/>
        </w:rPr>
        <w:t>6.</w:t>
      </w:r>
      <w:r>
        <w:rPr>
          <w:rFonts w:ascii="仿宋_GB2312" w:hAnsi="宋体" w:cs="宋体" w:hint="eastAsia"/>
        </w:rPr>
        <w:t>“高知识”群体党员发展有条不紊，深圳大学高层次人才931人，现中共党员497人，占53.4%。“双带头人”工程有效落实，全校171教工党支部中，高知识党员书记102人。党建工作信息化建设初现成效，发展对象在线结业考试模块已上线。出台《关于2018年党建工作经费下拨方案》，确保党建经费规范使用，用到实处。</w:t>
      </w:r>
    </w:p>
    <w:p w:rsidR="00FA4A76" w:rsidRDefault="00FA4A76" w:rsidP="00FA4A76">
      <w:pPr>
        <w:pStyle w:val="ListParagraph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党建工作中有待解决的问题</w:t>
      </w:r>
    </w:p>
    <w:p w:rsidR="00FA4A76" w:rsidRDefault="00FA4A76" w:rsidP="00FA4A76">
      <w:pPr>
        <w:adjustRightInd w:val="0"/>
        <w:snapToGrid w:val="0"/>
        <w:ind w:firstLineChars="200" w:firstLine="640"/>
        <w:rPr>
          <w:rFonts w:ascii="仿宋_GB2312" w:hAnsi="宋体" w:cs="宋体" w:hint="eastAsia"/>
        </w:rPr>
      </w:pPr>
      <w:r>
        <w:rPr>
          <w:rFonts w:ascii="楷体" w:eastAsia="楷体" w:hAnsi="楷体" w:cs="宋体" w:hint="eastAsia"/>
        </w:rPr>
        <w:t>1.专职党建组织员配置尚未完成。</w:t>
      </w:r>
      <w:r>
        <w:rPr>
          <w:rFonts w:ascii="仿宋_GB2312" w:hAnsi="宋体" w:cs="宋体" w:hint="eastAsia"/>
        </w:rPr>
        <w:t>目前学校基层党委（总支）还未完全配齐专职党建组织员，还有少量基层党委（总支）党建组织员由辅导员兼任。</w:t>
      </w:r>
    </w:p>
    <w:p w:rsidR="00FA4A76" w:rsidRDefault="00FA4A76" w:rsidP="00FA4A76">
      <w:pPr>
        <w:adjustRightInd w:val="0"/>
        <w:snapToGrid w:val="0"/>
        <w:ind w:firstLineChars="200" w:firstLine="640"/>
        <w:rPr>
          <w:rFonts w:ascii="仿宋_GB2312" w:hAnsi="宋体" w:cs="宋体" w:hint="eastAsia"/>
        </w:rPr>
      </w:pPr>
      <w:r>
        <w:rPr>
          <w:rFonts w:ascii="楷体" w:eastAsia="楷体" w:hAnsi="楷体" w:cs="宋体" w:hint="eastAsia"/>
        </w:rPr>
        <w:t>2.发展党员流程有待完善。</w:t>
      </w:r>
      <w:r>
        <w:rPr>
          <w:rFonts w:ascii="仿宋_GB2312" w:hAnsi="宋体" w:cs="宋体" w:hint="eastAsia"/>
        </w:rPr>
        <w:t>此前我校严格遵照《中国共产党员发展党员工作细则》的要求发展党员，现需在此基础上进一步结合《广东省公办高校党建工作考核评价指标体系》中要求的‘三投票五公示一答辩’制度精神，进一步规范党员发展流程。</w:t>
      </w:r>
    </w:p>
    <w:p w:rsidR="00FA4A76" w:rsidRDefault="00FA4A76" w:rsidP="00FA4A76">
      <w:pPr>
        <w:adjustRightInd w:val="0"/>
        <w:snapToGrid w:val="0"/>
        <w:ind w:firstLineChars="200" w:firstLine="640"/>
        <w:rPr>
          <w:rFonts w:ascii="仿宋_GB2312" w:hAnsi="宋体" w:cs="宋体" w:hint="eastAsia"/>
        </w:rPr>
      </w:pPr>
      <w:r>
        <w:rPr>
          <w:rFonts w:ascii="楷体" w:eastAsia="楷体" w:hAnsi="楷体" w:cs="宋体" w:hint="eastAsia"/>
        </w:rPr>
        <w:t>3.高</w:t>
      </w:r>
      <w:proofErr w:type="gramStart"/>
      <w:r>
        <w:rPr>
          <w:rFonts w:ascii="楷体" w:eastAsia="楷体" w:hAnsi="楷体" w:cs="宋体" w:hint="eastAsia"/>
        </w:rPr>
        <w:t>学历海归青年</w:t>
      </w:r>
      <w:proofErr w:type="gramEnd"/>
      <w:r>
        <w:rPr>
          <w:rFonts w:ascii="楷体" w:eastAsia="楷体" w:hAnsi="楷体" w:cs="宋体" w:hint="eastAsia"/>
        </w:rPr>
        <w:t>教师入党比例偏低。</w:t>
      </w:r>
      <w:r>
        <w:rPr>
          <w:rFonts w:ascii="仿宋_GB2312" w:hAnsi="宋体" w:cs="宋体" w:hint="eastAsia"/>
        </w:rPr>
        <w:t>我校师资队伍具有“博士多、海归多、高职称多、年轻化”的特点，由于民主党派的吸引、青年教师政治追求的淡化等原因影响，高</w:t>
      </w:r>
      <w:proofErr w:type="gramStart"/>
      <w:r>
        <w:rPr>
          <w:rFonts w:ascii="仿宋_GB2312" w:hAnsi="宋体" w:cs="宋体" w:hint="eastAsia"/>
        </w:rPr>
        <w:t>学历海归青年</w:t>
      </w:r>
      <w:proofErr w:type="gramEnd"/>
      <w:r>
        <w:rPr>
          <w:rFonts w:ascii="仿宋_GB2312" w:hAnsi="宋体" w:cs="宋体" w:hint="eastAsia"/>
        </w:rPr>
        <w:t>教师入党积极性普遍不高，申请入党比例偏低，基层党组织的工作措施和培养力度有待加强。下一步学校将研究制定高层次人才发展党员工作方案，</w:t>
      </w:r>
      <w:r>
        <w:rPr>
          <w:rFonts w:ascii="仿宋_GB2312" w:hint="eastAsia"/>
        </w:rPr>
        <w:t>加大力度做好高知识</w:t>
      </w:r>
      <w:r>
        <w:rPr>
          <w:rFonts w:ascii="仿宋_GB2312"/>
        </w:rPr>
        <w:t>教师</w:t>
      </w:r>
      <w:r>
        <w:rPr>
          <w:rFonts w:ascii="仿宋_GB2312" w:hint="eastAsia"/>
        </w:rPr>
        <w:t>群体的发展党员工作</w:t>
      </w:r>
      <w:r>
        <w:rPr>
          <w:rFonts w:ascii="仿宋_GB2312" w:hAnsi="宋体" w:cs="宋体" w:hint="eastAsia"/>
        </w:rPr>
        <w:t>。</w:t>
      </w:r>
    </w:p>
    <w:p w:rsidR="00FA4A76" w:rsidRDefault="00FA4A76" w:rsidP="00FA4A76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942729" w:rsidRPr="00FA4A76" w:rsidRDefault="00942729">
      <w:bookmarkStart w:id="0" w:name="_GoBack"/>
      <w:bookmarkEnd w:id="0"/>
    </w:p>
    <w:sectPr w:rsidR="00942729" w:rsidRPr="00FA4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0C9"/>
    <w:multiLevelType w:val="multilevel"/>
    <w:tmpl w:val="44445FCC"/>
    <w:lvl w:ilvl="0">
      <w:start w:val="3"/>
      <w:numFmt w:val="japaneseCounting"/>
      <w:lvlText w:val="%1、"/>
      <w:lvlJc w:val="left"/>
      <w:pPr>
        <w:ind w:left="1360" w:hanging="720"/>
      </w:pPr>
      <w:rPr>
        <w:rFonts w:ascii="仿宋_GB2312" w:eastAsia="仿宋_GB2312" w:hAnsi="Calibri" w:hint="eastAsia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76"/>
    <w:rsid w:val="00942729"/>
    <w:rsid w:val="00F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76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FA4A76"/>
    <w:pPr>
      <w:spacing w:line="240" w:lineRule="auto"/>
      <w:ind w:firstLineChars="200" w:firstLine="420"/>
    </w:pPr>
    <w:rPr>
      <w:rFonts w:eastAsia="宋体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76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FA4A76"/>
    <w:pPr>
      <w:spacing w:line="240" w:lineRule="auto"/>
      <w:ind w:firstLineChars="200" w:firstLine="420"/>
    </w:pPr>
    <w:rPr>
      <w:rFonts w:eastAsia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1429</Characters>
  <Application>Microsoft Office Word</Application>
  <DocSecurity>0</DocSecurity>
  <Lines>11</Lines>
  <Paragraphs>3</Paragraphs>
  <ScaleCrop>false</ScaleCrop>
  <Company>Sky123.Org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2018-10-28T12:21:00Z</dcterms:created>
  <dcterms:modified xsi:type="dcterms:W3CDTF">2018-10-28T12:21:00Z</dcterms:modified>
</cp:coreProperties>
</file>