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E8" w:rsidRDefault="000B3CE8" w:rsidP="000B3CE8">
      <w:pPr>
        <w:spacing w:line="720" w:lineRule="exact"/>
        <w:ind w:firstLineChars="150" w:firstLine="663"/>
        <w:rPr>
          <w:rFonts w:ascii="方正小标宋简体" w:hAnsi="宋体"/>
          <w:b/>
          <w:bCs/>
          <w:sz w:val="44"/>
          <w:szCs w:val="44"/>
        </w:rPr>
      </w:pPr>
      <w:r>
        <w:rPr>
          <w:rFonts w:ascii="方正小标宋简体" w:hAnsi="方正小标宋简体"/>
          <w:b/>
          <w:bCs/>
          <w:sz w:val="44"/>
          <w:szCs w:val="44"/>
        </w:rPr>
        <w:t>珠海城市职业技术学院党建工作情况</w:t>
      </w:r>
    </w:p>
    <w:p w:rsidR="000B3CE8" w:rsidRDefault="000B3CE8" w:rsidP="000B3CE8">
      <w:r>
        <w:t xml:space="preserve"> </w:t>
      </w:r>
    </w:p>
    <w:p w:rsidR="000B3CE8" w:rsidRDefault="000B3CE8" w:rsidP="000B3CE8">
      <w:pPr>
        <w:spacing w:line="540" w:lineRule="exact"/>
        <w:ind w:firstLineChars="200" w:firstLine="643"/>
        <w:rPr>
          <w:rFonts w:ascii="黑体" w:eastAsia="黑体" w:hAnsi="黑体"/>
          <w:b/>
          <w:bCs/>
          <w:sz w:val="32"/>
          <w:szCs w:val="32"/>
        </w:rPr>
      </w:pPr>
      <w:r>
        <w:rPr>
          <w:rFonts w:ascii="黑体" w:eastAsia="黑体" w:hAnsi="黑体" w:hint="eastAsia"/>
          <w:b/>
          <w:bCs/>
          <w:sz w:val="32"/>
          <w:szCs w:val="32"/>
        </w:rPr>
        <w:t>一、基本情况</w:t>
      </w:r>
    </w:p>
    <w:p w:rsidR="000B3CE8" w:rsidRDefault="000B3CE8" w:rsidP="000B3CE8">
      <w:pPr>
        <w:spacing w:line="560" w:lineRule="exact"/>
        <w:ind w:firstLineChars="200" w:firstLine="640"/>
        <w:rPr>
          <w:rFonts w:ascii="仿宋_GB2312" w:eastAsia="仿宋_GB2312" w:hAnsi="仿宋" w:cs="Arial" w:hint="eastAsia"/>
          <w:sz w:val="32"/>
          <w:szCs w:val="32"/>
        </w:rPr>
      </w:pPr>
      <w:r>
        <w:rPr>
          <w:rFonts w:ascii="仿宋_GB2312" w:eastAsia="仿宋_GB2312" w:hAnsi="仿宋" w:cs="Arial" w:hint="eastAsia"/>
          <w:sz w:val="32"/>
          <w:szCs w:val="32"/>
        </w:rPr>
        <w:t>学院现有校区2个，分别位于珠海市金湾区珠海市香洲区。学院现有全日制专科学生6062人、教职工589人（不含离退休教职工）、党员469人（含离退休教职工党员50人）。学院党委下设党总支8个，党支部28个，共有党员469名。教工党支部22个（含离退休党支部2个），教工党员404人，其中在职教工党员354人（教工党员占全院党员人数的86.14%），专任教师党员218人（占在职教工党员数的61.58%）、正高级专任教师党员18人、副高级专任教师党员44人、35岁以下专任教师党员63人。“双带头人”（学术带头人、副高以上、博士）党支部书记7人。学生党支部6个，学生党员65人（占全院党员人数的13.86%）。</w:t>
      </w:r>
    </w:p>
    <w:p w:rsidR="000B3CE8" w:rsidRDefault="000B3CE8" w:rsidP="000B3CE8">
      <w:pPr>
        <w:spacing w:line="560" w:lineRule="exact"/>
        <w:ind w:firstLineChars="200" w:firstLine="640"/>
        <w:rPr>
          <w:rFonts w:ascii="仿宋_GB2312" w:eastAsia="仿宋_GB2312" w:hAnsi="仿宋" w:cs="Arial" w:hint="eastAsia"/>
          <w:sz w:val="32"/>
          <w:szCs w:val="32"/>
        </w:rPr>
      </w:pPr>
      <w:r>
        <w:rPr>
          <w:rFonts w:ascii="仿宋_GB2312" w:eastAsia="仿宋_GB2312" w:hAnsi="仿宋" w:cs="Arial" w:hint="eastAsia"/>
          <w:sz w:val="32"/>
          <w:szCs w:val="32"/>
        </w:rPr>
        <w:t>在学院党委统一领导下，设有党政办公室、组织部（统战部）、宣传部、纪检监察审计处（纪委办公室）、人事处（党委教师工作部）、学生工作处（党委学生工作部）、团委等7个党委职能部门，其中组织部与统战部、纪检监察审计处与纪委办公室、人事处与党委教师工作部、学生工作处与党委学生工作部合署办公，实行“两块牌子、一套人马”。党委各职能部门现共有工作人员51名。</w:t>
      </w:r>
    </w:p>
    <w:p w:rsidR="000B3CE8" w:rsidRDefault="000B3CE8" w:rsidP="000B3CE8">
      <w:pPr>
        <w:spacing w:line="560" w:lineRule="exact"/>
        <w:ind w:firstLineChars="200" w:firstLine="643"/>
        <w:rPr>
          <w:rFonts w:ascii="黑体" w:eastAsia="黑体" w:hAnsi="黑体" w:hint="eastAsia"/>
          <w:b/>
          <w:bCs/>
          <w:sz w:val="32"/>
          <w:szCs w:val="32"/>
        </w:rPr>
      </w:pPr>
      <w:r>
        <w:rPr>
          <w:rFonts w:ascii="黑体" w:eastAsia="黑体" w:hAnsi="黑体" w:hint="eastAsia"/>
          <w:b/>
          <w:bCs/>
          <w:sz w:val="32"/>
          <w:szCs w:val="32"/>
        </w:rPr>
        <w:t>二、经验亮点</w:t>
      </w:r>
    </w:p>
    <w:p w:rsidR="000B3CE8" w:rsidRDefault="000B3CE8" w:rsidP="000B3CE8">
      <w:pPr>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1.完善和优化基层党建工作责任制的工作机制，推进“四个”强化工程，不断优化组织制度、建立“党委</w:t>
      </w:r>
      <w:r>
        <w:rPr>
          <w:rFonts w:ascii="仿宋_GB2312" w:eastAsia="仿宋_GB2312" w:hAnsi="仿宋" w:cs="仿宋" w:hint="eastAsia"/>
          <w:sz w:val="32"/>
          <w:szCs w:val="32"/>
        </w:rPr>
        <w:t>·</w:t>
      </w:r>
      <w:r>
        <w:rPr>
          <w:rFonts w:ascii="仿宋_GB2312" w:eastAsia="仿宋_GB2312" w:hAnsi="仿宋" w:hint="eastAsia"/>
          <w:sz w:val="32"/>
          <w:szCs w:val="32"/>
        </w:rPr>
        <w:t>总支</w:t>
      </w:r>
      <w:r>
        <w:rPr>
          <w:rFonts w:ascii="仿宋_GB2312" w:eastAsia="仿宋_GB2312" w:hAnsi="仿宋" w:cs="仿宋" w:hint="eastAsia"/>
          <w:sz w:val="32"/>
          <w:szCs w:val="32"/>
        </w:rPr>
        <w:t>·</w:t>
      </w:r>
      <w:r>
        <w:rPr>
          <w:rFonts w:ascii="仿宋_GB2312" w:eastAsia="仿宋_GB2312" w:hAnsi="仿宋" w:hint="eastAsia"/>
          <w:sz w:val="32"/>
          <w:szCs w:val="32"/>
        </w:rPr>
        <w:t>支部</w:t>
      </w:r>
      <w:r>
        <w:rPr>
          <w:rFonts w:ascii="仿宋_GB2312" w:eastAsia="仿宋_GB2312" w:hAnsi="仿宋" w:cs="仿宋" w:hint="eastAsia"/>
          <w:sz w:val="32"/>
          <w:szCs w:val="32"/>
        </w:rPr>
        <w:t>·</w:t>
      </w:r>
      <w:r>
        <w:rPr>
          <w:rFonts w:ascii="仿宋_GB2312" w:eastAsia="仿宋_GB2312" w:hAnsi="仿宋" w:hint="eastAsia"/>
          <w:sz w:val="32"/>
          <w:szCs w:val="32"/>
        </w:rPr>
        <w:t>党员”四级工作责任体系、分类搭建“党委</w:t>
      </w:r>
      <w:r>
        <w:rPr>
          <w:rFonts w:ascii="仿宋_GB2312" w:eastAsia="仿宋_GB2312" w:hAnsi="仿宋" w:cs="仿宋" w:hint="eastAsia"/>
          <w:sz w:val="32"/>
          <w:szCs w:val="32"/>
        </w:rPr>
        <w:t>·</w:t>
      </w:r>
      <w:r>
        <w:rPr>
          <w:rFonts w:ascii="仿宋_GB2312" w:eastAsia="仿宋_GB2312" w:hAnsi="仿宋" w:hint="eastAsia"/>
          <w:sz w:val="32"/>
          <w:szCs w:val="32"/>
        </w:rPr>
        <w:t>总支</w:t>
      </w:r>
      <w:r>
        <w:rPr>
          <w:rFonts w:ascii="仿宋_GB2312" w:eastAsia="仿宋_GB2312" w:hAnsi="仿宋" w:cs="仿宋" w:hint="eastAsia"/>
          <w:sz w:val="32"/>
          <w:szCs w:val="32"/>
        </w:rPr>
        <w:t>·</w:t>
      </w:r>
      <w:r>
        <w:rPr>
          <w:rFonts w:ascii="仿宋_GB2312" w:eastAsia="仿宋_GB2312" w:hAnsi="仿宋" w:hint="eastAsia"/>
          <w:sz w:val="32"/>
          <w:szCs w:val="32"/>
        </w:rPr>
        <w:t>支</w:t>
      </w:r>
      <w:r>
        <w:rPr>
          <w:rFonts w:ascii="仿宋_GB2312" w:eastAsia="仿宋_GB2312" w:hAnsi="仿宋" w:hint="eastAsia"/>
          <w:sz w:val="32"/>
          <w:szCs w:val="32"/>
        </w:rPr>
        <w:lastRenderedPageBreak/>
        <w:t>部”三级工作平台、健全“项目+工作+先进”检查考核体系，把全面从严治党责任传导到神经末梢。</w:t>
      </w:r>
    </w:p>
    <w:p w:rsidR="000B3CE8" w:rsidRDefault="000B3CE8" w:rsidP="000B3CE8">
      <w:pPr>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2.实施《</w:t>
      </w:r>
      <w:r>
        <w:rPr>
          <w:rFonts w:ascii="仿宋_GB2312" w:eastAsia="仿宋_GB2312" w:hAnsi="仿宋" w:cs="宋体" w:hint="eastAsia"/>
          <w:kern w:val="0"/>
          <w:sz w:val="32"/>
          <w:szCs w:val="32"/>
        </w:rPr>
        <w:t>“联动式共建”党建模式创建——依托党员教育基地建设，打造“三融合”思政教育机制</w:t>
      </w:r>
      <w:r>
        <w:rPr>
          <w:rFonts w:ascii="仿宋_GB2312" w:eastAsia="仿宋_GB2312" w:hAnsi="仿宋" w:hint="eastAsia"/>
          <w:sz w:val="32"/>
          <w:szCs w:val="32"/>
        </w:rPr>
        <w:t>》党建“书记项目”，与地方党委组织部门合作，在小</w:t>
      </w:r>
      <w:proofErr w:type="gramStart"/>
      <w:r>
        <w:rPr>
          <w:rFonts w:ascii="仿宋_GB2312" w:eastAsia="仿宋_GB2312" w:hAnsi="仿宋" w:hint="eastAsia"/>
          <w:sz w:val="32"/>
          <w:szCs w:val="32"/>
        </w:rPr>
        <w:t>濠</w:t>
      </w:r>
      <w:proofErr w:type="gramEnd"/>
      <w:r>
        <w:rPr>
          <w:rFonts w:ascii="仿宋_GB2312" w:eastAsia="仿宋_GB2312" w:hAnsi="仿宋" w:hint="eastAsia"/>
          <w:sz w:val="32"/>
          <w:szCs w:val="32"/>
        </w:rPr>
        <w:t>涌党史教育基地等</w:t>
      </w:r>
      <w:r>
        <w:rPr>
          <w:rFonts w:ascii="仿宋_GB2312" w:eastAsia="仿宋_GB2312" w:hAnsi="仿宋" w:cs="宋体" w:hint="eastAsia"/>
          <w:kern w:val="0"/>
          <w:sz w:val="32"/>
          <w:szCs w:val="32"/>
        </w:rPr>
        <w:t>共建2个党员教育基地，</w:t>
      </w:r>
      <w:r>
        <w:rPr>
          <w:rFonts w:ascii="仿宋_GB2312" w:eastAsia="仿宋_GB2312" w:hAnsi="仿宋" w:hint="eastAsia"/>
          <w:sz w:val="32"/>
          <w:szCs w:val="32"/>
        </w:rPr>
        <w:t>初步开发党课9门，搭建了开展思想政治教育的新平台，有力推动了“学习型党群组织”建设，</w:t>
      </w:r>
      <w:r>
        <w:rPr>
          <w:rFonts w:ascii="仿宋_GB2312" w:eastAsia="仿宋_GB2312" w:hAnsi="仿宋" w:cs="宋体" w:hint="eastAsia"/>
          <w:kern w:val="0"/>
          <w:sz w:val="32"/>
          <w:szCs w:val="32"/>
        </w:rPr>
        <w:t>积极探索“三融合”思想政治教育模式。该项目获省委教育工委高校党建书记项目立项。</w:t>
      </w:r>
    </w:p>
    <w:p w:rsidR="000B3CE8" w:rsidRDefault="000B3CE8" w:rsidP="000B3CE8">
      <w:pPr>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3.实施《“工作坊式”党建模式构建——师生党员活动室建设》项目，建成超过150</w:t>
      </w:r>
      <w:r>
        <w:rPr>
          <w:rFonts w:ascii="宋体" w:hAnsi="宋体" w:hint="eastAsia"/>
          <w:sz w:val="32"/>
          <w:szCs w:val="32"/>
        </w:rPr>
        <w:t>㎡</w:t>
      </w:r>
      <w:r>
        <w:rPr>
          <w:rFonts w:ascii="仿宋_GB2312" w:eastAsia="仿宋_GB2312" w:hint="eastAsia"/>
          <w:sz w:val="32"/>
          <w:szCs w:val="32"/>
        </w:rPr>
        <w:t>的党员活动室，为全院各级党组织和党员打造了一个集学习、教育、培训、活动、服务等功能的党内活动服务平台。该项目获</w:t>
      </w:r>
      <w:r>
        <w:rPr>
          <w:rFonts w:ascii="仿宋_GB2312" w:eastAsia="仿宋_GB2312" w:hAnsi="仿宋" w:hint="eastAsia"/>
          <w:sz w:val="32"/>
          <w:szCs w:val="32"/>
        </w:rPr>
        <w:t>2014年度珠海市固本强基专项资金项目立项。</w:t>
      </w:r>
    </w:p>
    <w:p w:rsidR="000B3CE8" w:rsidRDefault="000B3CE8" w:rsidP="000B3CE8">
      <w:pPr>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4.推进基层党组织规范化标准化建设，出台基层党组织标准化建设工作方案和任务清单，在二级单位党组织中实施标准化建设工程，推进落实30项指标任务；制定党支部建设标准，在基层党支部中开展“学习型、服务型、创新型”党支部创建和党支部建设年活动，推进落实22项工作标准，基层组织建设基础得到进一步夯实。2017年，旅游管理学院学生党支部被命名为广东省高校“学习型、服务型、创新型”党支部。</w:t>
      </w:r>
    </w:p>
    <w:p w:rsidR="000B3CE8" w:rsidRDefault="000B3CE8" w:rsidP="000B3CE8">
      <w:pPr>
        <w:spacing w:line="560" w:lineRule="exact"/>
        <w:ind w:firstLineChars="200" w:firstLine="640"/>
        <w:rPr>
          <w:rFonts w:ascii="仿宋_GB2312" w:eastAsia="仿宋_GB2312" w:hAnsi="仿宋" w:cs="仿宋" w:hint="eastAsia"/>
          <w:sz w:val="32"/>
          <w:szCs w:val="32"/>
        </w:rPr>
      </w:pPr>
      <w:r>
        <w:rPr>
          <w:rFonts w:ascii="仿宋_GB2312" w:eastAsia="仿宋_GB2312" w:hAnsi="仿宋" w:hint="eastAsia"/>
          <w:sz w:val="32"/>
          <w:szCs w:val="32"/>
        </w:rPr>
        <w:t>6.推动党组织生活创新开展，开展“党组织生活创新案例”“优秀党课课件”评比等活动，《坚定理想信念，争做先进分子》等2个课件分获省委教育工委优秀党课课件二、三等奖；探索形成</w:t>
      </w:r>
      <w:r>
        <w:rPr>
          <w:rFonts w:ascii="仿宋_GB2312" w:eastAsia="仿宋_GB2312" w:hAnsi="仿宋" w:cs="仿宋" w:hint="eastAsia"/>
          <w:sz w:val="32"/>
          <w:szCs w:val="32"/>
        </w:rPr>
        <w:t>“走入宿舍·走进社区·走近历史”体验式党课教育模式，该工作被中国职业技术教育网（国家级）宣传报道。</w:t>
      </w:r>
    </w:p>
    <w:p w:rsidR="000B3CE8" w:rsidRDefault="000B3CE8" w:rsidP="000B3CE8">
      <w:pPr>
        <w:pStyle w:val="a3"/>
        <w:shd w:val="clear" w:color="auto" w:fill="FFFFFF"/>
        <w:spacing w:line="560" w:lineRule="exact"/>
        <w:ind w:firstLineChars="200" w:firstLine="640"/>
        <w:jc w:val="both"/>
        <w:rPr>
          <w:rFonts w:ascii="仿宋_GB2312" w:eastAsia="仿宋_GB2312" w:hAnsi="仿宋" w:hint="eastAsia"/>
          <w:sz w:val="32"/>
          <w:szCs w:val="32"/>
        </w:rPr>
      </w:pPr>
      <w:r>
        <w:rPr>
          <w:rFonts w:ascii="仿宋_GB2312" w:eastAsia="仿宋_GB2312" w:hAnsi="仿宋" w:cs="宋体" w:hint="eastAsia"/>
          <w:sz w:val="32"/>
          <w:szCs w:val="32"/>
        </w:rPr>
        <w:t>7.</w:t>
      </w:r>
      <w:r>
        <w:rPr>
          <w:rFonts w:ascii="仿宋_GB2312" w:eastAsia="仿宋_GB2312" w:hAnsi="仿宋" w:hint="eastAsia"/>
          <w:sz w:val="32"/>
          <w:szCs w:val="32"/>
        </w:rPr>
        <w:t>组建学生党员志愿服务队，开展“暑期挂职锻炼”“服务学习”“立足岗位作贡献”等社会实践活动，近年累计有2000余人次党员和入党积极分子深入基层服务群众，形成良好的示范效应。“花开在象牙塔外——大学生暑期基层挂职锻炼项目”荣获第五届高校学生事务管理精品项目。</w:t>
      </w:r>
    </w:p>
    <w:p w:rsidR="000B3CE8" w:rsidRDefault="000B3CE8" w:rsidP="000B3CE8">
      <w:pPr>
        <w:pStyle w:val="a3"/>
        <w:shd w:val="clear" w:color="auto" w:fill="FFFFFF"/>
        <w:spacing w:line="560" w:lineRule="exact"/>
        <w:ind w:firstLineChars="200" w:firstLine="640"/>
        <w:jc w:val="both"/>
        <w:rPr>
          <w:rFonts w:ascii="仿宋_GB2312" w:eastAsia="仿宋_GB2312" w:hAnsi="仿宋" w:hint="eastAsia"/>
          <w:sz w:val="32"/>
          <w:szCs w:val="32"/>
        </w:rPr>
      </w:pPr>
      <w:r>
        <w:rPr>
          <w:rFonts w:ascii="仿宋_GB2312" w:eastAsia="仿宋_GB2312" w:hAnsi="仿宋" w:hint="eastAsia"/>
          <w:sz w:val="32"/>
          <w:szCs w:val="32"/>
        </w:rPr>
        <w:t>8.今年6月，我院将举办“大学生思想政治工作骨干综合素质能力专题培训班”，集中31名大学生思想政治工作骨干赴大别山干部学院开展专题研讨，提高政治素养和业务能力。</w:t>
      </w:r>
    </w:p>
    <w:p w:rsidR="000B3CE8" w:rsidRDefault="000B3CE8" w:rsidP="000B3CE8">
      <w:pPr>
        <w:spacing w:line="560" w:lineRule="exact"/>
        <w:ind w:firstLineChars="200" w:firstLine="640"/>
        <w:rPr>
          <w:rFonts w:ascii="仿宋_GB2312" w:eastAsia="仿宋_GB2312" w:hAnsi="仿宋" w:hint="eastAsia"/>
          <w:sz w:val="32"/>
          <w:szCs w:val="32"/>
          <w:shd w:val="clear" w:color="auto" w:fill="FFFFFF"/>
        </w:rPr>
      </w:pPr>
      <w:r>
        <w:rPr>
          <w:rFonts w:ascii="仿宋_GB2312" w:eastAsia="仿宋_GB2312" w:hAnsi="仿宋" w:hint="eastAsia"/>
          <w:sz w:val="32"/>
          <w:szCs w:val="32"/>
        </w:rPr>
        <w:t>9.</w:t>
      </w:r>
      <w:r>
        <w:rPr>
          <w:rFonts w:ascii="仿宋_GB2312" w:eastAsia="仿宋_GB2312" w:hAnsi="仿宋" w:hint="eastAsia"/>
          <w:sz w:val="32"/>
          <w:szCs w:val="32"/>
          <w:shd w:val="clear" w:color="auto" w:fill="FFFFFF"/>
        </w:rPr>
        <w:t>适当集聚资源，预算投入50万元，自今年4月起分三期推进“学生社区思政教育平台”建设，计划在学生宿舍楼打造“七大社区思政教育实务化平台”。</w:t>
      </w:r>
    </w:p>
    <w:p w:rsidR="000B3CE8" w:rsidRDefault="000B3CE8" w:rsidP="000B3CE8">
      <w:pPr>
        <w:pStyle w:val="a3"/>
        <w:shd w:val="clear" w:color="auto" w:fill="FFFFFF"/>
        <w:spacing w:line="560" w:lineRule="exact"/>
        <w:ind w:firstLineChars="200" w:firstLine="640"/>
        <w:jc w:val="both"/>
        <w:rPr>
          <w:rFonts w:ascii="仿宋_GB2312" w:eastAsia="仿宋_GB2312" w:hAnsi="仿宋" w:cs="宋体" w:hint="eastAsia"/>
          <w:sz w:val="32"/>
          <w:szCs w:val="32"/>
        </w:rPr>
      </w:pPr>
      <w:r>
        <w:rPr>
          <w:rFonts w:ascii="仿宋_GB2312" w:eastAsia="仿宋_GB2312" w:hAnsi="仿宋" w:hint="eastAsia"/>
          <w:sz w:val="32"/>
          <w:szCs w:val="32"/>
        </w:rPr>
        <w:t>10.组织实施“党旗引领·教育带动·实践促进”成长行动，全院11个教师支部全面覆盖教学科研一线，近年发展教职工党员数占全校发展党员数的10.25%；</w:t>
      </w:r>
      <w:r>
        <w:rPr>
          <w:rFonts w:ascii="仿宋_GB2312" w:eastAsia="仿宋_GB2312" w:hAnsi="仿宋" w:cs="宋体" w:hint="eastAsia"/>
          <w:sz w:val="32"/>
          <w:szCs w:val="32"/>
        </w:rPr>
        <w:t xml:space="preserve"> </w:t>
      </w:r>
    </w:p>
    <w:p w:rsidR="000B3CE8" w:rsidRDefault="000B3CE8" w:rsidP="000B3CE8">
      <w:pPr>
        <w:spacing w:line="560" w:lineRule="exact"/>
        <w:ind w:firstLineChars="200" w:firstLine="640"/>
        <w:rPr>
          <w:rFonts w:ascii="仿宋_GB2312" w:eastAsia="仿宋_GB2312" w:hint="eastAsia"/>
        </w:rPr>
      </w:pPr>
      <w:r>
        <w:rPr>
          <w:rFonts w:ascii="仿宋_GB2312" w:eastAsia="仿宋_GB2312" w:hAnsi="仿宋" w:hint="eastAsia"/>
          <w:sz w:val="32"/>
          <w:szCs w:val="32"/>
        </w:rPr>
        <w:t>11.</w:t>
      </w:r>
      <w:r>
        <w:rPr>
          <w:rFonts w:ascii="仿宋_GB2312" w:eastAsia="仿宋_GB2312" w:hAnsi="仿宋" w:cs="宋体" w:hint="eastAsia"/>
          <w:sz w:val="32"/>
          <w:szCs w:val="32"/>
          <w:shd w:val="clear" w:color="auto" w:fill="FFFFFF"/>
        </w:rPr>
        <w:t>创新党团学联动机制，推行党团组织班子成员交叉任职，开展“逐梦100”“挂职锻炼”“精英行动”“服务学习”等活动，去年学院</w:t>
      </w:r>
      <w:r>
        <w:rPr>
          <w:rFonts w:ascii="仿宋_GB2312" w:eastAsia="仿宋_GB2312" w:hAnsi="仿宋" w:hint="eastAsia"/>
          <w:kern w:val="0"/>
          <w:sz w:val="32"/>
          <w:szCs w:val="32"/>
        </w:rPr>
        <w:t>团委与珠海市西部地区10所中小学结对开展“逐梦100”团建项目，双方在第二课堂、社团活动、志愿服务、参观学习等方面开展互动交流活动54次，</w:t>
      </w:r>
      <w:r>
        <w:rPr>
          <w:rFonts w:ascii="仿宋_GB2312" w:eastAsia="仿宋_GB2312" w:hint="eastAsia"/>
        </w:rPr>
        <w:t xml:space="preserve"> </w:t>
      </w:r>
    </w:p>
    <w:p w:rsidR="000B3CE8" w:rsidRDefault="000B3CE8" w:rsidP="000B3CE8">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三、党建工作中有待解决的问题</w:t>
      </w:r>
    </w:p>
    <w:p w:rsidR="000B3CE8" w:rsidRDefault="000B3CE8" w:rsidP="000B3CE8">
      <w:pPr>
        <w:spacing w:line="560" w:lineRule="exact"/>
        <w:ind w:firstLineChars="200" w:firstLine="640"/>
        <w:rPr>
          <w:rFonts w:ascii="仿宋_GB2312" w:eastAsia="仿宋_GB2312" w:hAnsi="宋体" w:cs="宋体" w:hint="eastAsia"/>
          <w:kern w:val="0"/>
          <w:sz w:val="32"/>
          <w:szCs w:val="32"/>
        </w:rPr>
      </w:pPr>
      <w:r>
        <w:rPr>
          <w:rFonts w:ascii="仿宋_GB2312" w:eastAsia="仿宋_GB2312" w:hAnsi="仿宋" w:hint="eastAsia"/>
          <w:sz w:val="32"/>
          <w:szCs w:val="32"/>
        </w:rPr>
        <w:t>1.</w:t>
      </w:r>
      <w:r>
        <w:rPr>
          <w:rFonts w:ascii="仿宋_GB2312" w:eastAsia="仿宋_GB2312" w:hAnsi="宋体" w:cs="宋体" w:hint="eastAsia"/>
          <w:kern w:val="0"/>
          <w:sz w:val="32"/>
          <w:szCs w:val="32"/>
        </w:rPr>
        <w:t>对如何更好地发挥学院基层党组织和党员在创新强校工程、省示范校和一流校建设中的战斗堡垒和先锋模范作用还做得不够充分。</w:t>
      </w:r>
    </w:p>
    <w:p w:rsidR="000B3CE8" w:rsidRDefault="000B3CE8" w:rsidP="000B3CE8">
      <w:pPr>
        <w:spacing w:line="560" w:lineRule="exact"/>
        <w:ind w:firstLineChars="200" w:firstLine="640"/>
        <w:rPr>
          <w:rFonts w:ascii="仿宋_GB2312" w:eastAsia="仿宋_GB2312" w:hint="eastAsia"/>
          <w:sz w:val="32"/>
          <w:szCs w:val="32"/>
        </w:rPr>
      </w:pPr>
      <w:r>
        <w:rPr>
          <w:rFonts w:ascii="仿宋_GB2312" w:eastAsia="仿宋_GB2312" w:hAnsi="仿宋" w:hint="eastAsia"/>
          <w:sz w:val="32"/>
          <w:szCs w:val="32"/>
        </w:rPr>
        <w:t>2.有的党务工作人员</w:t>
      </w:r>
      <w:r>
        <w:rPr>
          <w:rFonts w:ascii="仿宋_GB2312" w:eastAsia="仿宋_GB2312" w:hint="eastAsia"/>
          <w:sz w:val="32"/>
          <w:szCs w:val="32"/>
        </w:rPr>
        <w:t>党建专业化意识还不够强，有的党组织活动方式创新举措和办法还不够多，有的党组织教育管理和监督党员还不够严格，出现个别党员违纪的情况。</w:t>
      </w:r>
    </w:p>
    <w:p w:rsidR="000B3CE8" w:rsidRDefault="000B3CE8" w:rsidP="000B3CE8">
      <w:pPr>
        <w:spacing w:line="560" w:lineRule="exact"/>
        <w:ind w:firstLineChars="196" w:firstLine="627"/>
        <w:textAlignment w:val="center"/>
        <w:rPr>
          <w:rFonts w:ascii="仿宋_GB2312" w:eastAsia="仿宋_GB2312" w:hint="eastAsia"/>
          <w:kern w:val="0"/>
          <w:sz w:val="32"/>
          <w:szCs w:val="32"/>
        </w:rPr>
      </w:pPr>
      <w:r>
        <w:rPr>
          <w:rFonts w:ascii="仿宋_GB2312" w:eastAsia="仿宋_GB2312" w:hint="eastAsia"/>
          <w:sz w:val="32"/>
          <w:szCs w:val="32"/>
        </w:rPr>
        <w:t>3.</w:t>
      </w:r>
      <w:r>
        <w:rPr>
          <w:rFonts w:ascii="仿宋_GB2312" w:eastAsia="仿宋_GB2312" w:hAnsi="仿宋" w:hint="eastAsia"/>
          <w:sz w:val="32"/>
          <w:szCs w:val="32"/>
        </w:rPr>
        <w:t>学院虽然印发了加强和改进思想政治工作实施办法，但为每个二级学院配备专职组织员尚未落实到位，少数二级学院尚未配备专职副书记</w:t>
      </w:r>
      <w:r>
        <w:rPr>
          <w:rFonts w:ascii="仿宋_GB2312" w:eastAsia="仿宋_GB2312" w:hint="eastAsia"/>
          <w:kern w:val="0"/>
          <w:sz w:val="32"/>
          <w:szCs w:val="32"/>
        </w:rPr>
        <w:t>。</w:t>
      </w:r>
    </w:p>
    <w:p w:rsidR="000B3CE8" w:rsidRDefault="000B3CE8" w:rsidP="000B3CE8">
      <w:pPr>
        <w:spacing w:line="560" w:lineRule="exact"/>
        <w:ind w:firstLineChars="200" w:firstLine="640"/>
        <w:rPr>
          <w:rFonts w:ascii="仿宋_GB2312" w:eastAsia="仿宋_GB2312" w:hAnsi="仿宋" w:hint="eastAsia"/>
          <w:sz w:val="32"/>
          <w:szCs w:val="32"/>
        </w:rPr>
      </w:pPr>
      <w:r>
        <w:rPr>
          <w:rFonts w:ascii="仿宋_GB2312" w:eastAsia="仿宋_GB2312" w:hint="eastAsia"/>
          <w:sz w:val="32"/>
          <w:szCs w:val="32"/>
        </w:rPr>
        <w:t>4.</w:t>
      </w:r>
      <w:r>
        <w:rPr>
          <w:rFonts w:ascii="仿宋_GB2312" w:eastAsia="仿宋_GB2312" w:hAnsi="仿宋" w:hint="eastAsia"/>
          <w:sz w:val="32"/>
          <w:szCs w:val="32"/>
        </w:rPr>
        <w:t>重视在教职工中发展党员，但在高端人才中发展党员数量占比相对较少。</w:t>
      </w:r>
    </w:p>
    <w:p w:rsidR="000B3CE8" w:rsidRDefault="000B3CE8" w:rsidP="000B3CE8">
      <w:pPr>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5.积极推进“双带头人”工程，目前，全院11个教师党支部中尚有4个党支部书记未达到要求。</w:t>
      </w:r>
    </w:p>
    <w:p w:rsidR="000B3CE8" w:rsidRDefault="000B3CE8" w:rsidP="000B3CE8">
      <w:pPr>
        <w:spacing w:line="560" w:lineRule="exact"/>
        <w:ind w:firstLineChars="200" w:firstLine="640"/>
        <w:rPr>
          <w:rFonts w:ascii="仿宋_GB2312" w:eastAsia="仿宋_GB2312" w:hAnsi="仿宋" w:hint="eastAsia"/>
          <w:sz w:val="32"/>
          <w:szCs w:val="32"/>
        </w:rPr>
      </w:pPr>
      <w:r>
        <w:rPr>
          <w:rFonts w:ascii="仿宋_GB2312" w:eastAsia="仿宋_GB2312" w:hAnsi="仿宋" w:hint="eastAsia"/>
          <w:sz w:val="32"/>
          <w:szCs w:val="32"/>
        </w:rPr>
        <w:t>6.正在研究建立专职党务干部职务职级“双线”晋升制度和保障激励机制，建议上级尽快制定相关制度文件给予指导。</w:t>
      </w:r>
    </w:p>
    <w:p w:rsidR="000B3CE8" w:rsidRDefault="000B3CE8" w:rsidP="000B3CE8">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6D0EAC" w:rsidRPr="000B3CE8" w:rsidRDefault="006D0EAC">
      <w:bookmarkStart w:id="0" w:name="_GoBack"/>
      <w:bookmarkEnd w:id="0"/>
    </w:p>
    <w:sectPr w:rsidR="006D0EAC" w:rsidRPr="000B3C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CE8"/>
    <w:rsid w:val="000B3CE8"/>
    <w:rsid w:val="006D0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CE8"/>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B3CE8"/>
    <w:pPr>
      <w:spacing w:before="100" w:beforeAutospacing="1" w:after="100" w:afterAutospacing="1" w:line="240" w:lineRule="auto"/>
    </w:pPr>
    <w:rPr>
      <w:rFonts w:ascii="宋体" w:hAnsi="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CE8"/>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B3CE8"/>
    <w:pPr>
      <w:spacing w:before="100" w:beforeAutospacing="1" w:after="100" w:afterAutospacing="1" w:line="240" w:lineRule="auto"/>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93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312</Words>
  <Characters>1779</Characters>
  <Application>Microsoft Office Word</Application>
  <DocSecurity>0</DocSecurity>
  <Lines>14</Lines>
  <Paragraphs>4</Paragraphs>
  <ScaleCrop>false</ScaleCrop>
  <Company>Sky123.Org</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2018-10-28T13:11:00Z</dcterms:created>
  <dcterms:modified xsi:type="dcterms:W3CDTF">2018-10-28T13:11:00Z</dcterms:modified>
</cp:coreProperties>
</file>