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E5F" w:rsidRDefault="005C7E5F" w:rsidP="005C7E5F">
      <w:pPr>
        <w:widowControl/>
        <w:spacing w:line="720" w:lineRule="exact"/>
        <w:jc w:val="center"/>
        <w:rPr>
          <w:rFonts w:ascii="方正小标宋简体" w:hAnsi="宋体" w:cs="宋体"/>
          <w:kern w:val="0"/>
          <w:sz w:val="44"/>
          <w:szCs w:val="44"/>
        </w:rPr>
      </w:pPr>
      <w:r>
        <w:rPr>
          <w:rFonts w:ascii="方正小标宋简体" w:hAnsi="方正小标宋简体" w:cs="宋体"/>
          <w:kern w:val="0"/>
          <w:sz w:val="44"/>
          <w:szCs w:val="44"/>
        </w:rPr>
        <w:t>韶关</w:t>
      </w:r>
      <w:proofErr w:type="gramStart"/>
      <w:r>
        <w:rPr>
          <w:rFonts w:ascii="方正小标宋简体" w:hAnsi="方正小标宋简体" w:cs="宋体"/>
          <w:kern w:val="0"/>
          <w:sz w:val="44"/>
          <w:szCs w:val="44"/>
        </w:rPr>
        <w:t>学院党建</w:t>
      </w:r>
      <w:proofErr w:type="gramEnd"/>
      <w:r>
        <w:rPr>
          <w:rFonts w:ascii="方正小标宋简体" w:hAnsi="方正小标宋简体" w:cs="宋体"/>
          <w:kern w:val="0"/>
          <w:sz w:val="44"/>
          <w:szCs w:val="44"/>
        </w:rPr>
        <w:t>工作情况</w:t>
      </w:r>
    </w:p>
    <w:p w:rsidR="005C7E5F" w:rsidRDefault="005C7E5F" w:rsidP="005C7E5F">
      <w:pPr>
        <w:widowControl/>
        <w:spacing w:line="720" w:lineRule="exact"/>
        <w:jc w:val="center"/>
        <w:rPr>
          <w:rFonts w:ascii="方正小标宋简体" w:hAnsi="宋体" w:cs="宋体"/>
          <w:kern w:val="0"/>
          <w:sz w:val="44"/>
          <w:szCs w:val="44"/>
        </w:rPr>
      </w:pPr>
      <w:r>
        <w:rPr>
          <w:rFonts w:ascii="方正小标宋简体" w:hAnsi="宋体" w:cs="宋体"/>
          <w:kern w:val="0"/>
          <w:sz w:val="44"/>
          <w:szCs w:val="44"/>
        </w:rPr>
        <w:t xml:space="preserve"> </w:t>
      </w:r>
    </w:p>
    <w:p w:rsidR="005C7E5F" w:rsidRDefault="005C7E5F" w:rsidP="005C7E5F">
      <w:pPr>
        <w:widowControl/>
        <w:ind w:firstLineChars="200" w:firstLine="640"/>
        <w:jc w:val="left"/>
        <w:rPr>
          <w:rFonts w:ascii="黑体" w:eastAsia="黑体" w:hAnsi="黑体" w:cs="宋体"/>
          <w:kern w:val="0"/>
        </w:rPr>
      </w:pPr>
      <w:r>
        <w:rPr>
          <w:rFonts w:ascii="黑体" w:eastAsia="黑体" w:hAnsi="黑体" w:cs="宋体" w:hint="eastAsia"/>
          <w:kern w:val="0"/>
        </w:rPr>
        <w:t>一、党建基本情况</w:t>
      </w:r>
    </w:p>
    <w:p w:rsidR="005C7E5F" w:rsidRDefault="005C7E5F" w:rsidP="005C7E5F">
      <w:pPr>
        <w:widowControl/>
        <w:ind w:firstLineChars="200" w:firstLine="640"/>
        <w:rPr>
          <w:rFonts w:ascii="仿宋_GB2312" w:hAnsi="宋体" w:cs="宋体" w:hint="eastAsia"/>
          <w:kern w:val="0"/>
        </w:rPr>
      </w:pPr>
      <w:r>
        <w:rPr>
          <w:rFonts w:ascii="仿宋_GB2312" w:hAnsi="宋体" w:cs="宋体" w:hint="eastAsia"/>
          <w:kern w:val="0"/>
        </w:rPr>
        <w:t>韶关学院现有校区3个，分别是韶关市大塘校区、韩家山校区，黄田坝校区。现有学生22067人（其中全日制本科生21819人、专科生236人、留学生12人），教职工1359人。学校党员人数2257人。学校党委下设基层党委（党总支）23个，党支部136个，共有党员2257名。教工党支部90个，教工党员875人（占学校党员人数38.77%），其中专任教师党员576人（占教工党员65.83%）、正高级专任教师党员87人、副高级专任教师党员153人、35岁以下专任教师377人。“双带头人”（学术带头人、副高以上、博士）党支部书记46人。学生党支部46个，学生党员1153人（占学校党员人数51.09%）。</w:t>
      </w:r>
    </w:p>
    <w:p w:rsidR="005C7E5F" w:rsidRDefault="005C7E5F" w:rsidP="005C7E5F">
      <w:pPr>
        <w:widowControl/>
        <w:ind w:firstLineChars="200" w:firstLine="640"/>
        <w:rPr>
          <w:rFonts w:ascii="仿宋_GB2312" w:hAnsi="宋体" w:cs="宋体" w:hint="eastAsia"/>
          <w:kern w:val="0"/>
        </w:rPr>
      </w:pPr>
      <w:r>
        <w:rPr>
          <w:rFonts w:ascii="仿宋_GB2312" w:hAnsi="宋体" w:cs="宋体" w:hint="eastAsia"/>
          <w:kern w:val="0"/>
        </w:rPr>
        <w:t>学校党建部门设置情况为：党委办公室（与校长办公室合署）、党委宣传部、党委组织部（与党校办公室合署）、党委统战部、党委教师工作部（与人事处合署）、党委学生工作部（与学生处合署）、纪委办公室（与监察处合署）、党委武装部（与保卫处合署）等。现有编制75，现有人员共72人。</w:t>
      </w:r>
    </w:p>
    <w:p w:rsidR="005C7E5F" w:rsidRDefault="005C7E5F" w:rsidP="005C7E5F">
      <w:pPr>
        <w:widowControl/>
        <w:shd w:val="clear" w:color="auto" w:fill="FFFFFF"/>
        <w:ind w:firstLineChars="200" w:firstLine="640"/>
        <w:textAlignment w:val="baseline"/>
        <w:rPr>
          <w:rFonts w:ascii="黑体" w:eastAsia="黑体" w:hAnsi="黑体" w:hint="eastAsia"/>
        </w:rPr>
      </w:pPr>
      <w:r>
        <w:rPr>
          <w:rFonts w:ascii="黑体" w:eastAsia="黑体" w:hAnsi="黑体" w:hint="eastAsia"/>
        </w:rPr>
        <w:t>二、经验做法及特色亮点</w:t>
      </w:r>
    </w:p>
    <w:p w:rsidR="005C7E5F" w:rsidRDefault="005C7E5F" w:rsidP="005C7E5F">
      <w:pPr>
        <w:ind w:firstLineChars="200" w:firstLine="640"/>
        <w:rPr>
          <w:rFonts w:ascii="仿宋_GB2312" w:hint="eastAsia"/>
        </w:rPr>
      </w:pPr>
      <w:r>
        <w:rPr>
          <w:rFonts w:ascii="仿宋_GB2312" w:hint="eastAsia"/>
        </w:rPr>
        <w:t>1.</w:t>
      </w:r>
      <w:r>
        <w:rPr>
          <w:rFonts w:ascii="仿宋_GB2312" w:hAnsi="宋体" w:cs="宋体" w:hint="eastAsia"/>
        </w:rPr>
        <w:t>深入推进人才培养模式改革。积极搭建政产学研联合培养、复合型人才培养和应用型人才培养等协同育人平台，优化完善校</w:t>
      </w:r>
      <w:proofErr w:type="gramStart"/>
      <w:r>
        <w:rPr>
          <w:rFonts w:ascii="仿宋_GB2312" w:hAnsi="宋体" w:cs="宋体" w:hint="eastAsia"/>
        </w:rPr>
        <w:t>校</w:t>
      </w:r>
      <w:proofErr w:type="gramEnd"/>
      <w:r>
        <w:rPr>
          <w:rFonts w:ascii="仿宋_GB2312" w:hAnsi="宋体" w:cs="宋体" w:hint="eastAsia"/>
        </w:rPr>
        <w:t>协同、校企协同、校所协同、校地协同和国际</w:t>
      </w:r>
      <w:r>
        <w:rPr>
          <w:rFonts w:ascii="仿宋_GB2312" w:hAnsi="宋体" w:cs="宋体" w:hint="eastAsia"/>
        </w:rPr>
        <w:lastRenderedPageBreak/>
        <w:t>协同的“五位一体”协同育人培养体系</w:t>
      </w:r>
    </w:p>
    <w:p w:rsidR="005C7E5F" w:rsidRDefault="005C7E5F" w:rsidP="005C7E5F">
      <w:pPr>
        <w:widowControl/>
        <w:ind w:firstLineChars="200" w:firstLine="640"/>
        <w:rPr>
          <w:rFonts w:ascii="仿宋_GB2312" w:hAnsi="宋体" w:cs="宋体" w:hint="eastAsia"/>
        </w:rPr>
      </w:pPr>
      <w:r>
        <w:rPr>
          <w:rFonts w:ascii="仿宋_GB2312" w:hint="eastAsia"/>
        </w:rPr>
        <w:t>2.以开展师德师风建设系列活动为重点，做好学生引路人。</w:t>
      </w:r>
      <w:r>
        <w:rPr>
          <w:rFonts w:ascii="仿宋_GB2312" w:hAnsi="宋体" w:cs="宋体" w:hint="eastAsia"/>
        </w:rPr>
        <w:t>通过开展“教学名师”、“优秀教师”、“优秀教育工作者”、“十佳班主任”、“优秀辅导员”、“先进集体、师德建设及‘三育人’先进工作者”等一系列的评比活动，涌现一批以化学与环境工程学院党员曾懋华老师为榜样的中青年优秀教师。</w:t>
      </w:r>
    </w:p>
    <w:p w:rsidR="005C7E5F" w:rsidRDefault="005C7E5F" w:rsidP="005C7E5F">
      <w:pPr>
        <w:widowControl/>
        <w:ind w:firstLineChars="200" w:firstLine="640"/>
        <w:rPr>
          <w:rFonts w:ascii="仿宋_GB2312" w:hAnsi="黑体" w:cs="宋体" w:hint="eastAsia"/>
          <w:kern w:val="0"/>
        </w:rPr>
      </w:pPr>
      <w:r>
        <w:rPr>
          <w:rFonts w:ascii="仿宋_GB2312" w:hint="eastAsia"/>
        </w:rPr>
        <w:t>3.学生社区党建工作形成品牌。在“党建进社区，一进四带动”工程的基础上打造“学生社区党建12345工程”，社区</w:t>
      </w:r>
      <w:proofErr w:type="gramStart"/>
      <w:r>
        <w:rPr>
          <w:rFonts w:ascii="仿宋_GB2312" w:hint="eastAsia"/>
        </w:rPr>
        <w:t>特色党建</w:t>
      </w:r>
      <w:proofErr w:type="gramEnd"/>
      <w:r>
        <w:rPr>
          <w:rFonts w:ascii="仿宋_GB2312" w:hint="eastAsia"/>
        </w:rPr>
        <w:t>工作成为学校党建工作品牌。学校社区工作获得“全国高校学生公寓管理先进单位”（中国教育后勤协会学生公寓管理专业委员会2012年授予）、“ 全国高校学生公寓工作优秀成果二等奖”（中国教育后勤协会学生公寓管理专业委员会2015年授予）、“广东省高校校园文化优秀成果三等奖”（广东省委教育工委2009授予）等荣誉。先后受到广东省高校后勤研究会、广东省高校后勤思想政治教育研究年会上作经验介绍。</w:t>
      </w:r>
    </w:p>
    <w:p w:rsidR="005C7E5F" w:rsidRDefault="005C7E5F" w:rsidP="005C7E5F">
      <w:pPr>
        <w:widowControl/>
        <w:ind w:firstLineChars="200" w:firstLine="640"/>
        <w:rPr>
          <w:rFonts w:ascii="黑体" w:eastAsia="黑体" w:hAnsi="黑体" w:cs="宋体" w:hint="eastAsia"/>
          <w:kern w:val="0"/>
        </w:rPr>
      </w:pPr>
      <w:r>
        <w:rPr>
          <w:rFonts w:ascii="黑体" w:eastAsia="黑体" w:hAnsi="黑体" w:cs="宋体" w:hint="eastAsia"/>
          <w:kern w:val="0"/>
        </w:rPr>
        <w:t>三、党建工作中有待解决的问题</w:t>
      </w:r>
    </w:p>
    <w:p w:rsidR="005C7E5F" w:rsidRDefault="005C7E5F" w:rsidP="005C7E5F">
      <w:pPr>
        <w:ind w:firstLineChars="200" w:firstLine="640"/>
        <w:rPr>
          <w:rFonts w:ascii="仿宋_GB2312" w:hAnsi="Times New Roman" w:hint="eastAsia"/>
        </w:rPr>
      </w:pPr>
      <w:r>
        <w:rPr>
          <w:rFonts w:ascii="仿宋_GB2312" w:hint="eastAsia"/>
        </w:rPr>
        <w:t>1.党建主体责任的落实还不到位。个别单位对党建工作重视不够，存在</w:t>
      </w:r>
      <w:proofErr w:type="gramStart"/>
      <w:r>
        <w:rPr>
          <w:rFonts w:ascii="仿宋_GB2312" w:hint="eastAsia"/>
        </w:rPr>
        <w:t>重教学</w:t>
      </w:r>
      <w:proofErr w:type="gramEnd"/>
      <w:r>
        <w:rPr>
          <w:rFonts w:ascii="仿宋_GB2312" w:hint="eastAsia"/>
        </w:rPr>
        <w:t>科研、轻党建的倾向，对党建工作责任制执行不力，党建工作“第一责任人”意识不强，“一岗双责”落实不到位。抓中心议大事的能力不强，对什么是主业、如何抓主业把握不准。对党建工作组织不力，抓得不紧，思路不宽，办法不多，压力传导不够，没有把党建工作纳入本单位改革大局中去同谋划、同推进，党组织的地位和作用“弱化”。</w:t>
      </w:r>
    </w:p>
    <w:p w:rsidR="005C7E5F" w:rsidRDefault="005C7E5F" w:rsidP="005C7E5F">
      <w:pPr>
        <w:ind w:firstLineChars="200" w:firstLine="640"/>
        <w:rPr>
          <w:rFonts w:ascii="仿宋_GB2312" w:hint="eastAsia"/>
        </w:rPr>
      </w:pPr>
      <w:r>
        <w:rPr>
          <w:rFonts w:ascii="仿宋_GB2312" w:hint="eastAsia"/>
        </w:rPr>
        <w:t>2.基层党支部落实组织生活制度不到位。有些基层党支部开展组织生活不经常，形式单一，创新性不足。“三会一课”等制度落实有差距，记录不规范。个别支部存在行政业务会、支部会兼顾开，支部会议不严肃、质量</w:t>
      </w:r>
      <w:proofErr w:type="gramStart"/>
      <w:r>
        <w:rPr>
          <w:rFonts w:ascii="仿宋_GB2312" w:hint="eastAsia"/>
        </w:rPr>
        <w:t>不</w:t>
      </w:r>
      <w:proofErr w:type="gramEnd"/>
      <w:r>
        <w:rPr>
          <w:rFonts w:ascii="仿宋_GB2312" w:hint="eastAsia"/>
        </w:rPr>
        <w:t>高等现象。基层党组织考核量化指标不够精细，考核结果运用不够充分。</w:t>
      </w:r>
    </w:p>
    <w:p w:rsidR="005C7E5F" w:rsidRDefault="005C7E5F" w:rsidP="005C7E5F">
      <w:pPr>
        <w:ind w:firstLineChars="200" w:firstLine="640"/>
        <w:rPr>
          <w:rFonts w:ascii="仿宋_GB2312" w:hint="eastAsia"/>
        </w:rPr>
      </w:pPr>
      <w:r>
        <w:rPr>
          <w:rFonts w:ascii="仿宋_GB2312" w:hint="eastAsia"/>
        </w:rPr>
        <w:t>3.基层党建工作队伍建设存在薄弱环节。一些基层党组织负责人破解党建难题的意识能力不强。部分党员身份的学科带头人或学术骨干从事党务工作意愿不强，党建后备干部储备不足。在人员配备、队伍培养、党务能力提高、考核评价机制、工作待遇保障等方面仍存在薄弱环节。</w:t>
      </w:r>
    </w:p>
    <w:p w:rsidR="005C7E5F" w:rsidRDefault="005C7E5F" w:rsidP="005C7E5F">
      <w:pPr>
        <w:widowControl/>
        <w:ind w:firstLineChars="200" w:firstLine="640"/>
        <w:rPr>
          <w:rFonts w:ascii="仿宋_GB2312" w:hAnsi="宋体" w:cs="宋体" w:hint="eastAsia"/>
          <w:kern w:val="0"/>
        </w:rPr>
      </w:pPr>
      <w:r>
        <w:rPr>
          <w:rFonts w:ascii="仿宋_GB2312" w:hint="eastAsia"/>
        </w:rPr>
        <w:t>4.基层党建的投入和保障力度有待加强。目前，学校在基层党建工作方面投入的精力、人力、物力和财力还不够均衡，专项经费投入不足，阵地建设党建文化元素不够突出，还未能在基层发挥主心骨作用。18个二级学院中，有8个学院配备了专职副书记；专职组织员配备工作正在调研中，准备制定工作方案等。</w:t>
      </w:r>
    </w:p>
    <w:p w:rsidR="005C7E5F" w:rsidRDefault="005C7E5F" w:rsidP="005C7E5F">
      <w:pPr>
        <w:rPr>
          <w:rFonts w:ascii="仿宋_GB2312" w:hint="eastAsia"/>
        </w:rPr>
      </w:pPr>
      <w:r>
        <w:rPr>
          <w:rFonts w:ascii="仿宋_GB2312" w:hint="eastAsia"/>
        </w:rPr>
        <w:t xml:space="preserve"> </w:t>
      </w:r>
    </w:p>
    <w:p w:rsidR="005C7E5F" w:rsidRDefault="005C7E5F" w:rsidP="005C7E5F">
      <w:pPr>
        <w:rPr>
          <w:rFonts w:ascii="仿宋_GB2312" w:hint="eastAsia"/>
        </w:rPr>
      </w:pPr>
      <w:r>
        <w:rPr>
          <w:rFonts w:ascii="仿宋_GB2312" w:hint="eastAsia"/>
        </w:rPr>
        <w:t xml:space="preserve"> </w:t>
      </w:r>
    </w:p>
    <w:p w:rsidR="005C7E5F" w:rsidRDefault="005C7E5F" w:rsidP="005C7E5F">
      <w:pPr>
        <w:rPr>
          <w:rFonts w:ascii="仿宋_GB2312" w:hint="eastAsia"/>
        </w:rPr>
      </w:pPr>
      <w:r>
        <w:rPr>
          <w:rFonts w:ascii="仿宋_GB2312" w:hint="eastAsia"/>
        </w:rPr>
        <w:t xml:space="preserve"> </w:t>
      </w:r>
    </w:p>
    <w:p w:rsidR="005C7E5F" w:rsidRDefault="005C7E5F" w:rsidP="005C7E5F">
      <w:pPr>
        <w:rPr>
          <w:rFonts w:ascii="仿宋_GB2312" w:hint="eastAsia"/>
        </w:rPr>
      </w:pPr>
      <w:r>
        <w:rPr>
          <w:rFonts w:ascii="仿宋_GB2312" w:hint="eastAsia"/>
        </w:rPr>
        <w:t xml:space="preserve"> </w:t>
      </w:r>
    </w:p>
    <w:p w:rsidR="005C7E5F" w:rsidRDefault="005C7E5F" w:rsidP="005C7E5F">
      <w:pPr>
        <w:rPr>
          <w:rFonts w:ascii="仿宋_GB2312" w:hint="eastAsia"/>
        </w:rPr>
      </w:pPr>
      <w:r>
        <w:rPr>
          <w:rFonts w:ascii="仿宋_GB2312" w:hint="eastAsia"/>
        </w:rPr>
        <w:t xml:space="preserve"> </w:t>
      </w:r>
    </w:p>
    <w:p w:rsidR="005C7E5F" w:rsidRDefault="005C7E5F" w:rsidP="005C7E5F">
      <w:pPr>
        <w:rPr>
          <w:rFonts w:ascii="仿宋_GB2312" w:hint="eastAsia"/>
        </w:rPr>
      </w:pPr>
      <w:r>
        <w:rPr>
          <w:rFonts w:ascii="仿宋_GB2312" w:hint="eastAsia"/>
        </w:rPr>
        <w:t xml:space="preserve"> </w:t>
      </w:r>
    </w:p>
    <w:p w:rsidR="005C7E5F" w:rsidRDefault="005C7E5F" w:rsidP="005C7E5F">
      <w:pPr>
        <w:rPr>
          <w:rFonts w:ascii="仿宋_GB2312" w:hint="eastAsia"/>
        </w:rPr>
      </w:pPr>
      <w:r>
        <w:rPr>
          <w:rFonts w:ascii="仿宋_GB2312" w:hint="eastAsia"/>
        </w:rPr>
        <w:t xml:space="preserve"> </w:t>
      </w:r>
    </w:p>
    <w:p w:rsidR="00AB2E04" w:rsidRPr="005C7E5F" w:rsidRDefault="00AB2E04">
      <w:bookmarkStart w:id="0" w:name="_GoBack"/>
      <w:bookmarkEnd w:id="0"/>
    </w:p>
    <w:sectPr w:rsidR="00AB2E04" w:rsidRPr="005C7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5F"/>
    <w:rsid w:val="005C7E5F"/>
    <w:rsid w:val="00AB2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E5F"/>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E5F"/>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233</Words>
  <Characters>1332</Characters>
  <Application>Microsoft Office Word</Application>
  <DocSecurity>0</DocSecurity>
  <Lines>11</Lines>
  <Paragraphs>3</Paragraphs>
  <ScaleCrop>false</ScaleCrop>
  <Company>Sky123.Org</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2018-10-28T12:22:00Z</dcterms:created>
  <dcterms:modified xsi:type="dcterms:W3CDTF">2018-10-28T12:23:00Z</dcterms:modified>
</cp:coreProperties>
</file>