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1DFC" w14:textId="70AF6EF1" w:rsidR="00687B4F" w:rsidRDefault="00687B4F">
      <w:r>
        <w:rPr>
          <w:noProof/>
        </w:rPr>
        <w:drawing>
          <wp:inline distT="0" distB="0" distL="0" distR="0" wp14:anchorId="2FA00818" wp14:editId="40136C31">
            <wp:extent cx="5939790" cy="2372995"/>
            <wp:effectExtent l="0" t="0" r="3810" b="8255"/>
            <wp:docPr id="168932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A76A" w14:textId="166C7514" w:rsidR="00687B4F" w:rsidRDefault="00687B4F">
      <w:r>
        <w:rPr>
          <w:noProof/>
        </w:rPr>
        <w:drawing>
          <wp:inline distT="0" distB="0" distL="0" distR="0" wp14:anchorId="603FB74F" wp14:editId="59D44978">
            <wp:extent cx="5939790" cy="2372995"/>
            <wp:effectExtent l="0" t="0" r="3810" b="8255"/>
            <wp:docPr id="1853396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C1AF" w14:textId="77777777" w:rsidR="008E3ACE" w:rsidRDefault="008E3ACE"/>
    <w:p w14:paraId="52B2AD15" w14:textId="1CB488A8" w:rsidR="002A5C05" w:rsidRPr="002A5C05" w:rsidRDefault="008E3ACE" w:rsidP="008E3ACE">
      <w:pPr>
        <w:ind w:firstLine="720"/>
        <w:rPr>
          <w:b/>
          <w:bCs/>
        </w:rPr>
      </w:pPr>
      <w:r w:rsidRPr="008E3ACE">
        <w:t xml:space="preserve">Since the DH rule was introduced in the American League in 1973, both </w:t>
      </w:r>
      <w:r>
        <w:t xml:space="preserve">ERA </w:t>
      </w:r>
      <w:r w:rsidRPr="008E3ACE">
        <w:t xml:space="preserve">and slugging percentage generally rose in the AL and NL. From 1973 to 2020, when </w:t>
      </w:r>
      <w:proofErr w:type="gramStart"/>
      <w:r w:rsidRPr="008E3ACE">
        <w:t>the DH</w:t>
      </w:r>
      <w:proofErr w:type="gramEnd"/>
      <w:r w:rsidRPr="008E3ACE">
        <w:t xml:space="preserve"> was limited to the AL, the AL consistently posted higher values in both metrics. In 2020, when the DH was adopted league-wide, the gap closed and the leagues showed nearly identical performance. </w:t>
      </w:r>
      <w:r>
        <w:t>When</w:t>
      </w:r>
      <w:r w:rsidRPr="008E3ACE">
        <w:t xml:space="preserve"> the NL briefly </w:t>
      </w:r>
      <w:r>
        <w:t xml:space="preserve">removed </w:t>
      </w:r>
      <w:proofErr w:type="gramStart"/>
      <w:r>
        <w:t xml:space="preserve">the </w:t>
      </w:r>
      <w:r w:rsidRPr="008E3ACE">
        <w:t>DH</w:t>
      </w:r>
      <w:proofErr w:type="gramEnd"/>
      <w:r w:rsidRPr="008E3ACE">
        <w:t xml:space="preserve"> in 2021, the AL once again </w:t>
      </w:r>
      <w:r>
        <w:t xml:space="preserve">posted an </w:t>
      </w:r>
      <w:r w:rsidRPr="008E3ACE">
        <w:t>advantage. However, beginning in 2022 when the DH became permanent across both leagues, the NL surpassed the AL in both ERA and slugging percentage.</w:t>
      </w:r>
    </w:p>
    <w:sectPr w:rsidR="002A5C05" w:rsidRPr="002A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D8"/>
    <w:rsid w:val="000851D8"/>
    <w:rsid w:val="00287C00"/>
    <w:rsid w:val="002A5C05"/>
    <w:rsid w:val="00687B4F"/>
    <w:rsid w:val="006975CF"/>
    <w:rsid w:val="008E3ACE"/>
    <w:rsid w:val="009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9156"/>
  <w15:chartTrackingRefBased/>
  <w15:docId w15:val="{20C2D7E5-0B4C-4860-AB82-E26890F9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488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Carson M</dc:creator>
  <cp:keywords/>
  <dc:description/>
  <cp:lastModifiedBy>Thompson, Carson M</cp:lastModifiedBy>
  <cp:revision>3</cp:revision>
  <dcterms:created xsi:type="dcterms:W3CDTF">2025-09-18T19:19:00Z</dcterms:created>
  <dcterms:modified xsi:type="dcterms:W3CDTF">2025-09-19T01:08:00Z</dcterms:modified>
</cp:coreProperties>
</file>