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1F3864"/>
          <w:sz w:val="52"/>
          <w:szCs w:val="52"/>
        </w:rPr>
        <w:t xml:space="preserve">INNOVERA EVAL V3</w:t>
      </w:r>
    </w:p>
    <w:p>
      <w:pPr>
        <w:spacing w:after="120" w:before="0"/>
        <w:jc w:val="center"/>
      </w:pPr>
      <w:r>
        <w:rPr>
          <w:rFonts w:ascii="Arial" w:cs="Arial" w:eastAsia="Arial" w:hAnsi="Arial"/>
          <w:color w:val="2E5FA3"/>
          <w:sz w:val="40"/>
          <w:szCs w:val="40"/>
        </w:rPr>
        <w:t xml:space="preserve">Framework Specification</w:t>
      </w:r>
    </w:p>
    <w:p>
      <w:pPr>
        <w:spacing w:after="60" w:before="0"/>
        <w:jc w:val="center"/>
      </w:pPr>
      <w:r>
        <w:rPr>
          <w:rFonts w:ascii="Arial" w:cs="Arial" w:eastAsia="Arial" w:hAnsi="Arial"/>
          <w:i/>
          <w:iCs/>
          <w:color w:val="555555"/>
          <w:sz w:val="28"/>
          <w:szCs w:val="28"/>
        </w:rPr>
        <w:t xml:space="preserve">Version 1.0 — Complete &amp; Hardened</w:t>
      </w:r>
    </w:p>
    <w:p>
      <w:pPr>
        <w:spacing w:after="60" w:before="60"/>
      </w:pPr>
      <w:r>
        <w:t xml:space="preserve"/>
      </w:r>
    </w:p>
    <w:p>
      <w:pPr>
        <w:spacing w:after="6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3864"/>
                <w:sz w:val="20"/>
                <w:szCs w:val="20"/>
              </w:rPr>
              <w:t xml:space="preserve">Author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Carson (Innovera AI)</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Hardened Specification</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3864"/>
                <w:sz w:val="20"/>
                <w:szCs w:val="20"/>
              </w:rPr>
              <w:t xml:space="preserve">Rubric 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v1.0</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3864"/>
                <w:sz w:val="20"/>
                <w:szCs w:val="20"/>
              </w:rPr>
              <w:t xml:space="preserve">Dimensions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scored (7 Stage 1 + 5 Stage 2)</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3864"/>
                <w:sz w:val="20"/>
                <w:szCs w:val="20"/>
              </w:rPr>
              <w:t xml:space="preserve">Calibration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Phase 2 + Benchmark Library</w:t>
            </w:r>
          </w:p>
        </w:tc>
      </w:tr>
    </w:tbl>
    <w:p>
      <w:pPr>
        <w:spacing w:after="60" w:before="60"/>
      </w:pPr>
      <w:r>
        <w:t xml:space="preserve"/>
      </w:r>
    </w:p>
    <w:p>
      <w:pPr>
        <w:spacing w:after="60" w:before="60"/>
      </w:pPr>
      <w:r>
        <w:t xml:space="preserve"/>
      </w:r>
    </w:p>
    <w:p>
      <w:pPr>
        <w:jc w:val="center"/>
      </w:pPr>
      <w:r>
        <w:rPr>
          <w:rFonts w:ascii="Arial" w:cs="Arial" w:eastAsia="Arial" w:hAnsi="Arial"/>
          <w:i/>
          <w:iCs/>
          <w:color w:val="999999"/>
          <w:sz w:val="18"/>
          <w:szCs w:val="18"/>
        </w:rPr>
        <w:t xml:space="preserve">Confidential — Innovera Internal Use Only</w:t>
      </w:r>
    </w:p>
    <w:p>
      <w:r>
        <w:br w:type="page"/>
      </w:r>
    </w:p>
    <w:p>
      <w:pPr>
        <w:pStyle w:val="Heading1"/>
        <w:spacing w:after="120" w:before="360"/>
      </w:pPr>
      <w:r>
        <w:rPr>
          <w:rFonts w:ascii="Arial" w:cs="Arial" w:eastAsia="Arial" w:hAnsi="Arial"/>
          <w:b/>
          <w:bCs/>
          <w:color w:val="1F3864"/>
          <w:sz w:val="32"/>
          <w:szCs w:val="32"/>
        </w:rPr>
        <w:t xml:space="preserve">1. Framework Identity &amp; Value Proposition</w:t>
      </w:r>
    </w:p>
    <w:p>
      <w:pPr>
        <w:pStyle w:val="Heading2"/>
        <w:spacing w:after="80" w:before="240"/>
      </w:pPr>
      <w:r>
        <w:rPr>
          <w:rFonts w:ascii="Arial" w:cs="Arial" w:eastAsia="Arial" w:hAnsi="Arial"/>
          <w:b/>
          <w:bCs/>
          <w:color w:val="2E5FA3"/>
          <w:sz w:val="26"/>
          <w:szCs w:val="26"/>
        </w:rPr>
        <w:t xml:space="preserve">1.1 What Innovera Eval V3 Is</w:t>
      </w:r>
    </w:p>
    <w:p>
      <w:pPr>
        <w:spacing w:after="60" w:before="60"/>
      </w:pPr>
      <w:r>
        <w:rPr>
          <w:rFonts w:ascii="Arial" w:cs="Arial" w:eastAsia="Arial" w:hAnsi="Arial"/>
          <w:sz w:val="22"/>
          <w:szCs w:val="22"/>
        </w:rPr>
        <w:t xml:space="preserve">A collaborative evaluation tool for Innovera investment memos and decision memos. Not an autonomous scorer.</w:t>
      </w:r>
    </w:p>
    <w:p>
      <w:pPr>
        <w:spacing w:after="60" w:before="60"/>
      </w:pPr>
      <w:r>
        <w:rPr>
          <w:rFonts w:ascii="Arial" w:cs="Arial" w:eastAsia="Arial" w:hAnsi="Arial"/>
          <w:sz w:val="22"/>
          <w:szCs w:val="22"/>
        </w:rPr>
        <w:t xml:space="preserve">The tool operates on a Confidence Erosion principle: every memo starts at 100% confidence; quality issues — gaps, weak analysis, missed risks, structural defects, presentation weaknesses — erode that confidence. The output is not "how good is this memo" but "how much confidence has been preserved, and where was confidence lost."</w:t>
      </w:r>
    </w:p>
    <w:p>
      <w:pPr>
        <w:spacing w:after="60" w:before="60"/>
      </w:pPr>
      <w:r>
        <w:rPr>
          <w:rFonts w:ascii="Arial" w:cs="Arial" w:eastAsia="Arial" w:hAnsi="Arial"/>
          <w:sz w:val="22"/>
          <w:szCs w:val="22"/>
        </w:rPr>
        <w:t xml:space="preserve">V3 v1.0 ships as a separate Innovera-branded application at a dedicated URL (eval.innovera.ai), visually consistent with the main Innovera platform but architecturally independent. It contains two integrated modules:</w:t>
      </w:r>
    </w:p>
    <w:p>
      <w:pPr>
        <w:pStyle w:val="ListParagraph"/>
        <w:numPr>
          <w:ilvl w:val="0"/>
          <w:numId w:val="2"/>
        </w:numPr>
        <w:spacing w:after="40" w:before="40"/>
      </w:pPr>
      <w:r>
        <w:rPr>
          <w:rFonts w:ascii="Arial" w:cs="Arial" w:eastAsia="Arial" w:hAnsi="Arial"/>
          <w:sz w:val="22"/>
          <w:szCs w:val="22"/>
        </w:rPr>
        <w:t xml:space="preserve">Memo Evaluator (new build) — Confidence Erosion scoring against 12 validated dimensions, Risk Review Gate, Pairwise ELO. This module is the primary focus of this framework specification.</w:t>
      </w:r>
    </w:p>
    <w:p>
      <w:pPr>
        <w:pStyle w:val="ListParagraph"/>
        <w:numPr>
          <w:ilvl w:val="0"/>
          <w:numId w:val="2"/>
        </w:numPr>
        <w:spacing w:after="40" w:before="40"/>
      </w:pPr>
      <w:r>
        <w:rPr>
          <w:rFonts w:ascii="Arial" w:cs="Arial" w:eastAsia="Arial" w:hAnsi="Arial"/>
          <w:sz w:val="22"/>
          <w:szCs w:val="22"/>
        </w:rPr>
        <w:t xml:space="preserve">Decision Framing Sanity Checker (V1.1 carry-over) — Multi-model framing validation (Claude + Gemini), Triage Matrix, Consolidated Report with Pass/Fail/Enhance counts and Critical Issues. Functionally as-is from V1.1, visually rebuilt in the Innovera production design language. See Section 15.</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1.2 Two-Score Output</w:t>
      </w:r>
    </w:p>
    <w:p>
      <w:pPr>
        <w:spacing w:after="60" w:before="60"/>
      </w:pPr>
      <w:r>
        <w:rPr>
          <w:rFonts w:ascii="Arial" w:cs="Arial" w:eastAsia="Arial" w:hAnsi="Arial"/>
          <w:sz w:val="22"/>
          <w:szCs w:val="22"/>
        </w:rPr>
        <w:t xml:space="preserve">V3 v1.0 Memo Evaluator produces two confidence scores per memo:</w:t>
      </w:r>
    </w:p>
    <w:p>
      <w:pPr>
        <w:spacing w:after="60" w:before="60"/>
      </w:pPr>
      <w:r>
        <w:rPr>
          <w:rFonts w:ascii="Arial" w:cs="Arial" w:eastAsia="Arial" w:hAnsi="Arial"/>
          <w:b/>
          <w:bCs/>
          <w:sz w:val="22"/>
          <w:szCs w:val="22"/>
        </w:rPr>
        <w:t xml:space="preserve">Memo Confidence (pre-risk)</w:t>
      </w:r>
      <w:r>
        <w:rPr>
          <w:rFonts w:ascii="Arial" w:cs="Arial" w:eastAsia="Arial" w:hAnsi="Arial"/>
          <w:sz w:val="22"/>
          <w:szCs w:val="22"/>
        </w:rPr>
        <w:t xml:space="preserve">: What editors and analysts control. 100 minus the sum of pillar-based erosion contributions. Reflects coherence, problem formulation fidelity, structural completeness, coverage depth, evidence quality, assumption quality, recommendation construction, and Stage 2 presentation. Editorial improvements should monotonically increase this score.</w:t>
      </w:r>
    </w:p>
    <w:p>
      <w:pPr>
        <w:spacing w:after="60" w:before="60"/>
      </w:pPr>
      <w:r>
        <w:rPr>
          <w:rFonts w:ascii="Arial" w:cs="Arial" w:eastAsia="Arial" w:hAnsi="Arial"/>
          <w:b/>
          <w:bCs/>
          <w:sz w:val="22"/>
          <w:szCs w:val="22"/>
        </w:rPr>
        <w:t xml:space="preserve">Decision Confidence (post-risk)</w:t>
      </w:r>
      <w:r>
        <w:rPr>
          <w:rFonts w:ascii="Arial" w:cs="Arial" w:eastAsia="Arial" w:hAnsi="Arial"/>
          <w:sz w:val="22"/>
          <w:szCs w:val="22"/>
        </w:rPr>
        <w:t xml:space="preserve">: What reality constrains. Memo Confidence multiplied by the Risk Multiplier from the Critical Risk Suppressor. In V3 v1.0, the Suppressor is deferred to v1.5 — Risk Multiplier is held at 1.0 so Decision Confidence equals Memo Confidence. Displayed with "Suppressor pending v1.5" indicator to preserve the structural placeholder.</w:t>
      </w:r>
    </w:p>
    <w:p>
      <w:pPr>
        <w:spacing w:after="60" w:before="60"/>
      </w:pPr>
      <w:r>
        <w:rPr>
          <w:rFonts w:ascii="Arial" w:cs="Arial" w:eastAsia="Arial" w:hAnsi="Arial"/>
          <w:sz w:val="22"/>
          <w:szCs w:val="22"/>
        </w:rPr>
        <w:t xml:space="preserve">This two-score architecture solves a problem identified in V1.1: when risk and editorial quality are combined into a single score, editorial improvements are masked by risk multipliers. Separating them makes analyst work legible and measurable.</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1.3 What It Is Not</w:t>
      </w:r>
    </w:p>
    <w:p>
      <w:pPr>
        <w:pStyle w:val="ListParagraph"/>
        <w:numPr>
          <w:ilvl w:val="0"/>
          <w:numId w:val="2"/>
        </w:numPr>
        <w:spacing w:after="40" w:before="40"/>
      </w:pPr>
      <w:r>
        <w:rPr>
          <w:rFonts w:ascii="Arial" w:cs="Arial" w:eastAsia="Arial" w:hAnsi="Arial"/>
          <w:sz w:val="22"/>
          <w:szCs w:val="22"/>
        </w:rPr>
        <w:t xml:space="preserve">Not an autonomous scoring system that runs end-to-end without human input</w:t>
      </w:r>
    </w:p>
    <w:p>
      <w:pPr>
        <w:pStyle w:val="ListParagraph"/>
        <w:numPr>
          <w:ilvl w:val="0"/>
          <w:numId w:val="2"/>
        </w:numPr>
        <w:spacing w:after="40" w:before="40"/>
      </w:pPr>
      <w:r>
        <w:rPr>
          <w:rFonts w:ascii="Arial" w:cs="Arial" w:eastAsia="Arial" w:hAnsi="Arial"/>
          <w:sz w:val="22"/>
          <w:szCs w:val="22"/>
        </w:rPr>
        <w:t xml:space="preserve">Not a "grade" assigned to memos by AI</w:t>
      </w:r>
    </w:p>
    <w:p>
      <w:pPr>
        <w:pStyle w:val="ListParagraph"/>
        <w:numPr>
          <w:ilvl w:val="0"/>
          <w:numId w:val="2"/>
        </w:numPr>
        <w:spacing w:after="40" w:before="40"/>
      </w:pPr>
      <w:r>
        <w:rPr>
          <w:rFonts w:ascii="Arial" w:cs="Arial" w:eastAsia="Arial" w:hAnsi="Arial"/>
          <w:sz w:val="22"/>
          <w:szCs w:val="22"/>
        </w:rPr>
        <w:t xml:space="preserve">Not a substitute for the senior judgment that determines whether a memo is acceptable for client delivery</w:t>
      </w:r>
    </w:p>
    <w:p>
      <w:pPr>
        <w:pStyle w:val="ListParagraph"/>
        <w:numPr>
          <w:ilvl w:val="0"/>
          <w:numId w:val="2"/>
        </w:numPr>
        <w:spacing w:after="40" w:before="40"/>
      </w:pPr>
      <w:r>
        <w:rPr>
          <w:rFonts w:ascii="Arial" w:cs="Arial" w:eastAsia="Arial" w:hAnsi="Arial"/>
          <w:sz w:val="22"/>
          <w:szCs w:val="22"/>
        </w:rPr>
        <w:t xml:space="preserve">Not a static framework — the rubric is versioned and evolves as Innovera outputs improve</w:t>
      </w:r>
    </w:p>
    <w:p>
      <w:pPr>
        <w:pStyle w:val="ListParagraph"/>
        <w:numPr>
          <w:ilvl w:val="0"/>
          <w:numId w:val="2"/>
        </w:numPr>
        <w:spacing w:after="40" w:before="40"/>
      </w:pPr>
      <w:r>
        <w:rPr>
          <w:rFonts w:ascii="Arial" w:cs="Arial" w:eastAsia="Arial" w:hAnsi="Arial"/>
          <w:sz w:val="22"/>
          <w:szCs w:val="22"/>
        </w:rPr>
        <w:t xml:space="preserve">Not integrated into the main Innovera platform tabs (AQ / IQ / Claims / Vault) — V3 is a separate application</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1.4 Who Uses It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Involved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 (Innovera evaluation team)</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Runs the framework; reviews AI-flagged risks; applies the 11-dimension rubric</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Every memo being scored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Management + select experts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Seeds the ELO system with pairwise judgments; reviews and overrides LLM comparisons when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ELO seeding; sampled comparisons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 author</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Receives diagnostic feedback to improve future memos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Post-scoring; consumes outputs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decision-makers (IC, 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the memo with its quality profile as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Post-scoring; consumes outputs</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1.5 Value Proposition</w:t>
      </w:r>
    </w:p>
    <w:p>
      <w:pPr>
        <w:spacing w:after="60" w:before="60"/>
      </w:pPr>
      <w:r>
        <w:rPr>
          <w:rFonts w:ascii="Arial" w:cs="Arial" w:eastAsia="Arial" w:hAnsi="Arial"/>
          <w:b/>
          <w:bCs/>
          <w:sz w:val="22"/>
          <w:szCs w:val="22"/>
        </w:rPr>
        <w:t xml:space="preserve">For Innovera leadership:</w:t>
      </w:r>
      <w:r>
        <w:rPr>
          <w:rFonts w:ascii="Arial" w:cs="Arial" w:eastAsia="Arial" w:hAnsi="Arial"/>
          <w:sz w:val="22"/>
          <w:szCs w:val="22"/>
        </w:rPr>
        <w:t xml:space="preserve"> "Is the system producing higher-quality memos over time?" → Answered by ELO rating progression.</w:t>
      </w:r>
    </w:p>
    <w:p>
      <w:pPr>
        <w:spacing w:after="60" w:before="60"/>
      </w:pPr>
      <w:r>
        <w:rPr>
          <w:rFonts w:ascii="Arial" w:cs="Arial" w:eastAsia="Arial" w:hAnsi="Arial"/>
          <w:b/>
          <w:bCs/>
          <w:sz w:val="22"/>
          <w:szCs w:val="22"/>
        </w:rPr>
        <w:t xml:space="preserve">For analysts and memo authors:</w:t>
      </w:r>
      <w:r>
        <w:rPr>
          <w:rFonts w:ascii="Arial" w:cs="Arial" w:eastAsia="Arial" w:hAnsi="Arial"/>
          <w:sz w:val="22"/>
          <w:szCs w:val="22"/>
        </w:rPr>
        <w:t xml:space="preserve"> "Where can I improve this specific memo?" → Answered by per-pillar absolute scores.</w:t>
      </w:r>
    </w:p>
    <w:p>
      <w:pPr>
        <w:spacing w:after="60" w:before="60"/>
      </w:pPr>
      <w:r>
        <w:rPr>
          <w:rFonts w:ascii="Arial" w:cs="Arial" w:eastAsia="Arial" w:hAnsi="Arial"/>
          <w:b/>
          <w:bCs/>
          <w:sz w:val="22"/>
          <w:szCs w:val="22"/>
        </w:rPr>
        <w:t xml:space="preserve">For clients:</w:t>
      </w:r>
      <w:r>
        <w:rPr>
          <w:rFonts w:ascii="Arial" w:cs="Arial" w:eastAsia="Arial" w:hAnsi="Arial"/>
          <w:sz w:val="22"/>
          <w:szCs w:val="22"/>
        </w:rPr>
        <w:t xml:space="preserve"> "What confidence should I place in this memo?" → Answered by the combined scoring profile with risk-list transparency.</w:t>
      </w:r>
    </w:p>
    <w:p>
      <w:r>
        <w:br w:type="page"/>
      </w:r>
    </w:p>
    <w:p>
      <w:pPr>
        <w:pStyle w:val="Heading1"/>
        <w:spacing w:after="120" w:before="360"/>
      </w:pPr>
      <w:r>
        <w:rPr>
          <w:rFonts w:ascii="Arial" w:cs="Arial" w:eastAsia="Arial" w:hAnsi="Arial"/>
          <w:b/>
          <w:bCs/>
          <w:color w:val="1F3864"/>
          <w:sz w:val="32"/>
          <w:szCs w:val="32"/>
        </w:rPr>
        <w:t xml:space="preserve">2. Architecture Overview</w:t>
      </w:r>
    </w:p>
    <w:p>
      <w:pPr>
        <w:pStyle w:val="Heading2"/>
        <w:spacing w:after="80" w:before="240"/>
      </w:pPr>
      <w:r>
        <w:rPr>
          <w:rFonts w:ascii="Arial" w:cs="Arial" w:eastAsia="Arial" w:hAnsi="Arial"/>
          <w:b/>
          <w:bCs/>
          <w:color w:val="2E5FA3"/>
          <w:sz w:val="26"/>
          <w:szCs w:val="26"/>
        </w:rPr>
        <w:t xml:space="preserve">2.1 Three Operational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Human Role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Risk Review Gate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AI generates top 5 critical risks; Scorer approves/rejects within 90 seconds</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 approves/rejects each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Absolute Scoring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at 100% confidence; 12 dimensions each contribute erosion based on 1–5 scores; produces Memo Confidence and Decision Confidence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 applies the rubric</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 Pairwise ELO</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LLM compares new memo against prior corpus on decision-utility basis; ELO rating updates; humans verify/override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 Management verifies, overrides when needed</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2.2 Data Flow</w:t>
      </w:r>
    </w:p>
    <w:p>
      <w:pPr>
        <w:pStyle w:val="ListParagraph"/>
        <w:numPr>
          <w:ilvl w:val="0"/>
          <w:numId w:val="3"/>
        </w:numPr>
        <w:spacing w:after="40" w:before="40"/>
      </w:pPr>
      <w:r>
        <w:rPr>
          <w:rFonts w:ascii="Arial" w:cs="Arial" w:eastAsia="Arial" w:hAnsi="Arial"/>
          <w:sz w:val="22"/>
          <w:szCs w:val="22"/>
        </w:rPr>
        <w:t xml:space="preserve">Memo + framing arrive in the scoring pipeline</w:t>
      </w:r>
    </w:p>
    <w:p>
      <w:pPr>
        <w:pStyle w:val="ListParagraph"/>
        <w:numPr>
          <w:ilvl w:val="0"/>
          <w:numId w:val="3"/>
        </w:numPr>
        <w:spacing w:after="40" w:before="40"/>
      </w:pPr>
      <w:r>
        <w:rPr>
          <w:rFonts w:ascii="Arial" w:cs="Arial" w:eastAsia="Arial" w:hAnsi="Arial"/>
          <w:sz w:val="22"/>
          <w:szCs w:val="22"/>
        </w:rPr>
        <w:t xml:space="preserve">Risk Review Gate runs first — AI generates candidate critical risks; Scorer approves/rejects each (90-second default tier, or escalates to deep review)</w:t>
      </w:r>
    </w:p>
    <w:p>
      <w:pPr>
        <w:pStyle w:val="ListParagraph"/>
        <w:numPr>
          <w:ilvl w:val="0"/>
          <w:numId w:val="3"/>
        </w:numPr>
        <w:spacing w:after="40" w:before="40"/>
      </w:pPr>
      <w:r>
        <w:rPr>
          <w:rFonts w:ascii="Arial" w:cs="Arial" w:eastAsia="Arial" w:hAnsi="Arial"/>
          <w:sz w:val="22"/>
          <w:szCs w:val="22"/>
        </w:rPr>
        <w:t xml:space="preserve">Absolute Scoring runs against approved risks — starting at 100% confidence, the 12 dimensions each contribute erosion; result is Memo Confidence and Decision Confidence</w:t>
      </w:r>
    </w:p>
    <w:p>
      <w:pPr>
        <w:pStyle w:val="ListParagraph"/>
        <w:numPr>
          <w:ilvl w:val="0"/>
          <w:numId w:val="3"/>
        </w:numPr>
        <w:spacing w:after="40" w:before="40"/>
      </w:pPr>
      <w:r>
        <w:rPr>
          <w:rFonts w:ascii="Arial" w:cs="Arial" w:eastAsia="Arial" w:hAnsi="Arial"/>
          <w:sz w:val="22"/>
          <w:szCs w:val="22"/>
        </w:rPr>
        <w:t xml:space="preserve">Pairwise ELO runs last — new memo compared against representative prior memos from corpus; ELO rating updates</w:t>
      </w:r>
    </w:p>
    <w:p>
      <w:pPr>
        <w:pStyle w:val="ListParagraph"/>
        <w:numPr>
          <w:ilvl w:val="0"/>
          <w:numId w:val="3"/>
        </w:numPr>
        <w:spacing w:after="40" w:before="40"/>
      </w:pPr>
      <w:r>
        <w:rPr>
          <w:rFonts w:ascii="Arial" w:cs="Arial" w:eastAsia="Arial" w:hAnsi="Arial"/>
          <w:sz w:val="22"/>
          <w:szCs w:val="22"/>
        </w:rPr>
        <w:t xml:space="preserve">Quality Profile is output — per-pillar erosion scores, both confidence numbers, ELO rating, approved risk list, rubric version stamp</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2.3 Human-in-the-Loop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Risk Review Gate (90-sec default)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seconds per memo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Review Gate (deep tier, on-demand)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min per memo; &lt; 20% of memos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Absolute scoring application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~30–60 min initial; decreasing with familiarity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ELO seeding (one-time)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Management + experts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comparisons × ~5 min each = ~50 min total</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ELO override (ongoing, sampled)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 Management + experts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Variable; bounded by active learning frugality</w:t>
            </w:r>
          </w:p>
        </w:tc>
      </w:tr>
    </w:tbl>
    <w:p>
      <w:r>
        <w:br w:type="page"/>
      </w:r>
    </w:p>
    <w:p>
      <w:pPr>
        <w:pStyle w:val="Heading1"/>
        <w:spacing w:after="120" w:before="360"/>
      </w:pPr>
      <w:r>
        <w:rPr>
          <w:rFonts w:ascii="Arial" w:cs="Arial" w:eastAsia="Arial" w:hAnsi="Arial"/>
          <w:b/>
          <w:bCs/>
          <w:color w:val="1F3864"/>
          <w:sz w:val="32"/>
          <w:szCs w:val="32"/>
        </w:rPr>
        <w:t xml:space="preserve">3. Confidence Erosion Foundation</w:t>
      </w:r>
    </w:p>
    <w:p>
      <w:pPr>
        <w:pStyle w:val="Heading2"/>
        <w:spacing w:after="80" w:before="240"/>
      </w:pPr>
      <w:r>
        <w:rPr>
          <w:rFonts w:ascii="Arial" w:cs="Arial" w:eastAsia="Arial" w:hAnsi="Arial"/>
          <w:b/>
          <w:bCs/>
          <w:color w:val="2E5FA3"/>
          <w:sz w:val="26"/>
          <w:szCs w:val="26"/>
        </w:rPr>
        <w:t xml:space="preserve">3.1 The Principle</w:t>
      </w:r>
    </w:p>
    <w:p>
      <w:pPr>
        <w:spacing w:after="60" w:before="60"/>
      </w:pPr>
      <w:r>
        <w:rPr>
          <w:rFonts w:ascii="Arial" w:cs="Arial" w:eastAsia="Arial" w:hAnsi="Arial"/>
          <w:sz w:val="22"/>
          <w:szCs w:val="22"/>
        </w:rPr>
        <w:t xml:space="preserve">Every memo enters the scoring pipeline at 100% confidence. Quality issues — gaps, weak analysis, missed risks, structural defects, presentation weaknesses — erode that starting confidence. The output is not "what this memo earned" but "what confidence was preserved, and where it was lost."</w:t>
      </w:r>
    </w:p>
    <w:p>
      <w:pPr>
        <w:spacing w:after="60" w:before="60"/>
      </w:pPr>
      <w:r>
        <w:rPr>
          <w:rFonts w:ascii="Arial" w:cs="Arial" w:eastAsia="Arial" w:hAnsi="Arial"/>
          <w:sz w:val="22"/>
          <w:szCs w:val="22"/>
        </w:rPr>
        <w:t xml:space="preserve">This framing is load-bearing. It does three things that score-building frameworks do not:</w:t>
      </w:r>
    </w:p>
    <w:p>
      <w:pPr>
        <w:pStyle w:val="ListParagraph"/>
        <w:numPr>
          <w:ilvl w:val="0"/>
          <w:numId w:val="2"/>
        </w:numPr>
        <w:spacing w:after="40" w:before="40"/>
      </w:pPr>
      <w:r>
        <w:rPr>
          <w:rFonts w:ascii="Arial" w:cs="Arial" w:eastAsia="Arial" w:hAnsi="Arial"/>
          <w:sz w:val="22"/>
          <w:szCs w:val="22"/>
        </w:rPr>
        <w:t xml:space="preserve">Reader orientation: Decision-makers care about what is missing (where to look harder, what to ask follow-up on) more than what is present. Erosion language makes absences legible.</w:t>
      </w:r>
    </w:p>
    <w:p>
      <w:pPr>
        <w:pStyle w:val="ListParagraph"/>
        <w:numPr>
          <w:ilvl w:val="0"/>
          <w:numId w:val="2"/>
        </w:numPr>
        <w:spacing w:after="40" w:before="40"/>
      </w:pPr>
      <w:r>
        <w:rPr>
          <w:rFonts w:ascii="Arial" w:cs="Arial" w:eastAsia="Arial" w:hAnsi="Arial"/>
          <w:sz w:val="22"/>
          <w:szCs w:val="22"/>
        </w:rPr>
        <w:t xml:space="preserve">Editorial directionality: When the score is "erosion from 100," the magnitude of each issue is concretely measurable as percentage points lost. Edits that fix large issues show proportionately larger improvements.</w:t>
      </w:r>
    </w:p>
    <w:p>
      <w:pPr>
        <w:pStyle w:val="ListParagraph"/>
        <w:numPr>
          <w:ilvl w:val="0"/>
          <w:numId w:val="2"/>
        </w:numPr>
        <w:spacing w:after="40" w:before="40"/>
      </w:pPr>
      <w:r>
        <w:rPr>
          <w:rFonts w:ascii="Arial" w:cs="Arial" w:eastAsia="Arial" w:hAnsi="Arial"/>
          <w:sz w:val="22"/>
          <w:szCs w:val="22"/>
        </w:rPr>
        <w:t xml:space="preserve">Honesty about ceiling: Starting at 100 acknowledges that perfection is the conceptual ceiling. The system honestly reports how far short the memo falls.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3.2 Erosion Math Status</w:t>
      </w:r>
    </w:p>
    <w:p>
      <w:pPr>
        <w:spacing w:after="60" w:before="60"/>
      </w:pPr>
      <w:r>
        <w:rPr>
          <w:rFonts w:ascii="Arial" w:cs="Arial" w:eastAsia="Arial" w:hAnsi="Arial"/>
          <w:sz w:val="22"/>
          <w:szCs w:val="22"/>
        </w:rPr>
        <w:t xml:space="preserve">Per-pillar 1-5 scores convert to confidence erosion percentage points through the pillar weight system. The erosion direction per score level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 Score</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Erosion Contribution</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5/5</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erosion</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confidence lost from this pillar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erosion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weaknesses; recoverable</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Moderate erosion</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Notable weaknesses requiring follow-up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erosion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Substantial weaknesses; memo not ready</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Maximum erosion</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Pillar contributes nothing; effectively failing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12"/>
              <w:bottom w:val="single" w:color="CC8800" w:sz="4"/>
              <w:right w:val="single" w:color="DDDDDD" w:sz="1"/>
            </w:tcBorders>
            <w:shd w:fill="FFF3CD" w:val="clear"/>
            <w:tcMar>
              <w:top w:type="dxa" w:w="120"/>
              <w:left w:type="dxa" w:w="160"/>
              <w:bottom w:type="dxa" w:w="120"/>
              <w:right w:type="dxa" w:w="160"/>
            </w:tcMar>
          </w:tcPr>
          <w:p>
            <w:pPr>
              <w:spacing w:after="0" w:before="0"/>
            </w:pPr>
            <w:r>
              <w:rPr>
                <w:rFonts w:ascii="Arial" w:cs="Arial" w:eastAsia="Arial" w:hAnsi="Arial"/>
                <w:i/>
                <w:iCs/>
                <w:sz w:val="20"/>
                <w:szCs w:val="20"/>
              </w:rPr>
              <w:t xml:space="preserve">Phase 2 Finding: Pillar scores over-credit structural completeness vs. human holistic judgment by approximately 0.6–1.2 points in absolute terms (n=2 data points; see Section 12). Pillar scores are operative truth for V3 v1.0. A correction factor will be derived in Phase 3 when n ≥ 7–8 paired human judgments are available.</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3.3 Why Erosion, Not Score-Building</w:t>
      </w:r>
    </w:p>
    <w:p>
      <w:pPr>
        <w:pStyle w:val="ListParagraph"/>
        <w:numPr>
          <w:ilvl w:val="0"/>
          <w:numId w:val="2"/>
        </w:numPr>
        <w:spacing w:after="40" w:before="40"/>
      </w:pPr>
      <w:r>
        <w:rPr>
          <w:rFonts w:ascii="Arial" w:cs="Arial" w:eastAsia="Arial" w:hAnsi="Arial"/>
          <w:sz w:val="22"/>
          <w:szCs w:val="22"/>
        </w:rPr>
        <w:t xml:space="preserve">Empirical: V1.1 used erosion framing and Phase 1 empirical pass validated the pillar weights against erosion outputs.</w:t>
      </w:r>
    </w:p>
    <w:p>
      <w:pPr>
        <w:pStyle w:val="ListParagraph"/>
        <w:numPr>
          <w:ilvl w:val="0"/>
          <w:numId w:val="2"/>
        </w:numPr>
        <w:spacing w:after="40" w:before="40"/>
      </w:pPr>
      <w:r>
        <w:rPr>
          <w:rFonts w:ascii="Arial" w:cs="Arial" w:eastAsia="Arial" w:hAnsi="Arial"/>
          <w:sz w:val="22"/>
          <w:szCs w:val="22"/>
        </w:rPr>
        <w:t xml:space="preserve">Architectural: Risks are multiplicative (Critical Risk Suppressor reduces Decision Confidence by multiplying Memo Confidence by &lt; 1). This works cleanly in erosion framing. In score-building framing, risks would need to be additive penalties, which conflicts with empirically-validated multiplicative behavior.</w:t>
      </w:r>
    </w:p>
    <w:p>
      <w:pPr>
        <w:pStyle w:val="ListParagraph"/>
        <w:numPr>
          <w:ilvl w:val="0"/>
          <w:numId w:val="2"/>
        </w:numPr>
        <w:spacing w:after="40" w:before="40"/>
      </w:pPr>
      <w:r>
        <w:rPr>
          <w:rFonts w:ascii="Arial" w:cs="Arial" w:eastAsia="Arial" w:hAnsi="Arial"/>
          <w:sz w:val="22"/>
          <w:szCs w:val="22"/>
        </w:rPr>
        <w:t xml:space="preserve">Communicative: "We started at 100 and lost 27 points because of these specific issues" is more actionable than "We earned 73 points." The first prompts editing; the second prompts comparison.</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3.4 Aspirational 5 Under Erosion Framing</w:t>
      </w:r>
    </w:p>
    <w:p>
      <w:pPr>
        <w:spacing w:after="60" w:before="60"/>
      </w:pPr>
      <w:r>
        <w:rPr>
          <w:rFonts w:ascii="Arial" w:cs="Arial" w:eastAsia="Arial" w:hAnsi="Arial"/>
          <w:sz w:val="22"/>
          <w:szCs w:val="22"/>
        </w:rPr>
        <w:t xml:space="preserve">A 5/5 on a pillar means zero confidence erosion from that pillar. The aspirational 5 anchors define what a memo must include to lose no points on that dimension — a zero-defect criterion, not a maximalist achievement criterion. The 5 is not "everything possible is here"; it is "nothing was lost on this dimension."</w:t>
      </w:r>
    </w:p>
    <w:p>
      <w:pPr>
        <w:spacing w:after="60" w:before="60"/>
      </w:pPr>
      <w:r>
        <w:rPr>
          <w:rFonts w:ascii="Arial" w:cs="Arial" w:eastAsia="Arial" w:hAnsi="Arial"/>
          <w:sz w:val="22"/>
          <w:szCs w:val="22"/>
        </w:rPr>
        <w:t xml:space="preserve">The aspirational 5 uses a hybrid anchor: descriptive criteria (what a 5 looks like), measurable thresholds (quantitative empirical bar), external sanity check (top-tier external memos), and empirical floor (achievable by current Innovera best output as of May 2026).</w:t>
      </w:r>
    </w:p>
    <w:p>
      <w:pPr>
        <w:spacing w:after="60" w:before="60"/>
      </w:pPr>
      <w:r>
        <w:rPr>
          <w:rFonts w:ascii="Arial" w:cs="Arial" w:eastAsia="Arial" w:hAnsi="Arial"/>
          <w:sz w:val="22"/>
          <w:szCs w:val="22"/>
        </w:rPr>
        <w:t xml:space="preserve">The 5 rises as Innovera improves. To preserve historical comparability, the rubric is versioned: v1.0 anchors are fixed; v2.0 anchors will be set later. Scores under different versions are not directly comparable in absolute terms. ELO ratings preserve historical comparability through pairwise judgment.</w:t>
      </w:r>
    </w:p>
    <w:p>
      <w:r>
        <w:br w:type="page"/>
      </w:r>
    </w:p>
    <w:p>
      <w:pPr>
        <w:pStyle w:val="Heading1"/>
        <w:spacing w:after="120" w:before="360"/>
      </w:pPr>
      <w:r>
        <w:rPr>
          <w:rFonts w:ascii="Arial" w:cs="Arial" w:eastAsia="Arial" w:hAnsi="Arial"/>
          <w:b/>
          <w:bCs/>
          <w:color w:val="1F3864"/>
          <w:sz w:val="32"/>
          <w:szCs w:val="32"/>
        </w:rPr>
        <w:t xml:space="preserve">4. Scoring Rubric — Stage 1: Solution Validity</w:t>
      </w:r>
    </w:p>
    <w:p>
      <w:pPr>
        <w:spacing w:after="60" w:before="60"/>
      </w:pPr>
      <w:r>
        <w:rPr>
          <w:rFonts w:ascii="Arial" w:cs="Arial" w:eastAsia="Arial" w:hAnsi="Arial"/>
          <w:sz w:val="22"/>
          <w:szCs w:val="22"/>
        </w:rPr>
        <w:t xml:space="preserve">Stage 1 measures whether the memo is analytically sound and solves the right problem. Seven scored pillars. Each pillar is specified across six layers: independence demarcations, locked formula, quantifiable metrics, a mandatory traceability log, AI guardrails, and scoring guardrails.</w:t>
      </w:r>
    </w:p>
    <w:p>
      <w:pPr>
        <w:spacing w:after="60" w:before="60"/>
      </w:pPr>
      <w:r>
        <w:rPr>
          <w:rFonts w:ascii="Arial" w:cs="Arial" w:eastAsia="Arial" w:hAnsi="Arial"/>
          <w:sz w:val="22"/>
          <w:szCs w:val="22"/>
        </w:rPr>
        <w:t xml:space="preserve">All pillars inherit the five Common AI Guardrails (AG-C1 through AG-C5) defined in Section 4.0 below, plus the dimension-specific guardrails listed under each pillar.</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4.0 Common AI Guardrails (Apply to All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AG-C1</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cross-memo contamination. Each memo scored in isolation; no use of other memos’ scores to calibrate the current memo.</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Prevents relative scoring contaminating the absolute rubric layer.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AG-C2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Count/identify before scoring. Enumerate scoreable elements and emit the count before computing any sub-score.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Forces the evidence base to exist before the score.</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AG-C3</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Evidence from memo text only. No inferring, imputing, or hallucinating content not present in the memo.</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Keeps every score traceable to actual 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AG-C4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Rule-bound classification. Where a rule or vocabulary exists, use it rather than a holistic impression.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Holistic impressions vary across runs; rule-bound classification is reproducible.</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AG-C5</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Traceability direction is fixed. The agent measures and classifies; the score is computed from classifications, never reverse-engineered to a target.</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load-bearing traceability principle.</w:t>
            </w:r>
          </w:p>
        </w:tc>
      </w:tr>
    </w:tbl>
    <w:p>
      <w:pPr>
        <w:spacing w:after="60" w:before="60"/>
      </w:pPr>
      <w:r>
        <w:t xml:space="preserve"/>
      </w:r>
    </w:p>
    <w:p>
      <w:r>
        <w:br w:type="page"/>
      </w:r>
    </w:p>
    <w:p>
      <w:pPr>
        <w:pStyle w:val="Heading2"/>
        <w:spacing w:after="80" w:before="240"/>
      </w:pPr>
      <w:r>
        <w:rPr>
          <w:rFonts w:ascii="Arial" w:cs="Arial" w:eastAsia="Arial" w:hAnsi="Arial"/>
          <w:b/>
          <w:bCs/>
          <w:color w:val="2E5FA3"/>
          <w:sz w:val="26"/>
          <w:szCs w:val="26"/>
        </w:rPr>
        <w:t xml:space="preserve">Pillar 1 — Coherence</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Memo-internal consistency. Zero contradictions, numerical anchors reconciled, analytical tensions acknowledged.</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P7 FIC: </w:t>
      </w:r>
      <w:r>
        <w:rPr>
          <w:rFonts w:ascii="Arial" w:cs="Arial" w:eastAsia="Arial" w:hAnsi="Arial"/>
          <w:sz w:val="22"/>
          <w:szCs w:val="22"/>
        </w:rPr>
        <w:t xml:space="preserve">P1 owns cross-section numerical contradictions (the same figure stated differently in two places). P7 FIC owns scaling-relationship incoherence (figures consistent as stated but financially implausible together). Test: "two stated numbers disagree" = P1; "these numbers can’t all be true together" = P7 FIC.</w:t>
      </w:r>
    </w:p>
    <w:p>
      <w:pPr>
        <w:pStyle w:val="ListParagraph"/>
        <w:numPr>
          <w:ilvl w:val="0"/>
          <w:numId w:val="2"/>
        </w:numPr>
        <w:spacing w:after="40" w:before="40"/>
      </w:pPr>
      <w:r>
        <w:rPr>
          <w:rFonts w:ascii="Arial" w:cs="Arial" w:eastAsia="Arial" w:hAnsi="Arial"/>
          <w:b/>
          <w:bCs/>
          <w:sz w:val="22"/>
          <w:szCs w:val="22"/>
        </w:rPr>
        <w:t xml:space="preserve">vs D4 Self-containment: </w:t>
      </w:r>
      <w:r>
        <w:rPr>
          <w:rFonts w:ascii="Arial" w:cs="Arial" w:eastAsia="Arial" w:hAnsi="Arial"/>
          <w:sz w:val="22"/>
          <w:szCs w:val="22"/>
        </w:rPr>
        <w:t xml:space="preserve">P1 owns whole-memo consistency. D4-5 owns whether the Exec Summary reads standalone. Independent failure modes.</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CI = 5 − penalties + tension_bonus, clamped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flat contradiction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flat contradictions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(replaces, not additive)</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major numerical reconciliation failure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major reconciliation failures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(replaces)</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Each minor reconciliation gap</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definitional drift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Each implicit reasoning gap</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acknowledged + addressed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(max one)</w:t>
            </w:r>
          </w:p>
        </w:tc>
      </w:tr>
    </w:tbl>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contradictions, full reconciliation, tensions acknowledged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gaps only, no major contradictions</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 minor gaps OR 1 major numerical issue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issues including major contradictions</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Severe internal incoherence</w:t>
            </w:r>
          </w:p>
        </w:tc>
      </w:tr>
    </w:tbl>
    <w:p>
      <w:pPr>
        <w:pStyle w:val="Heading3"/>
        <w:spacing w:after="60" w:before="180"/>
      </w:pPr>
      <w:r>
        <w:rPr>
          <w:rFonts w:ascii="Arial" w:cs="Arial" w:eastAsia="Arial" w:hAnsi="Arial"/>
          <w:b/>
          <w:bCs/>
          <w:color w:val="2E75B6"/>
          <w:sz w:val="24"/>
          <w:szCs w:val="24"/>
        </w:rPr>
        <w:t xml:space="preserve">Traceability Log (TR-P1)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COHERENCE DEFECT LOG</w:t>
            </w:r>
          </w:p>
          <w:p>
            <w:pPr>
              <w:spacing w:after="0" w:before="0"/>
            </w:pPr>
            <w:r>
              <w:rPr>
                <w:rFonts w:ascii="Courier New" w:cs="Courier New" w:eastAsia="Courier New" w:hAnsi="Courier New"/>
                <w:sz w:val="16"/>
                <w:szCs w:val="16"/>
              </w:rPr>
              <w:t xml:space="preserve">Flat contradictions: [n] → [list: "chapter X says A; chapter Y says B"]</w:t>
            </w:r>
          </w:p>
          <w:p>
            <w:pPr>
              <w:spacing w:after="0" w:before="0"/>
            </w:pPr>
            <w:r>
              <w:rPr>
                <w:rFonts w:ascii="Courier New" w:cs="Courier New" w:eastAsia="Courier New" w:hAnsi="Courier New"/>
                <w:sz w:val="16"/>
                <w:szCs w:val="16"/>
              </w:rPr>
              <w:t xml:space="preserve">Major numerical reconciliation failures: [n] → [figure + locations]</w:t>
            </w:r>
          </w:p>
          <w:p>
            <w:pPr>
              <w:spacing w:after="0" w:before="0"/>
            </w:pPr>
            <w:r>
              <w:rPr>
                <w:rFonts w:ascii="Courier New" w:cs="Courier New" w:eastAsia="Courier New" w:hAnsi="Courier New"/>
                <w:sz w:val="16"/>
                <w:szCs w:val="16"/>
              </w:rPr>
              <w:t xml:space="preserve">Minor reconciliation gaps: [n] → [list]</w:t>
            </w:r>
          </w:p>
          <w:p>
            <w:pPr>
              <w:spacing w:after="0" w:before="0"/>
            </w:pPr>
            <w:r>
              <w:rPr>
                <w:rFonts w:ascii="Courier New" w:cs="Courier New" w:eastAsia="Courier New" w:hAnsi="Courier New"/>
                <w:sz w:val="16"/>
                <w:szCs w:val="16"/>
              </w:rPr>
              <w:t xml:space="preserve">Definitional drifts: [n] | Implicit reasoning gaps: [n]</w:t>
            </w:r>
          </w:p>
          <w:p>
            <w:pPr>
              <w:spacing w:after="0" w:before="0"/>
            </w:pPr>
            <w:r>
              <w:rPr>
                <w:rFonts w:ascii="Courier New" w:cs="Courier New" w:eastAsia="Courier New" w:hAnsi="Courier New"/>
                <w:sz w:val="16"/>
                <w:szCs w:val="16"/>
              </w:rPr>
              <w:t xml:space="preserve">Tension bonus: [yes/no] → [quote]</w:t>
            </w:r>
          </w:p>
          <w:p>
            <w:pPr>
              <w:spacing w:after="0" w:before="0"/>
            </w:pPr>
            <w:r>
              <w:rPr>
                <w:rFonts w:ascii="Courier New" w:cs="Courier New" w:eastAsia="Courier New" w:hAnsi="Courier New"/>
                <w:sz w:val="16"/>
                <w:szCs w:val="16"/>
              </w:rPr>
              <w:t xml:space="preserve">Derivation: 5 − [penalties] + [bonus] = CI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AG-P1.1: </w:t>
      </w:r>
      <w:r>
        <w:rPr>
          <w:rFonts w:ascii="Arial" w:cs="Arial" w:eastAsia="Arial" w:hAnsi="Arial"/>
          <w:sz w:val="22"/>
          <w:szCs w:val="22"/>
        </w:rPr>
        <w:t xml:space="preserve">A contradiction requires two explicitly stated, directly opposed claims. Elaboration/nuance is not contradiction. Quote both sides before counting.</w:t>
      </w:r>
    </w:p>
    <w:p>
      <w:pPr>
        <w:pStyle w:val="ListParagraph"/>
        <w:numPr>
          <w:ilvl w:val="0"/>
          <w:numId w:val="2"/>
        </w:numPr>
        <w:spacing w:after="40" w:before="40"/>
      </w:pPr>
      <w:r>
        <w:rPr>
          <w:rFonts w:ascii="Arial" w:cs="Arial" w:eastAsia="Arial" w:hAnsi="Arial"/>
          <w:b/>
          <w:bCs/>
          <w:sz w:val="22"/>
          <w:szCs w:val="22"/>
        </w:rPr>
        <w:t xml:space="preserve">AG-P1.2: </w:t>
      </w:r>
      <w:r>
        <w:rPr>
          <w:rFonts w:ascii="Arial" w:cs="Arial" w:eastAsia="Arial" w:hAnsi="Arial"/>
          <w:sz w:val="22"/>
          <w:szCs w:val="22"/>
        </w:rPr>
        <w:t xml:space="preserve">Numerical reconciliation requires checking the Exec Summary, Full Summary, and ≥2 body chapters. List locations checked.</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Distinguish "summary states A, chapter expands to nuance" (depth) from "chapter X says A, chapter Y says not-A" (contradiction).</w:t>
      </w:r>
    </w:p>
    <w:p>
      <w:pPr>
        <w:pStyle w:val="ListParagraph"/>
        <w:numPr>
          <w:ilvl w:val="0"/>
          <w:numId w:val="2"/>
        </w:numPr>
        <w:spacing w:after="40" w:before="40"/>
      </w:pPr>
      <w:r>
        <w:rPr>
          <w:rFonts w:ascii="Arial" w:cs="Arial" w:eastAsia="Arial" w:hAnsi="Arial"/>
          <w:sz w:val="22"/>
          <w:szCs w:val="22"/>
        </w:rPr>
        <w:t xml:space="preserve">Tension bonus applies only when the tension is both acknowledged AND addressed in the recommendation logic.</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NEE FirstGen 4.0, LGIT LastGen 5.0; range 4.0–5.0</w:t>
      </w:r>
    </w:p>
    <w:p>
      <w:r>
        <w:br w:type="page"/>
      </w:r>
    </w:p>
    <w:p>
      <w:pPr>
        <w:pStyle w:val="Heading2"/>
        <w:spacing w:after="80" w:before="240"/>
      </w:pPr>
      <w:r>
        <w:rPr>
          <w:rFonts w:ascii="Arial" w:cs="Arial" w:eastAsia="Arial" w:hAnsi="Arial"/>
          <w:b/>
          <w:bCs/>
          <w:color w:val="2E5FA3"/>
          <w:sz w:val="26"/>
          <w:szCs w:val="26"/>
        </w:rPr>
        <w:t xml:space="preserve">Pillar 2 — Problem Formulation</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Memo vs framing alignment. Decision answers the framing’s question, key questions addressed, constraints respected, assumptions tagged.</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P3 Fidelity: </w:t>
      </w:r>
      <w:r>
        <w:rPr>
          <w:rFonts w:ascii="Arial" w:cs="Arial" w:eastAsia="Arial" w:hAnsi="Arial"/>
          <w:sz w:val="22"/>
          <w:szCs w:val="22"/>
        </w:rPr>
        <w:t xml:space="preserve">P2 owns content alignment to the framing; P3 owns structural presence. A memo can have all chapters (P3=5) yet answer the wrong question (P2=2).</w:t>
      </w:r>
    </w:p>
    <w:p>
      <w:pPr>
        <w:pStyle w:val="ListParagraph"/>
        <w:numPr>
          <w:ilvl w:val="0"/>
          <w:numId w:val="2"/>
        </w:numPr>
        <w:spacing w:after="40" w:before="40"/>
      </w:pPr>
      <w:r>
        <w:rPr>
          <w:rFonts w:ascii="Arial" w:cs="Arial" w:eastAsia="Arial" w:hAnsi="Arial"/>
          <w:b/>
          <w:bCs/>
          <w:sz w:val="22"/>
          <w:szCs w:val="22"/>
        </w:rPr>
        <w:t xml:space="preserve">vs P8: </w:t>
      </w:r>
      <w:r>
        <w:rPr>
          <w:rFonts w:ascii="Arial" w:cs="Arial" w:eastAsia="Arial" w:hAnsi="Arial"/>
          <w:sz w:val="22"/>
          <w:szCs w:val="22"/>
        </w:rPr>
        <w:t xml:space="preserve">P2 Executability owns whether actions have Success/Kill/Timeframe tied to the framing; P8 owns recommendation construction soundness.</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PFI = geometric_mean(Fidelity, Gap-filling, Executability), each 1–5. Geometric mean penalizes imbalance.</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53"/>
        <w:gridCol w:w="2353"/>
        <w:gridCol w:w="2354"/>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85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35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35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Fidelity</w:t>
            </w:r>
          </w:p>
        </w:tc>
        <w:tc>
          <w:tcPr>
            <w:tcW w:type="dxa" w:w="285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Decision exactly answers framing question, appropriate scope</w:t>
            </w:r>
          </w:p>
        </w:tc>
        <w:tc>
          <w:tcPr>
            <w:tcW w:type="dxa" w:w="235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Addresses topic, not the specific question</w:t>
            </w:r>
          </w:p>
        </w:tc>
        <w:tc>
          <w:tcPr>
            <w:tcW w:type="dxa" w:w="235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Unrelated to framing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Gap-filling</w:t>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blocking + high-priority questions answered with named answers</w:t>
            </w:r>
          </w:p>
        </w:tc>
        <w:tc>
          <w:tcPr>
            <w:tcW w:type="dxa" w:w="23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blocking, partial high-priority</w:t>
            </w:r>
          </w:p>
        </w:tc>
        <w:tc>
          <w:tcPr>
            <w:tcW w:type="dxa" w:w="23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blocking ignored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Executability</w:t>
            </w:r>
          </w:p>
        </w:tc>
        <w:tc>
          <w:tcPr>
            <w:tcW w:type="dxa" w:w="285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 actions have Success+Kill+Timeframe; (Client)/(Platform) tags</w:t>
            </w:r>
          </w:p>
        </w:tc>
        <w:tc>
          <w:tcPr>
            <w:tcW w:type="dxa" w:w="235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Actions present, missing 2+ elements</w:t>
            </w:r>
          </w:p>
        </w:tc>
        <w:tc>
          <w:tcPr>
            <w:tcW w:type="dxa" w:w="235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actionable next steps</w:t>
            </w:r>
          </w:p>
        </w:tc>
      </w:tr>
    </w:tbl>
    <w:p>
      <w:pPr>
        <w:pStyle w:val="Heading3"/>
        <w:spacing w:after="60" w:before="180"/>
      </w:pPr>
      <w:r>
        <w:rPr>
          <w:rFonts w:ascii="Arial" w:cs="Arial" w:eastAsia="Arial" w:hAnsi="Arial"/>
          <w:b/>
          <w:bCs/>
          <w:color w:val="2E75B6"/>
          <w:sz w:val="24"/>
          <w:szCs w:val="24"/>
        </w:rPr>
        <w:t xml:space="preserve">Traceability Log (TR-P2)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PROBLEM FORMULATION LOG</w:t>
            </w:r>
          </w:p>
          <w:p>
            <w:pPr>
              <w:spacing w:after="0" w:before="0"/>
            </w:pPr>
            <w:r>
              <w:rPr>
                <w:rFonts w:ascii="Courier New" w:cs="Courier New" w:eastAsia="Courier New" w:hAnsi="Courier New"/>
                <w:sz w:val="16"/>
                <w:szCs w:val="16"/>
              </w:rPr>
              <w:t xml:space="preserve">Framing decision question: [quote]</w:t>
            </w:r>
          </w:p>
          <w:p>
            <w:pPr>
              <w:spacing w:after="0" w:before="0"/>
            </w:pPr>
            <w:r>
              <w:rPr>
                <w:rFonts w:ascii="Courier New" w:cs="Courier New" w:eastAsia="Courier New" w:hAnsi="Courier New"/>
                <w:sz w:val="16"/>
                <w:szCs w:val="16"/>
              </w:rPr>
              <w:t xml:space="preserve">Fidelity: memo decision = [quote] → Fidelity = [1-5]</w:t>
            </w:r>
          </w:p>
          <w:p>
            <w:pPr>
              <w:spacing w:after="0" w:before="0"/>
            </w:pPr>
            <w:r>
              <w:rPr>
                <w:rFonts w:ascii="Courier New" w:cs="Courier New" w:eastAsia="Courier New" w:hAnsi="Courier New"/>
                <w:sz w:val="16"/>
                <w:szCs w:val="16"/>
              </w:rPr>
              <w:t xml:space="preserve">Blocking questions: [list] → addressed? [per-Q] → Gap-filling = [1-5]</w:t>
            </w:r>
          </w:p>
          <w:p>
            <w:pPr>
              <w:spacing w:after="0" w:before="0"/>
            </w:pPr>
            <w:r>
              <w:rPr>
                <w:rFonts w:ascii="Courier New" w:cs="Courier New" w:eastAsia="Courier New" w:hAnsi="Courier New"/>
                <w:sz w:val="16"/>
                <w:szCs w:val="16"/>
              </w:rPr>
              <w:t xml:space="preserve">Action items: [n] → [Success/Kill/Timeframe per action] → Executability = [1-5]</w:t>
            </w:r>
          </w:p>
          <w:p>
            <w:pPr>
              <w:spacing w:after="0" w:before="0"/>
            </w:pPr>
            <w:r>
              <w:rPr>
                <w:rFonts w:ascii="Courier New" w:cs="Courier New" w:eastAsia="Courier New" w:hAnsi="Courier New"/>
                <w:sz w:val="16"/>
                <w:szCs w:val="16"/>
              </w:rPr>
              <w:t xml:space="preserve">Derivation: geomean([F],[G],[E]) = PFI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AG-P2.1: </w:t>
      </w:r>
      <w:r>
        <w:rPr>
          <w:rFonts w:ascii="Arial" w:cs="Arial" w:eastAsia="Arial" w:hAnsi="Arial"/>
          <w:sz w:val="22"/>
          <w:szCs w:val="22"/>
        </w:rPr>
        <w:t xml:space="preserve">Quote the framing’s decision question and blocking questions before scoring. Score against actual framing text, not an inferred question.</w:t>
      </w:r>
    </w:p>
    <w:p>
      <w:pPr>
        <w:pStyle w:val="ListParagraph"/>
        <w:numPr>
          <w:ilvl w:val="0"/>
          <w:numId w:val="2"/>
        </w:numPr>
        <w:spacing w:after="40" w:before="40"/>
      </w:pPr>
      <w:r>
        <w:rPr>
          <w:rFonts w:ascii="Arial" w:cs="Arial" w:eastAsia="Arial" w:hAnsi="Arial"/>
          <w:b/>
          <w:bCs/>
          <w:sz w:val="22"/>
          <w:szCs w:val="22"/>
        </w:rPr>
        <w:t xml:space="preserve">AG-P2.2: </w:t>
      </w:r>
      <w:r>
        <w:rPr>
          <w:rFonts w:ascii="Arial" w:cs="Arial" w:eastAsia="Arial" w:hAnsi="Arial"/>
          <w:sz w:val="22"/>
          <w:szCs w:val="22"/>
        </w:rPr>
        <w:t xml:space="preserve">(Client)/(Platform) tags counted only when the literal tag is present.</w:t>
      </w:r>
    </w:p>
    <w:p>
      <w:pPr>
        <w:pStyle w:val="ListParagraph"/>
        <w:numPr>
          <w:ilvl w:val="0"/>
          <w:numId w:val="2"/>
        </w:numPr>
        <w:spacing w:after="40" w:before="40"/>
      </w:pPr>
      <w:r>
        <w:rPr>
          <w:rFonts w:ascii="Arial" w:cs="Arial" w:eastAsia="Arial" w:hAnsi="Arial"/>
          <w:b/>
          <w:bCs/>
          <w:sz w:val="22"/>
          <w:szCs w:val="22"/>
        </w:rPr>
        <w:t xml:space="preserve">AG-P2.3: </w:t>
      </w:r>
      <w:r>
        <w:rPr>
          <w:rFonts w:ascii="Arial" w:cs="Arial" w:eastAsia="Arial" w:hAnsi="Arial"/>
          <w:sz w:val="22"/>
          <w:szCs w:val="22"/>
        </w:rPr>
        <w:t xml:space="preserve">Success/Kill thresholds count toward Executability only when quantitative.</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Action items in tables earn higher Executability credit than narrative actions.</w:t>
      </w:r>
    </w:p>
    <w:p>
      <w:pPr>
        <w:pStyle w:val="ListParagraph"/>
        <w:numPr>
          <w:ilvl w:val="0"/>
          <w:numId w:val="2"/>
        </w:numPr>
        <w:spacing w:after="40" w:before="40"/>
      </w:pPr>
      <w:r>
        <w:rPr>
          <w:rFonts w:ascii="Arial" w:cs="Arial" w:eastAsia="Arial" w:hAnsi="Arial"/>
          <w:sz w:val="22"/>
          <w:szCs w:val="22"/>
        </w:rPr>
        <w:t xml:space="preserve">A blocking question "addressed" requires a named answer, not a restatement.</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NLM FirstGen 4.0, NEE LastGen 5.0; range 3.3–5.0</w:t>
      </w:r>
    </w:p>
    <w:p>
      <w:r>
        <w:br w:type="page"/>
      </w:r>
    </w:p>
    <w:p>
      <w:pPr>
        <w:pStyle w:val="Heading2"/>
        <w:spacing w:after="80" w:before="240"/>
      </w:pPr>
      <w:r>
        <w:rPr>
          <w:rFonts w:ascii="Arial" w:cs="Arial" w:eastAsia="Arial" w:hAnsi="Arial"/>
          <w:b/>
          <w:bCs/>
          <w:color w:val="2E5FA3"/>
          <w:sz w:val="26"/>
          <w:szCs w:val="26"/>
        </w:rPr>
        <w:t xml:space="preserve">Pillar 3 — Fidelity / Structural Accuracy</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Structural element presence per typology. Standard chapters present, sub-section template applied correctly.</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P2: </w:t>
      </w:r>
      <w:r>
        <w:rPr>
          <w:rFonts w:ascii="Arial" w:cs="Arial" w:eastAsia="Arial" w:hAnsi="Arial"/>
          <w:sz w:val="22"/>
          <w:szCs w:val="22"/>
        </w:rPr>
        <w:t xml:space="preserve">P3 owns presence/structure; P2 owns content alignment.</w:t>
      </w:r>
    </w:p>
    <w:p>
      <w:pPr>
        <w:pStyle w:val="ListParagraph"/>
        <w:numPr>
          <w:ilvl w:val="0"/>
          <w:numId w:val="2"/>
        </w:numPr>
        <w:spacing w:after="40" w:before="40"/>
      </w:pPr>
      <w:r>
        <w:rPr>
          <w:rFonts w:ascii="Arial" w:cs="Arial" w:eastAsia="Arial" w:hAnsi="Arial"/>
          <w:b/>
          <w:bCs/>
          <w:sz w:val="22"/>
          <w:szCs w:val="22"/>
        </w:rPr>
        <w:t xml:space="preserve">vs D2 Structural Clarity: </w:t>
      </w:r>
      <w:r>
        <w:rPr>
          <w:rFonts w:ascii="Arial" w:cs="Arial" w:eastAsia="Arial" w:hAnsi="Arial"/>
          <w:sz w:val="22"/>
          <w:szCs w:val="22"/>
        </w:rPr>
        <w:t xml:space="preserve">P3 owns whether required chapters/sub-sections exist (Stage 1). D2 owns visual scaffolding/formatting of what exists (Stage 2).</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FI = 5 + bonuses − penalties, clamped [1,5]. Missing chapter −0.5; missing sub-section −0.25; duplicate header −0.25; wrong-template −0.5. Typology refinement +0.5; additional chapters +0.25–0.5.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 standard chapters present, typology-refined, additional chapters added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standard chapters, modest refinement</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 missing chapters or sub-sections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missing chapters</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Structural breakdown</w:t>
            </w:r>
          </w:p>
        </w:tc>
      </w:tr>
    </w:tbl>
    <w:p>
      <w:pPr>
        <w:pStyle w:val="Heading3"/>
        <w:spacing w:after="60" w:before="180"/>
      </w:pPr>
      <w:r>
        <w:rPr>
          <w:rFonts w:ascii="Arial" w:cs="Arial" w:eastAsia="Arial" w:hAnsi="Arial"/>
          <w:b/>
          <w:bCs/>
          <w:color w:val="2E75B6"/>
          <w:sz w:val="24"/>
          <w:szCs w:val="24"/>
        </w:rPr>
        <w:t xml:space="preserve">Traceability Log (TR-P3)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STRUCTURAL FIDELITY LOG</w:t>
            </w:r>
          </w:p>
          <w:p>
            <w:pPr>
              <w:spacing w:after="0" w:before="0"/>
            </w:pPr>
            <w:r>
              <w:rPr>
                <w:rFonts w:ascii="Courier New" w:cs="Courier New" w:eastAsia="Courier New" w:hAnsi="Courier New"/>
                <w:sz w:val="16"/>
                <w:szCs w:val="16"/>
              </w:rPr>
              <w:t xml:space="preserve">Typology: [1A/1B/2A/2B]</w:t>
            </w:r>
          </w:p>
          <w:p>
            <w:pPr>
              <w:spacing w:after="0" w:before="0"/>
            </w:pPr>
            <w:r>
              <w:rPr>
                <w:rFonts w:ascii="Courier New" w:cs="Courier New" w:eastAsia="Courier New" w:hAnsi="Courier New"/>
                <w:sz w:val="16"/>
                <w:szCs w:val="16"/>
              </w:rPr>
              <w:t xml:space="preserve">Expected chapters: [list] | Present: [list] | Missing: [list −0.5 each]</w:t>
            </w:r>
          </w:p>
          <w:p>
            <w:pPr>
              <w:spacing w:after="0" w:before="0"/>
            </w:pPr>
            <w:r>
              <w:rPr>
                <w:rFonts w:ascii="Courier New" w:cs="Courier New" w:eastAsia="Courier New" w:hAnsi="Courier New"/>
                <w:sz w:val="16"/>
                <w:szCs w:val="16"/>
              </w:rPr>
              <w:t xml:space="preserve">Missing sub-sections: [−0.25 each] | Duplicate headers: [−0.25 each]</w:t>
            </w:r>
          </w:p>
          <w:p>
            <w:pPr>
              <w:spacing w:after="0" w:before="0"/>
            </w:pPr>
            <w:r>
              <w:rPr>
                <w:rFonts w:ascii="Courier New" w:cs="Courier New" w:eastAsia="Courier New" w:hAnsi="Courier New"/>
                <w:sz w:val="16"/>
                <w:szCs w:val="16"/>
              </w:rPr>
              <w:t xml:space="preserve">Template: [correct / wrong −0.5]</w:t>
            </w:r>
          </w:p>
          <w:p>
            <w:pPr>
              <w:spacing w:after="0" w:before="0"/>
            </w:pPr>
            <w:r>
              <w:rPr>
                <w:rFonts w:ascii="Courier New" w:cs="Courier New" w:eastAsia="Courier New" w:hAnsi="Courier New"/>
                <w:sz w:val="16"/>
                <w:szCs w:val="16"/>
              </w:rPr>
              <w:t xml:space="preserve">Bonuses: refinement [+0.5?] | additional chapters [+0.25-0.5?]</w:t>
            </w:r>
          </w:p>
          <w:p>
            <w:pPr>
              <w:spacing w:after="0" w:before="0"/>
            </w:pPr>
            <w:r>
              <w:rPr>
                <w:rFonts w:ascii="Courier New" w:cs="Courier New" w:eastAsia="Courier New" w:hAnsi="Courier New"/>
                <w:sz w:val="16"/>
                <w:szCs w:val="16"/>
              </w:rPr>
              <w:t xml:space="preserve">Derivation: 5 + [bonuses] − [penalties] = FI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AG-P3.1: </w:t>
      </w:r>
      <w:r>
        <w:rPr>
          <w:rFonts w:ascii="Arial" w:cs="Arial" w:eastAsia="Arial" w:hAnsi="Arial"/>
          <w:sz w:val="22"/>
          <w:szCs w:val="22"/>
        </w:rPr>
        <w:t xml:space="preserve">Expected-chapter list determined by the declared typology, not the agent’s general expectation. State the typology-specific list before scoring.</w:t>
      </w:r>
    </w:p>
    <w:p>
      <w:pPr>
        <w:pStyle w:val="ListParagraph"/>
        <w:numPr>
          <w:ilvl w:val="0"/>
          <w:numId w:val="2"/>
        </w:numPr>
        <w:spacing w:after="40" w:before="40"/>
      </w:pPr>
      <w:r>
        <w:rPr>
          <w:rFonts w:ascii="Arial" w:cs="Arial" w:eastAsia="Arial" w:hAnsi="Arial"/>
          <w:b/>
          <w:bCs/>
          <w:sz w:val="22"/>
          <w:szCs w:val="22"/>
        </w:rPr>
        <w:t xml:space="preserve">AG-P3.2: </w:t>
      </w:r>
      <w:r>
        <w:rPr>
          <w:rFonts w:ascii="Arial" w:cs="Arial" w:eastAsia="Arial" w:hAnsi="Arial"/>
          <w:sz w:val="22"/>
          <w:szCs w:val="22"/>
        </w:rPr>
        <w:t xml:space="preserve">The 2 non-scored sections (Financial Appendix, Six-T/Risk Analysis) are excluded from completeness penalties.</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A 10-chapter evaluation is a FULL evaluation; the 2 non-scored sections are optional.</w:t>
      </w:r>
    </w:p>
    <w:p>
      <w:pPr>
        <w:pStyle w:val="ListParagraph"/>
        <w:numPr>
          <w:ilvl w:val="0"/>
          <w:numId w:val="2"/>
        </w:numPr>
        <w:spacing w:after="40" w:before="40"/>
      </w:pPr>
      <w:r>
        <w:rPr>
          <w:rFonts w:ascii="Arial" w:cs="Arial" w:eastAsia="Arial" w:hAnsi="Arial"/>
          <w:sz w:val="22"/>
          <w:szCs w:val="22"/>
        </w:rPr>
        <w:t xml:space="preserve">Only penalize chapters required for the declared typology.</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NLM FirstGen 3.5, NEE LastGen 5.0; range 3.5–5.0</w:t>
      </w:r>
    </w:p>
    <w:p>
      <w:r>
        <w:br w:type="page"/>
      </w:r>
    </w:p>
    <w:p>
      <w:pPr>
        <w:pStyle w:val="Heading2"/>
        <w:spacing w:after="80" w:before="240"/>
      </w:pPr>
      <w:r>
        <w:rPr>
          <w:rFonts w:ascii="Arial" w:cs="Arial" w:eastAsia="Arial" w:hAnsi="Arial"/>
          <w:b/>
          <w:bCs/>
          <w:color w:val="2E5FA3"/>
          <w:sz w:val="26"/>
          <w:szCs w:val="26"/>
        </w:rPr>
        <w:t xml:space="preserve">Pillar 4 — Coverage</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Exploration depth across four facets: options, scenarios, sensitivities, interpretive alternatives.</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P7 NP: </w:t>
      </w:r>
      <w:r>
        <w:rPr>
          <w:rFonts w:ascii="Arial" w:cs="Arial" w:eastAsia="Arial" w:hAnsi="Arial"/>
          <w:sz w:val="22"/>
          <w:szCs w:val="22"/>
        </w:rPr>
        <w:t xml:space="preserve">P4 owns whether facets were explored (breadth). P7 NP owns whether the numbers are plausible. Rich scenarios (P4=4) can contain implausible figures (P7 NP=2).</w:t>
      </w:r>
    </w:p>
    <w:p>
      <w:pPr>
        <w:pStyle w:val="ListParagraph"/>
        <w:numPr>
          <w:ilvl w:val="0"/>
          <w:numId w:val="2"/>
        </w:numPr>
        <w:spacing w:after="40" w:before="40"/>
      </w:pPr>
      <w:r>
        <w:rPr>
          <w:rFonts w:ascii="Arial" w:cs="Arial" w:eastAsia="Arial" w:hAnsi="Arial"/>
          <w:b/>
          <w:bCs/>
          <w:sz w:val="22"/>
          <w:szCs w:val="22"/>
        </w:rPr>
        <w:t xml:space="preserve">vs P8 Move 8: </w:t>
      </w:r>
      <w:r>
        <w:rPr>
          <w:rFonts w:ascii="Arial" w:cs="Arial" w:eastAsia="Arial" w:hAnsi="Arial"/>
          <w:sz w:val="22"/>
          <w:szCs w:val="22"/>
        </w:rPr>
        <w:t xml:space="preserve">P4 produces CovI; Move 8 consumes it. The single intentional, one-directional cross-pillar dependency.</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CovI = geometric_mean(Options, Scenarios, Sensitivities, Interpretive Alternatives),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3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3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3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Options</w:t>
            </w:r>
          </w:p>
        </w:tc>
        <w:tc>
          <w:tcPr>
            <w:tcW w:type="dxa" w:w="23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 options, multi-dimensional comparison</w:t>
            </w:r>
          </w:p>
        </w:tc>
        <w:tc>
          <w:tcPr>
            <w:tcW w:type="dxa" w:w="23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options, some comparison</w:t>
            </w:r>
          </w:p>
        </w:tc>
        <w:tc>
          <w:tcPr>
            <w:tcW w:type="dxa" w:w="23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Single option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Base/Bear/Bull, 3+ params vary</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 one alternative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point estimate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Sensitivities</w:t>
            </w:r>
          </w:p>
        </w:tc>
        <w:tc>
          <w:tcPr>
            <w:tcW w:type="dxa" w:w="23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Multi-variable tables</w:t>
            </w:r>
          </w:p>
        </w:tc>
        <w:tc>
          <w:tcPr>
            <w:tcW w:type="dxa" w:w="23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Single-variable only</w:t>
            </w:r>
          </w:p>
        </w:tc>
        <w:tc>
          <w:tcPr>
            <w:tcW w:type="dxa" w:w="23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Threshold statements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Interpretive Alternatives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section, multiple devil’s-advocate readings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alternative acknowledged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pStyle w:val="Heading3"/>
        <w:spacing w:after="60" w:before="180"/>
      </w:pPr>
      <w:r>
        <w:rPr>
          <w:rFonts w:ascii="Arial" w:cs="Arial" w:eastAsia="Arial" w:hAnsi="Arial"/>
          <w:b/>
          <w:bCs/>
          <w:color w:val="2E75B6"/>
          <w:sz w:val="24"/>
          <w:szCs w:val="24"/>
        </w:rPr>
        <w:t xml:space="preserve">Traceability Log (TR-P4)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COVERAGE LOG</w:t>
            </w:r>
          </w:p>
          <w:p>
            <w:pPr>
              <w:spacing w:after="0" w:before="0"/>
            </w:pPr>
            <w:r>
              <w:rPr>
                <w:rFonts w:ascii="Courier New" w:cs="Courier New" w:eastAsia="Courier New" w:hAnsi="Courier New"/>
                <w:sz w:val="16"/>
                <w:szCs w:val="16"/>
              </w:rPr>
              <w:t xml:space="preserve">Options: [count + structure] → Options = [1-5]</w:t>
            </w:r>
          </w:p>
          <w:p>
            <w:pPr>
              <w:spacing w:after="0" w:before="0"/>
            </w:pPr>
            <w:r>
              <w:rPr>
                <w:rFonts w:ascii="Courier New" w:cs="Courier New" w:eastAsia="Courier New" w:hAnsi="Courier New"/>
                <w:sz w:val="16"/>
                <w:szCs w:val="16"/>
              </w:rPr>
              <w:t xml:space="preserve">Scenarios: [list + params] → Scenarios = [1-5]</w:t>
            </w:r>
          </w:p>
          <w:p>
            <w:pPr>
              <w:spacing w:after="0" w:before="0"/>
            </w:pPr>
            <w:r>
              <w:rPr>
                <w:rFonts w:ascii="Courier New" w:cs="Courier New" w:eastAsia="Courier New" w:hAnsi="Courier New"/>
                <w:sz w:val="16"/>
                <w:szCs w:val="16"/>
              </w:rPr>
              <w:t xml:space="preserve">Sensitivities: [list] → Sensitivities = [1-5]</w:t>
            </w:r>
          </w:p>
          <w:p>
            <w:pPr>
              <w:spacing w:after="0" w:before="0"/>
            </w:pPr>
            <w:r>
              <w:rPr>
                <w:rFonts w:ascii="Courier New" w:cs="Courier New" w:eastAsia="Courier New" w:hAnsi="Courier New"/>
                <w:sz w:val="16"/>
                <w:szCs w:val="16"/>
              </w:rPr>
              <w:t xml:space="preserve">Interpretive Alternatives: [list or "none"] → IA = [1-5]</w:t>
            </w:r>
          </w:p>
          <w:p>
            <w:pPr>
              <w:spacing w:after="0" w:before="0"/>
            </w:pPr>
            <w:r>
              <w:rPr>
                <w:rFonts w:ascii="Courier New" w:cs="Courier New" w:eastAsia="Courier New" w:hAnsi="Courier New"/>
                <w:sz w:val="16"/>
                <w:szCs w:val="16"/>
              </w:rPr>
              <w:t xml:space="preserve">Derivation: geomean([O],[S],[Se],[IA]) = CovI =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12"/>
              <w:bottom w:val="single" w:color="CC0000" w:sz="4"/>
              <w:right w:val="single" w:color="DDDDDD" w:sz="1"/>
            </w:tcBorders>
            <w:shd w:fill="FFE4E4" w:val="clear"/>
            <w:tcMar>
              <w:top w:type="dxa" w:w="120"/>
              <w:left w:type="dxa" w:w="160"/>
              <w:bottom w:type="dxa" w:w="120"/>
              <w:right w:type="dxa" w:w="160"/>
            </w:tcMar>
          </w:tcPr>
          <w:p>
            <w:pPr>
              <w:spacing w:after="0" w:before="0"/>
            </w:pPr>
            <w:r>
              <w:rPr>
                <w:rFonts w:ascii="Arial" w:cs="Arial" w:eastAsia="Arial" w:hAnsi="Arial"/>
                <w:i/>
                <w:iCs/>
                <w:sz w:val="20"/>
                <w:szCs w:val="20"/>
              </w:rPr>
              <w:t xml:space="preserve">Pillar 4 IA Near-Constant Floor (Phase 2): IA scored 1.5–2.0 across all 11 Phase 2 memos; no memo exceeded 2.0. IA functions as a near-universal floor penalty, not a discriminator. Documented as a platform output limitation, not a framework defect. The two exceptions (Visiomex FG, LGIT Raw) featured explicit "Strongest counterargument" columns — the structural template for higher IA. Phase 3 scope: redefine IA.</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AG-P4.1: </w:t>
      </w:r>
      <w:r>
        <w:rPr>
          <w:rFonts w:ascii="Arial" w:cs="Arial" w:eastAsia="Arial" w:hAnsi="Arial"/>
          <w:sz w:val="22"/>
          <w:szCs w:val="22"/>
        </w:rPr>
        <w:t xml:space="preserve">Score IA on explicit presence of alternative interpretations, not inferred. The known floor is an observation, not a default — do NOT auto-assign 1.5–2.0; score actual content.</w:t>
      </w:r>
    </w:p>
    <w:p>
      <w:pPr>
        <w:pStyle w:val="ListParagraph"/>
        <w:numPr>
          <w:ilvl w:val="0"/>
          <w:numId w:val="2"/>
        </w:numPr>
        <w:spacing w:after="40" w:before="40"/>
      </w:pPr>
      <w:r>
        <w:rPr>
          <w:rFonts w:ascii="Arial" w:cs="Arial" w:eastAsia="Arial" w:hAnsi="Arial"/>
          <w:b/>
          <w:bCs/>
          <w:sz w:val="22"/>
          <w:szCs w:val="22"/>
        </w:rPr>
        <w:t xml:space="preserve">AG-P4.2: </w:t>
      </w:r>
      <w:r>
        <w:rPr>
          <w:rFonts w:ascii="Arial" w:cs="Arial" w:eastAsia="Arial" w:hAnsi="Arial"/>
          <w:sz w:val="22"/>
          <w:szCs w:val="22"/>
        </w:rPr>
        <w:t xml:space="preserve">Use the confirmed Risk Review Gate list (not the agent’s own risk priors) as the reference for whether Sensitivities/IA address material risks.</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Score IA honestly (most memos 1.5–2.0) without inflating or auto-flooring.</w:t>
      </w:r>
    </w:p>
    <w:p>
      <w:pPr>
        <w:pStyle w:val="ListParagraph"/>
        <w:numPr>
          <w:ilvl w:val="0"/>
          <w:numId w:val="2"/>
        </w:numPr>
        <w:spacing w:after="40" w:before="40"/>
      </w:pPr>
      <w:r>
        <w:rPr>
          <w:rFonts w:ascii="Arial" w:cs="Arial" w:eastAsia="Arial" w:hAnsi="Arial"/>
          <w:sz w:val="22"/>
          <w:szCs w:val="22"/>
        </w:rPr>
        <w:t xml:space="preserve">Geometric mean means one strong facet cannot rescue three weak ones — intended.</w:t>
      </w:r>
    </w:p>
    <w:p>
      <w:pPr>
        <w:spacing w:after="60" w:before="60"/>
      </w:pPr>
      <w:r>
        <w:rPr>
          <w:rFonts w:ascii="Arial" w:cs="Arial" w:eastAsia="Arial" w:hAnsi="Arial"/>
          <w:b/>
          <w:bCs/>
          <w:sz w:val="22"/>
          <w:szCs w:val="22"/>
        </w:rPr>
        <w:t xml:space="preserve">Phase 2 range: </w:t>
      </w:r>
      <w:r>
        <w:rPr>
          <w:rFonts w:ascii="Arial" w:cs="Arial" w:eastAsia="Arial" w:hAnsi="Arial"/>
          <w:sz w:val="22"/>
          <w:szCs w:val="22"/>
        </w:rPr>
        <w:t xml:space="preserve">1.96–3.36; 8 of 11 memos below 3.0.</w:t>
      </w:r>
    </w:p>
    <w:p>
      <w:r>
        <w:br w:type="page"/>
      </w:r>
    </w:p>
    <w:p>
      <w:pPr>
        <w:pStyle w:val="Heading2"/>
        <w:spacing w:after="80" w:before="240"/>
      </w:pPr>
      <w:r>
        <w:rPr>
          <w:rFonts w:ascii="Arial" w:cs="Arial" w:eastAsia="Arial" w:hAnsi="Arial"/>
          <w:b/>
          <w:bCs/>
          <w:color w:val="2E5FA3"/>
          <w:sz w:val="26"/>
          <w:szCs w:val="26"/>
        </w:rPr>
        <w:t xml:space="preserve">Pillar 5 — Evidence Quality</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Citation density + source quality tier + provenance tagging.</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P7 CC: </w:t>
      </w:r>
      <w:r>
        <w:rPr>
          <w:rFonts w:ascii="Arial" w:cs="Arial" w:eastAsia="Arial" w:hAnsi="Arial"/>
          <w:sz w:val="22"/>
          <w:szCs w:val="22"/>
        </w:rPr>
        <w:t xml:space="preserve">P5 owns source quality (are sources high-tier). P7 CC owns language calibration (does certainty match evidence tier). P5 does not evaluate language; CC does not re-evaluate source quality.</w:t>
      </w:r>
    </w:p>
    <w:p>
      <w:pPr>
        <w:pStyle w:val="ListParagraph"/>
        <w:numPr>
          <w:ilvl w:val="0"/>
          <w:numId w:val="2"/>
        </w:numPr>
        <w:spacing w:after="40" w:before="40"/>
      </w:pPr>
      <w:r>
        <w:rPr>
          <w:rFonts w:ascii="Arial" w:cs="Arial" w:eastAsia="Arial" w:hAnsi="Arial"/>
          <w:b/>
          <w:bCs/>
          <w:sz w:val="22"/>
          <w:szCs w:val="22"/>
        </w:rPr>
        <w:t xml:space="preserve">vs P6: </w:t>
      </w:r>
      <w:r>
        <w:rPr>
          <w:rFonts w:ascii="Arial" w:cs="Arial" w:eastAsia="Arial" w:hAnsi="Arial"/>
          <w:sz w:val="22"/>
          <w:szCs w:val="22"/>
        </w:rPr>
        <w:t xml:space="preserve">P5 owns citations/sources backing claims; P6 owns assumptions and attribution.</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EQI = arithmetic_mean(Citation Density, Source Quality, Provenance Tagging),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20"/>
        <w:gridCol w:w="2620"/>
        <w:gridCol w:w="162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6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6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16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Citation density (/100 lines)</w:t>
            </w:r>
          </w:p>
        </w:tc>
        <w:tc>
          <w:tcPr>
            <w:tcW w:type="dxa" w:w="26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w:t>
            </w:r>
          </w:p>
        </w:tc>
        <w:tc>
          <w:tcPr>
            <w:tcW w:type="dxa" w:w="26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6–10</w:t>
            </w:r>
          </w:p>
        </w:tc>
        <w:tc>
          <w:tcPr>
            <w:tcW w:type="dxa" w:w="16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quality</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red-flag, 25%+ premium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red-flag, 10–25% premium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red-flag</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Provenance tagging</w:t>
            </w:r>
          </w:p>
        </w:tc>
        <w:tc>
          <w:tcPr>
            <w:tcW w:type="dxa" w:w="26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 tags, all 4 types</w:t>
            </w:r>
          </w:p>
        </w:tc>
        <w:tc>
          <w:tcPr>
            <w:tcW w:type="dxa" w:w="26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25–50 tags, 2–3 types</w:t>
            </w:r>
          </w:p>
        </w:tc>
        <w:tc>
          <w:tcPr>
            <w:tcW w:type="dxa" w:w="16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tagging</w:t>
            </w:r>
          </w:p>
        </w:tc>
      </w:tr>
    </w:tbl>
    <w:p>
      <w:pPr>
        <w:pStyle w:val="Heading3"/>
        <w:spacing w:after="60" w:before="180"/>
      </w:pPr>
      <w:r>
        <w:rPr>
          <w:rFonts w:ascii="Arial" w:cs="Arial" w:eastAsia="Arial" w:hAnsi="Arial"/>
          <w:b/>
          <w:bCs/>
          <w:color w:val="2E75B6"/>
          <w:sz w:val="24"/>
          <w:szCs w:val="24"/>
        </w:rPr>
        <w:t xml:space="preserve">Traceability Log (TR-P5)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EVIDENCE QUALITY LOG</w:t>
            </w:r>
          </w:p>
          <w:p>
            <w:pPr>
              <w:spacing w:after="0" w:before="0"/>
            </w:pPr>
            <w:r>
              <w:rPr>
                <w:rFonts w:ascii="Courier New" w:cs="Courier New" w:eastAsia="Courier New" w:hAnsi="Courier New"/>
                <w:sz w:val="16"/>
                <w:szCs w:val="16"/>
              </w:rPr>
              <w:t xml:space="preserve">Citations: [n] / [lines] → density/100 = [n] → Citation Density = [1-5]</w:t>
            </w:r>
          </w:p>
          <w:p>
            <w:pPr>
              <w:spacing w:after="0" w:before="0"/>
            </w:pPr>
            <w:r>
              <w:rPr>
                <w:rFonts w:ascii="Courier New" w:cs="Courier New" w:eastAsia="Courier New" w:hAnsi="Courier New"/>
                <w:sz w:val="16"/>
                <w:szCs w:val="16"/>
              </w:rPr>
              <w:t xml:space="preserve">Sources by tier: premium [n,%] | mid [n,%] | red-flag [n,%]</w:t>
            </w:r>
          </w:p>
          <w:p>
            <w:pPr>
              <w:spacing w:after="0" w:before="0"/>
            </w:pPr>
            <w:r>
              <w:rPr>
                <w:rFonts w:ascii="Courier New" w:cs="Courier New" w:eastAsia="Courier New" w:hAnsi="Courier New"/>
                <w:sz w:val="16"/>
                <w:szCs w:val="16"/>
              </w:rPr>
              <w:t xml:space="preserve">Red-flag domains: [list vs 8-domain list] → Source Quality = [1-5]</w:t>
            </w:r>
          </w:p>
          <w:p>
            <w:pPr>
              <w:spacing w:after="0" w:before="0"/>
            </w:pPr>
            <w:r>
              <w:rPr>
                <w:rFonts w:ascii="Courier New" w:cs="Courier New" w:eastAsia="Courier New" w:hAnsi="Courier New"/>
                <w:sz w:val="16"/>
                <w:szCs w:val="16"/>
              </w:rPr>
              <w:t xml:space="preserve">Provenance tags: [count] across [n]/4 types → Provenance = [1-5]</w:t>
            </w:r>
          </w:p>
          <w:p>
            <w:pPr>
              <w:spacing w:after="0" w:before="0"/>
            </w:pPr>
            <w:r>
              <w:rPr>
                <w:rFonts w:ascii="Courier New" w:cs="Courier New" w:eastAsia="Courier New" w:hAnsi="Courier New"/>
                <w:sz w:val="16"/>
                <w:szCs w:val="16"/>
              </w:rPr>
              <w:t xml:space="preserve">Derivation: mean([CD],[SQ],[PT]) = EQI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AG-P5.1 (red-flag list is exclusive): </w:t>
      </w:r>
      <w:r>
        <w:rPr>
          <w:rFonts w:ascii="Arial" w:cs="Arial" w:eastAsia="Arial" w:hAnsi="Arial"/>
          <w:sz w:val="22"/>
          <w:szCs w:val="22"/>
        </w:rPr>
        <w:t xml:space="preserve">Source Quality capped at ≤3.0 if any of the 8 canonical red-flag domains appear. May flag a non-listed domain as "candidate" for human review but may not cap on a domain not on the list.</w:t>
      </w:r>
    </w:p>
    <w:p>
      <w:pPr>
        <w:pStyle w:val="ListParagraph"/>
        <w:numPr>
          <w:ilvl w:val="0"/>
          <w:numId w:val="2"/>
        </w:numPr>
        <w:spacing w:after="40" w:before="40"/>
      </w:pPr>
      <w:r>
        <w:rPr>
          <w:rFonts w:ascii="Arial" w:cs="Arial" w:eastAsia="Arial" w:hAnsi="Arial"/>
          <w:b/>
          <w:bCs/>
          <w:sz w:val="22"/>
          <w:szCs w:val="22"/>
        </w:rPr>
        <w:t xml:space="preserve">AG-P5.2: </w:t>
      </w:r>
      <w:r>
        <w:rPr>
          <w:rFonts w:ascii="Arial" w:cs="Arial" w:eastAsia="Arial" w:hAnsi="Arial"/>
          <w:sz w:val="22"/>
          <w:szCs w:val="22"/>
        </w:rPr>
        <w:t xml:space="preserve">Provenance tags counted only where the literal tag/attribution phrase appears in claim text.</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A single red-flag source caps Source Quality regardless of other citation strength.</w:t>
      </w:r>
    </w:p>
    <w:p>
      <w:pPr>
        <w:pStyle w:val="ListParagraph"/>
        <w:numPr>
          <w:ilvl w:val="0"/>
          <w:numId w:val="2"/>
        </w:numPr>
        <w:spacing w:after="40" w:before="40"/>
      </w:pPr>
      <w:r>
        <w:rPr>
          <w:rFonts w:ascii="Arial" w:cs="Arial" w:eastAsia="Arial" w:hAnsi="Arial"/>
          <w:sz w:val="22"/>
          <w:szCs w:val="22"/>
        </w:rPr>
        <w:t xml:space="preserve">Premium tier = government, peer-reviewed, top-tier research firms, regulatory filings.</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NEE LastGen 5.0, Ecolab FirstGen 2.33; range 2.33–5.0</w:t>
      </w:r>
    </w:p>
    <w:p>
      <w:r>
        <w:br w:type="page"/>
      </w:r>
    </w:p>
    <w:p>
      <w:pPr>
        <w:pStyle w:val="Heading2"/>
        <w:spacing w:after="80" w:before="240"/>
      </w:pPr>
      <w:r>
        <w:rPr>
          <w:rFonts w:ascii="Arial" w:cs="Arial" w:eastAsia="Arial" w:hAnsi="Arial"/>
          <w:b/>
          <w:bCs/>
          <w:color w:val="2E5FA3"/>
          <w:sz w:val="26"/>
          <w:szCs w:val="26"/>
        </w:rPr>
        <w:t xml:space="preserve">Pillar 6 — Assumption Quality</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Explicit identification + source attribution + sensitivity awareness.</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P5: </w:t>
      </w:r>
      <w:r>
        <w:rPr>
          <w:rFonts w:ascii="Arial" w:cs="Arial" w:eastAsia="Arial" w:hAnsi="Arial"/>
          <w:sz w:val="22"/>
          <w:szCs w:val="22"/>
        </w:rPr>
        <w:t xml:space="preserve">P6 owns assumptions; P5 owns citations.</w:t>
      </w:r>
    </w:p>
    <w:p>
      <w:pPr>
        <w:pStyle w:val="ListParagraph"/>
        <w:numPr>
          <w:ilvl w:val="0"/>
          <w:numId w:val="2"/>
        </w:numPr>
        <w:spacing w:after="40" w:before="40"/>
      </w:pPr>
      <w:r>
        <w:rPr>
          <w:rFonts w:ascii="Arial" w:cs="Arial" w:eastAsia="Arial" w:hAnsi="Arial"/>
          <w:b/>
          <w:bCs/>
          <w:sz w:val="22"/>
          <w:szCs w:val="22"/>
        </w:rPr>
        <w:t xml:space="preserve">vs P7 CC: </w:t>
      </w:r>
      <w:r>
        <w:rPr>
          <w:rFonts w:ascii="Arial" w:cs="Arial" w:eastAsia="Arial" w:hAnsi="Arial"/>
          <w:sz w:val="22"/>
          <w:szCs w:val="22"/>
        </w:rPr>
        <w:t xml:space="preserve">P6 owns identification and attribution (tagged, sourced, validation-linked). P7 CC owns certainty of expression. Can tag every assumption (P6=5) yet over-claim (CC=2).</w:t>
      </w:r>
    </w:p>
    <w:p>
      <w:pPr>
        <w:pStyle w:val="ListParagraph"/>
        <w:numPr>
          <w:ilvl w:val="0"/>
          <w:numId w:val="2"/>
        </w:numPr>
        <w:spacing w:after="40" w:before="40"/>
      </w:pPr>
      <w:r>
        <w:rPr>
          <w:rFonts w:ascii="Arial" w:cs="Arial" w:eastAsia="Arial" w:hAnsi="Arial"/>
          <w:b/>
          <w:bCs/>
          <w:sz w:val="22"/>
          <w:szCs w:val="22"/>
        </w:rPr>
        <w:t xml:space="preserve">vs P2 Executability: </w:t>
      </w:r>
      <w:r>
        <w:rPr>
          <w:rFonts w:ascii="Arial" w:cs="Arial" w:eastAsia="Arial" w:hAnsi="Arial"/>
          <w:sz w:val="22"/>
          <w:szCs w:val="22"/>
        </w:rPr>
        <w:t xml:space="preserve">P6 owns assumption attribution/validation linkage; P2 owns whether action items tie to framing.</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AQI = arithmetic_mean(Identification, Attribution, Sensitivity Awareness),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Identification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Top-level Assumptions section + sectional assumptions</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Scattered, no top-level section</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Implicit, none flagged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tagged (Client)/(Platform); Provenance Audit table, 5 source types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tagging, no audit table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attribution</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Sensitivity</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Validation methods linked to actions with Success/Kill</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Validation goals narrative</w:t>
            </w:r>
          </w:p>
        </w:tc>
        <w:tc>
          <w:tcPr>
            <w:tcW w:type="dxa" w:w="22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validation methodology</w:t>
            </w:r>
          </w:p>
        </w:tc>
      </w:tr>
    </w:tbl>
    <w:p>
      <w:pPr>
        <w:pStyle w:val="Heading3"/>
        <w:spacing w:after="60" w:before="180"/>
      </w:pPr>
      <w:r>
        <w:rPr>
          <w:rFonts w:ascii="Arial" w:cs="Arial" w:eastAsia="Arial" w:hAnsi="Arial"/>
          <w:b/>
          <w:bCs/>
          <w:color w:val="2E75B6"/>
          <w:sz w:val="24"/>
          <w:szCs w:val="24"/>
        </w:rPr>
        <w:t xml:space="preserve">Traceability Log (TR-P6)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ASSUMPTION QUALITY LOG</w:t>
            </w:r>
          </w:p>
          <w:p>
            <w:pPr>
              <w:spacing w:after="0" w:before="0"/>
            </w:pPr>
            <w:r>
              <w:rPr>
                <w:rFonts w:ascii="Courier New" w:cs="Courier New" w:eastAsia="Courier New" w:hAnsi="Courier New"/>
                <w:sz w:val="16"/>
                <w:szCs w:val="16"/>
              </w:rPr>
              <w:t xml:space="preserve">Top-level Assumptions section: [present/absent]</w:t>
            </w:r>
          </w:p>
          <w:p>
            <w:pPr>
              <w:spacing w:after="0" w:before="0"/>
            </w:pPr>
            <w:r>
              <w:rPr>
                <w:rFonts w:ascii="Courier New" w:cs="Courier New" w:eastAsia="Courier New" w:hAnsi="Courier New"/>
                <w:sz w:val="16"/>
                <w:szCs w:val="16"/>
              </w:rPr>
              <w:t xml:space="preserve">Sectional assumptions: [count by chapter] → Identification = [1-5]</w:t>
            </w:r>
          </w:p>
          <w:p>
            <w:pPr>
              <w:spacing w:after="0" w:before="0"/>
            </w:pPr>
            <w:r>
              <w:rPr>
                <w:rFonts w:ascii="Courier New" w:cs="Courier New" w:eastAsia="Courier New" w:hAnsi="Courier New"/>
                <w:sz w:val="16"/>
                <w:szCs w:val="16"/>
              </w:rPr>
              <w:t xml:space="preserve">Tagged: [(Client): n] [(Platform): n] [untagged: n]</w:t>
            </w:r>
          </w:p>
          <w:p>
            <w:pPr>
              <w:spacing w:after="0" w:before="0"/>
            </w:pPr>
            <w:r>
              <w:rPr>
                <w:rFonts w:ascii="Courier New" w:cs="Courier New" w:eastAsia="Courier New" w:hAnsi="Courier New"/>
                <w:sz w:val="16"/>
                <w:szCs w:val="16"/>
              </w:rPr>
              <w:t xml:space="preserve">Provenance Audit table: [present?] source types: [list] → Attribution = [1-5]</w:t>
            </w:r>
          </w:p>
          <w:p>
            <w:pPr>
              <w:spacing w:after="0" w:before="0"/>
            </w:pPr>
            <w:r>
              <w:rPr>
                <w:rFonts w:ascii="Courier New" w:cs="Courier New" w:eastAsia="Courier New" w:hAnsi="Courier New"/>
                <w:sz w:val="16"/>
                <w:szCs w:val="16"/>
              </w:rPr>
              <w:t xml:space="preserve">Validation linked to actions: [list] → Sensitivity = [1-5]</w:t>
            </w:r>
          </w:p>
          <w:p>
            <w:pPr>
              <w:spacing w:after="0" w:before="0"/>
            </w:pPr>
            <w:r>
              <w:rPr>
                <w:rFonts w:ascii="Courier New" w:cs="Courier New" w:eastAsia="Courier New" w:hAnsi="Courier New"/>
                <w:sz w:val="16"/>
                <w:szCs w:val="16"/>
              </w:rPr>
              <w:t xml:space="preserve">Derivation: mean([Id],[At],[Se]) = AQI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AG-P6.1: </w:t>
      </w:r>
      <w:r>
        <w:rPr>
          <w:rFonts w:ascii="Arial" w:cs="Arial" w:eastAsia="Arial" w:hAnsi="Arial"/>
          <w:sz w:val="22"/>
          <w:szCs w:val="22"/>
        </w:rPr>
        <w:t xml:space="preserve">Tags counted only when the literal (Client)/(Platform) marker appears.</w:t>
      </w:r>
    </w:p>
    <w:p>
      <w:pPr>
        <w:pStyle w:val="ListParagraph"/>
        <w:numPr>
          <w:ilvl w:val="0"/>
          <w:numId w:val="2"/>
        </w:numPr>
        <w:spacing w:after="40" w:before="40"/>
      </w:pPr>
      <w:r>
        <w:rPr>
          <w:rFonts w:ascii="Arial" w:cs="Arial" w:eastAsia="Arial" w:hAnsi="Arial"/>
          <w:b/>
          <w:bCs/>
          <w:sz w:val="22"/>
          <w:szCs w:val="22"/>
        </w:rPr>
        <w:t xml:space="preserve">AG-P6.2: </w:t>
      </w:r>
      <w:r>
        <w:rPr>
          <w:rFonts w:ascii="Arial" w:cs="Arial" w:eastAsia="Arial" w:hAnsi="Arial"/>
          <w:sz w:val="22"/>
          <w:szCs w:val="22"/>
        </w:rPr>
        <w:t xml:space="preserve">Provenance Audit table credited only when the structured table exists with named columns — narrative mention is not the table.</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An assumption "identified" must be explicitly stated as an assumption, not an unflagged claim.</w:t>
      </w:r>
    </w:p>
    <w:p>
      <w:pPr>
        <w:pStyle w:val="ListParagraph"/>
        <w:numPr>
          <w:ilvl w:val="0"/>
          <w:numId w:val="2"/>
        </w:numPr>
        <w:spacing w:after="40" w:before="40"/>
      </w:pPr>
      <w:r>
        <w:rPr>
          <w:rFonts w:ascii="Arial" w:cs="Arial" w:eastAsia="Arial" w:hAnsi="Arial"/>
          <w:sz w:val="22"/>
          <w:szCs w:val="22"/>
        </w:rPr>
        <w:t xml:space="preserve">Validation linkage requires a method tied to a specific action with Success/Kill.</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NLM FirstGen 3.0, NEE LastGen 5.0; range 2.67–5.0</w:t>
      </w:r>
    </w:p>
    <w:p>
      <w:r>
        <w:br w:type="page"/>
      </w:r>
    </w:p>
    <w:p>
      <w:pPr>
        <w:pStyle w:val="Heading2"/>
        <w:spacing w:after="80" w:before="240"/>
      </w:pPr>
      <w:r>
        <w:rPr>
          <w:rFonts w:ascii="Arial" w:cs="Arial" w:eastAsia="Arial" w:hAnsi="Arial"/>
          <w:b/>
          <w:bCs/>
          <w:color w:val="2E5FA3"/>
          <w:sz w:val="26"/>
          <w:szCs w:val="26"/>
        </w:rPr>
        <w:t xml:space="preserve">Pillar 7 — Output Realism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DDDDDD" w:sz="1"/>
            </w:tcBorders>
            <w:shd w:fill="E6F4EA" w:val="clear"/>
            <w:tcMar>
              <w:top w:type="dxa" w:w="100"/>
              <w:left w:type="dxa" w:w="160"/>
              <w:bottom w:type="dxa" w:w="100"/>
              <w:right w:type="dxa" w:w="160"/>
            </w:tcMar>
          </w:tcPr>
          <w:p>
            <w:pPr>
              <w:spacing w:after="0" w:before="0"/>
            </w:pPr>
            <w:r>
              <w:rPr>
                <w:rFonts w:ascii="Arial" w:cs="Arial" w:eastAsia="Arial" w:hAnsi="Arial"/>
                <w:i/>
                <w:iCs/>
                <w:sz w:val="20"/>
                <w:szCs w:val="20"/>
              </w:rPr>
              <w:t xml:space="preserve">STATUS CHANGE: Pillar 7 is now ACTIVE in V3 v1.0 (previously deferred to v1.5). It is benchmark-library-backed and fully hardened. It is the reference template for the independence / traceability / guardrail standard applied to all other dimensions.</w:t>
            </w:r>
          </w:p>
        </w:tc>
      </w:tr>
    </w:tbl>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Does this memo’s analysis reflect how the world actually works? Three components: numerical plausibility, claim calibration, financial internal consistency.</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ORI = arithmetic_mean(Numerical Plausibility, Claim Calibration, Financial Internal Consistency). Arithmetic mean: the three are independent quality axes.</w:t>
      </w:r>
    </w:p>
    <w:p>
      <w:pPr>
        <w:pStyle w:val="Heading3"/>
        <w:spacing w:after="60" w:before="180"/>
      </w:pPr>
      <w:r>
        <w:rPr>
          <w:rFonts w:ascii="Arial" w:cs="Arial" w:eastAsia="Arial" w:hAnsi="Arial"/>
          <w:b/>
          <w:bCs/>
          <w:color w:val="2E75B6"/>
          <w:sz w:val="24"/>
          <w:szCs w:val="24"/>
        </w:rPr>
        <w:t xml:space="preserve">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Other pillar owns</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 7 owns</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vs P1</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Cross-section numerical contradictions</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FIC: scaling-relationship incoherence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P4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completeness (does analysis exist)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 financial realism (is it credible)</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vs P5</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Source quality</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CC: language calibration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P6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Assumption identification/attribution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 certainty of expression</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vs P8 Move 8</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Memo-level conviction vs CovI</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CC: claim-level language vs evidence tier</w:t>
            </w:r>
          </w:p>
        </w:tc>
      </w:tr>
    </w:tbl>
    <w:p>
      <w:pPr>
        <w:pStyle w:val="Heading3"/>
        <w:spacing w:after="60" w:before="180"/>
      </w:pPr>
      <w:r>
        <w:rPr>
          <w:rFonts w:ascii="Arial" w:cs="Arial" w:eastAsia="Arial" w:hAnsi="Arial"/>
          <w:b/>
          <w:bCs/>
          <w:color w:val="2E75B6"/>
          <w:sz w:val="24"/>
          <w:szCs w:val="24"/>
        </w:rPr>
        <w:t xml:space="preserve">Sparse Financial Data Protocol (applied first — AG-6)</w:t>
      </w:r>
    </w:p>
    <w:p>
      <w:pPr>
        <w:spacing w:after="60" w:before="60"/>
      </w:pPr>
      <w:r>
        <w:rPr>
          <w:rFonts w:ascii="Arial" w:cs="Arial" w:eastAsia="Arial" w:hAnsi="Arial"/>
          <w:sz w:val="22"/>
          <w:szCs w:val="22"/>
        </w:rPr>
        <w:t xml:space="preserve">Before scoring, count scoreable financial claims (any numerical assertion about revenue, margins, costs, growth, market size, payback, returns, headcount, capital). Declare the protocol in the output header before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Scoreable Claims</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or more</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 — all three sub-dimensions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ORI = mean(NP, CC, 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 FIC on available relationships, weighted 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 = (NP + CC + (FIC×0.5)) / 2.5</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Minimal — FIC not scored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ORI = mean(NP, CC)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scored — structured absence finding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(excluded from confidence calc)</w:t>
            </w:r>
          </w:p>
        </w:tc>
      </w:tr>
    </w:tbl>
    <w:p>
      <w:pPr>
        <w:spacing w:after="60" w:before="60"/>
      </w:pPr>
      <w:r>
        <w:rPr>
          <w:rFonts w:ascii="Arial" w:cs="Arial" w:eastAsia="Arial" w:hAnsi="Arial"/>
          <w:sz w:val="22"/>
          <w:szCs w:val="22"/>
        </w:rPr>
        <w:t xml:space="preserve">Zero-claim output classifies sparseness as Appropriate (typology/stage does not require projections — e.g., early framing memo) or Inappropriate (typology/stage requires projections but none present → routed to Pillar 4 Coverage as a gap, not a Pillar 7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12"/>
              <w:bottom w:val="single" w:color="CC8800" w:sz="4"/>
              <w:right w:val="single" w:color="DDDDDD" w:sz="1"/>
            </w:tcBorders>
            <w:shd w:fill="FFF3CD" w:val="clear"/>
            <w:tcMar>
              <w:top w:type="dxa" w:w="120"/>
              <w:left w:type="dxa" w:w="160"/>
              <w:bottom w:type="dxa" w:w="120"/>
              <w:right w:type="dxa" w:w="160"/>
            </w:tcMar>
          </w:tcPr>
          <w:p>
            <w:pPr>
              <w:spacing w:after="0" w:before="0"/>
            </w:pPr>
            <w:r>
              <w:rPr>
                <w:rFonts w:ascii="Arial" w:cs="Arial" w:eastAsia="Arial" w:hAnsi="Arial"/>
                <w:i/>
                <w:iCs/>
                <w:sz w:val="20"/>
                <w:szCs w:val="20"/>
              </w:rPr>
              <w:t xml:space="preserve">Do not penalize financial thinness in Pillar 7. Thin financial content is a Pillar 4 Coverage problem and a Pillar 8 problem. Pillar 7 measures realism of what is present, not completeness of what should be present.</w:t>
            </w:r>
          </w:p>
        </w:tc>
      </w:tr>
    </w:tbl>
    <w:p>
      <w:r>
        <w:br w:type="page"/>
      </w:r>
    </w:p>
    <w:p>
      <w:pPr>
        <w:pStyle w:val="Heading3"/>
        <w:spacing w:after="60" w:before="180"/>
      </w:pPr>
      <w:r>
        <w:rPr>
          <w:rFonts w:ascii="Arial" w:cs="Arial" w:eastAsia="Arial" w:hAnsi="Arial"/>
          <w:b/>
          <w:bCs/>
          <w:color w:val="2E75B6"/>
          <w:sz w:val="24"/>
          <w:szCs w:val="24"/>
        </w:rPr>
        <w:t xml:space="preserve">Sub-dimension 1 — Numerical Plausibility (NP)</w:t>
      </w:r>
    </w:p>
    <w:p>
      <w:pPr>
        <w:spacing w:after="60" w:before="60"/>
      </w:pPr>
      <w:r>
        <w:rPr>
          <w:rFonts w:ascii="Arial" w:cs="Arial" w:eastAsia="Arial" w:hAnsi="Arial"/>
          <w:sz w:val="22"/>
          <w:szCs w:val="22"/>
        </w:rPr>
        <w:t xml:space="preserve">Identify every numerical claim and classify against the Benchmark Library (Appendix G): In Range / Boundary / Out of Range / Out-of-Range-Justified.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 Tier</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NP Treatment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J1 (adequate)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Deviation explained with a named, sourced, case-specific reason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 credit — treated as in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J2 (inadequate)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Deviation acknowledged but not sourced or not case-specific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credit — half-penalty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J3 (absent)</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acknowledgment of the deviation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Scored as out-of-range, no justification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 key claims in range OR boundary/OOR justified at J1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OOR claim (J2/J3); others in range or J1</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 OOR without adequate justification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OOR OR one structurally implausible claim</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8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Multiple structurally implausible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12"/>
              <w:bottom w:val="single" w:color="CC8800" w:sz="4"/>
              <w:right w:val="single" w:color="DDDDDD" w:sz="1"/>
            </w:tcBorders>
            <w:shd w:fill="FFF3CD" w:val="clear"/>
            <w:tcMar>
              <w:top w:type="dxa" w:w="120"/>
              <w:left w:type="dxa" w:w="160"/>
              <w:bottom w:type="dxa" w:w="120"/>
              <w:right w:type="dxa" w:w="160"/>
            </w:tcMar>
          </w:tcPr>
          <w:p>
            <w:pPr>
              <w:spacing w:after="0" w:before="0"/>
            </w:pPr>
            <w:r>
              <w:rPr>
                <w:rFonts w:ascii="Arial" w:cs="Arial" w:eastAsia="Arial" w:hAnsi="Arial"/>
                <w:i/>
                <w:iCs/>
                <w:sz w:val="20"/>
                <w:szCs w:val="20"/>
              </w:rPr>
              <w:t xml:space="preserve">Critical guardrail: The Benchmark Library sets the default prior, NOT a ceiling. Above-benchmark performance with J1 justification scores full credit.</w:t>
            </w:r>
          </w:p>
        </w:tc>
      </w:tr>
    </w:tbl>
    <w:p>
      <w:pPr>
        <w:spacing w:after="60" w:before="60"/>
      </w:pPr>
      <w:r>
        <w:t xml:space="preserve"/>
      </w:r>
    </w:p>
    <w:p>
      <w:pPr>
        <w:pStyle w:val="Heading3"/>
        <w:spacing w:after="60" w:before="180"/>
      </w:pPr>
      <w:r>
        <w:rPr>
          <w:rFonts w:ascii="Arial" w:cs="Arial" w:eastAsia="Arial" w:hAnsi="Arial"/>
          <w:b/>
          <w:bCs/>
          <w:color w:val="2E75B6"/>
          <w:sz w:val="24"/>
          <w:szCs w:val="24"/>
        </w:rPr>
        <w:t xml:space="preserve">Sub-dimension 2 — Claim Calibration (CC)</w:t>
      </w:r>
    </w:p>
    <w:p>
      <w:pPr>
        <w:spacing w:after="60" w:before="60"/>
      </w:pPr>
      <w:r>
        <w:rPr>
          <w:rFonts w:ascii="Arial" w:cs="Arial" w:eastAsia="Arial" w:hAnsi="Arial"/>
          <w:sz w:val="22"/>
          <w:szCs w:val="22"/>
        </w:rPr>
        <w:t xml:space="preserve">Claim selection rule (AG-3): identify load-bearing claims via "if this claim were false, would the recommendation change?" Evaluate up to five; list them before scoring. Certainty vocabulary and evidence-tier (weakest-source rule)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rPr>
          <w:tblHeader/>
        </w:trPr>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Tier</w:t>
            </w:r>
          </w:p>
        </w:tc>
        <w:tc>
          <w:tcPr>
            <w:tcW w:type="dxa" w:w="233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Definitive</w:t>
            </w:r>
          </w:p>
        </w:tc>
        <w:tc>
          <w:tcPr>
            <w:tcW w:type="dxa" w:w="233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233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Hedged</w:t>
            </w:r>
          </w:p>
        </w:tc>
      </w:tr>
      <w:tr>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Tier 1 (primary)</w:t>
            </w:r>
          </w:p>
        </w:tc>
        <w:tc>
          <w:tcPr>
            <w:tcW w:type="dxa" w:w="233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w:t>
            </w:r>
          </w:p>
        </w:tc>
        <w:tc>
          <w:tcPr>
            <w:tcW w:type="dxa" w:w="233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w:t>
            </w:r>
          </w:p>
        </w:tc>
        <w:tc>
          <w:tcPr>
            <w:tcW w:type="dxa" w:w="233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Minor over-hedge −0.1</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(industry)</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Over-claim −0.5</w:t>
            </w:r>
          </w:p>
        </w:tc>
        <w:tc>
          <w:tcPr>
            <w:tcW w:type="dxa" w:w="2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23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Tier 3 (LLM/aggregator)</w:t>
            </w:r>
          </w:p>
        </w:tc>
        <w:tc>
          <w:tcPr>
            <w:tcW w:type="dxa" w:w="233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Severe −1.0</w:t>
            </w:r>
          </w:p>
        </w:tc>
        <w:tc>
          <w:tcPr>
            <w:tcW w:type="dxa" w:w="233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Moderate −0.5</w:t>
            </w:r>
          </w:p>
        </w:tc>
        <w:tc>
          <w:tcPr>
            <w:tcW w:type="dxa" w:w="233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w:t>
            </w:r>
          </w:p>
        </w:tc>
      </w:tr>
    </w:tbl>
    <w:p>
      <w:pPr>
        <w:spacing w:after="60" w:before="60"/>
      </w:pPr>
      <w:r>
        <w:rPr>
          <w:rFonts w:ascii="Arial" w:cs="Arial" w:eastAsia="Arial" w:hAnsi="Arial"/>
          <w:sz w:val="22"/>
          <w:szCs w:val="22"/>
        </w:rPr>
        <w:t xml:space="preserve">CC = base 5 − total deductions, clamped [1,5]. Score 5 = all calibrated; 3 = 2–3 miscalibrated OR 1 severe; 1 = systematic over-claiming.</w:t>
      </w:r>
    </w:p>
    <w:p>
      <w:pPr>
        <w:spacing w:after="60" w:before="60"/>
      </w:pPr>
      <w:r>
        <w:t xml:space="preserve"/>
      </w:r>
    </w:p>
    <w:p>
      <w:pPr>
        <w:pStyle w:val="Heading3"/>
        <w:spacing w:after="60" w:before="180"/>
      </w:pPr>
      <w:r>
        <w:rPr>
          <w:rFonts w:ascii="Arial" w:cs="Arial" w:eastAsia="Arial" w:hAnsi="Arial"/>
          <w:b/>
          <w:bCs/>
          <w:color w:val="2E75B6"/>
          <w:sz w:val="24"/>
          <w:szCs w:val="24"/>
        </w:rPr>
        <w:t xml:space="preserve">Sub-dimension 3 — Financial Internal Consistency (FIC)</w:t>
      </w:r>
    </w:p>
    <w:p>
      <w:pPr>
        <w:spacing w:after="60" w:before="60"/>
      </w:pPr>
      <w:r>
        <w:rPr>
          <w:rFonts w:ascii="Arial" w:cs="Arial" w:eastAsia="Arial" w:hAnsi="Arial"/>
          <w:sz w:val="22"/>
          <w:szCs w:val="22"/>
        </w:rPr>
        <w:t xml:space="preserve">Five consistency tests, each Pass/Fail/N/A: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Revenue-to-headcount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Headcount tracks revenue at a plausible ratio for the model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Revenue-to-COGS/margin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moves consistently with the model at stated scale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Capital-ask to operating plan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Capital ask funds the plan through the stated milestone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Growth-rate to market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Implied end-of-period share is plausible given TAM</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Timeline to milestone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Timelines achievable given explicit dependencies</w:t>
            </w:r>
          </w:p>
        </w:tc>
      </w:tr>
    </w:tbl>
    <w:p>
      <w:pPr>
        <w:spacing w:after="60" w:before="60"/>
      </w:pPr>
      <w:r>
        <w:rPr>
          <w:rFonts w:ascii="Arial" w:cs="Arial" w:eastAsia="Arial" w:hAnsi="Arial"/>
          <w:sz w:val="22"/>
          <w:szCs w:val="22"/>
        </w:rPr>
        <w:t xml:space="preserve">Test 5 forcing function: identify at least one explicitly stated dependency chain and verify the timeline against the Library’s ranges. If no dependency chain is stated, Test 5 = N/A (not a failure). FIC score: 5 all pass; 3 = two failures or one affecting the core thesis; 1 = model internally incoherent.</w:t>
      </w:r>
    </w:p>
    <w:p>
      <w:pPr>
        <w:spacing w:after="60" w:before="60"/>
      </w:pPr>
      <w:r>
        <w:t xml:space="preserve"/>
      </w:r>
    </w:p>
    <w:p>
      <w:pPr>
        <w:pStyle w:val="Heading3"/>
        <w:spacing w:after="60" w:before="180"/>
      </w:pPr>
      <w:r>
        <w:rPr>
          <w:rFonts w:ascii="Arial" w:cs="Arial" w:eastAsia="Arial" w:hAnsi="Arial"/>
          <w:b/>
          <w:bCs/>
          <w:color w:val="2E75B6"/>
          <w:sz w:val="24"/>
          <w:szCs w:val="24"/>
        </w:rPr>
        <w:t xml:space="preserve">Traceability Logs (TR-1 / TR-2 / TR-3)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TR-1 NP CLAIM INVENTORY</w:t>
            </w:r>
          </w:p>
          <w:p>
            <w:pPr>
              <w:spacing w:after="0" w:before="0"/>
            </w:pPr>
            <w:r>
              <w:rPr>
                <w:rFonts w:ascii="Courier New" w:cs="Courier New" w:eastAsia="Courier New" w:hAnsi="Courier New"/>
                <w:sz w:val="16"/>
                <w:szCs w:val="16"/>
              </w:rPr>
              <w:t xml:space="preserve">Claim [i]: [quote] → [In Range/Boundary/OOR/OOR-J1/J2/J3] → Benchmark row: [ref]</w:t>
            </w:r>
          </w:p>
          <w:p>
            <w:pPr>
              <w:spacing w:after="0" w:before="0"/>
            </w:pPr>
            <w:r>
              <w:rPr>
                <w:rFonts w:ascii="Courier New" w:cs="Courier New" w:eastAsia="Courier New" w:hAnsi="Courier New"/>
                <w:sz w:val="16"/>
                <w:szCs w:val="16"/>
              </w:rPr>
              <w:t xml:space="preserve">Derivation: [counts] → NP = [score]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TR-2 CC CALIBRATION RECORD</w:t>
            </w:r>
          </w:p>
          <w:p>
            <w:pPr>
              <w:spacing w:after="0" w:before="0"/>
            </w:pPr>
            <w:r>
              <w:rPr>
                <w:rFonts w:ascii="Courier New" w:cs="Courier New" w:eastAsia="Courier New" w:hAnsi="Courier New"/>
                <w:sz w:val="16"/>
                <w:szCs w:val="16"/>
              </w:rPr>
              <w:t xml:space="preserve">Claim [i]: [quote] → Certainty [Def/Mod/Hedged] → Sources [list] → Tier [1/2/3] → [✓/⚠/✗] → [impact]</w:t>
            </w:r>
          </w:p>
          <w:p>
            <w:pPr>
              <w:spacing w:after="0" w:before="0"/>
            </w:pPr>
            <w:r>
              <w:rPr>
                <w:rFonts w:ascii="Courier New" w:cs="Courier New" w:eastAsia="Courier New" w:hAnsi="Courier New"/>
                <w:sz w:val="16"/>
                <w:szCs w:val="16"/>
              </w:rPr>
              <w:t xml:space="preserve">Derivation: 5 − [deductions] = CC = [score]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TR-3 FIC CONSISTENCY TEST LOG</w:t>
            </w:r>
          </w:p>
          <w:p>
            <w:pPr>
              <w:spacing w:after="0" w:before="0"/>
            </w:pPr>
            <w:r>
              <w:rPr>
                <w:rFonts w:ascii="Courier New" w:cs="Courier New" w:eastAsia="Courier New" w:hAnsi="Courier New"/>
                <w:sz w:val="16"/>
                <w:szCs w:val="16"/>
              </w:rPr>
              <w:t xml:space="preserve">Test 1..5: [Pass/Fail/N/A] → Evidence: [figures] (Test 5: dependency chain [yes/no])</w:t>
            </w:r>
          </w:p>
          <w:p>
            <w:pPr>
              <w:spacing w:after="0" w:before="0"/>
            </w:pPr>
            <w:r>
              <w:rPr>
                <w:rFonts w:ascii="Courier New" w:cs="Courier New" w:eastAsia="Courier New" w:hAnsi="Courier New"/>
                <w:sz w:val="16"/>
                <w:szCs w:val="16"/>
              </w:rPr>
              <w:t xml:space="preserve">Derivation: [counts] → FIC = [score]</w:t>
            </w:r>
          </w:p>
        </w:tc>
      </w:tr>
    </w:tbl>
    <w:p>
      <w:pPr>
        <w:pStyle w:val="Heading3"/>
        <w:spacing w:after="60" w:before="180"/>
      </w:pPr>
      <w:r>
        <w:rPr>
          <w:rFonts w:ascii="Arial" w:cs="Arial" w:eastAsia="Arial" w:hAnsi="Arial"/>
          <w:b/>
          <w:bCs/>
          <w:color w:val="2E75B6"/>
          <w:sz w:val="24"/>
          <w:szCs w:val="24"/>
        </w:rPr>
        <w:t xml:space="preserve">AI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AG-1</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Benchmark Library is the exclusive NP reference. Not-in-Library = neutral score. No world-knowledge benchmarks.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hallucinated figures. FIC uses only stated figures; absent figure = N/A, not Fail.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AG-3</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Claim selection rule-bound (load-bearing test); claims listed before scoring.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Certainty classified using the mandatory vocabulary only.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AG-5</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Evidence tier = weakest source cited; sources listed before tier assigned.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Sparse-data protocol applied and declared before any sub-dimension scoring.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AG-7</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Each memo scored in isolation; no cross-memo calibration.</w:t>
            </w:r>
          </w:p>
        </w:tc>
      </w:tr>
    </w:tbl>
    <w:p>
      <w:pPr>
        <w:pStyle w:val="Heading3"/>
        <w:spacing w:after="60" w:before="180"/>
      </w:pPr>
      <w:r>
        <w:rPr>
          <w:rFonts w:ascii="Arial" w:cs="Arial" w:eastAsia="Arial" w:hAnsi="Arial"/>
          <w:b/>
          <w:bCs/>
          <w:color w:val="2E75B6"/>
          <w:sz w:val="24"/>
          <w:szCs w:val="24"/>
        </w:rPr>
        <w:t xml:space="preserve">Aspirational 5 &amp; Baseline</w:t>
      </w:r>
    </w:p>
    <w:p>
      <w:pPr>
        <w:spacing w:after="60" w:before="60"/>
      </w:pPr>
      <w:r>
        <w:rPr>
          <w:rFonts w:ascii="Arial" w:cs="Arial" w:eastAsia="Arial" w:hAnsi="Arial"/>
          <w:sz w:val="22"/>
          <w:szCs w:val="22"/>
        </w:rPr>
        <w:t xml:space="preserve">5/5: all figures in range or J1-justified; every load-bearing claim calibrated; all financial relationships scale coherently. External anchor: an SEC-filed S-1 with audited financials and conservative projection methodology. Empirical baseline not yet established (newly active) — the Benchmark Library is the external anchor; first corpus application sets the floor. Predicted to be a genuine generation discriminator, unlike IA.</w:t>
      </w:r>
    </w:p>
    <w:p>
      <w:r>
        <w:br w:type="page"/>
      </w:r>
    </w:p>
    <w:p>
      <w:pPr>
        <w:pStyle w:val="Heading2"/>
        <w:spacing w:after="80" w:before="240"/>
      </w:pPr>
      <w:r>
        <w:rPr>
          <w:rFonts w:ascii="Arial" w:cs="Arial" w:eastAsia="Arial" w:hAnsi="Arial"/>
          <w:b/>
          <w:bCs/>
          <w:color w:val="2E5FA3"/>
          <w:sz w:val="26"/>
          <w:szCs w:val="26"/>
        </w:rPr>
        <w:t xml:space="preserve">Pillar 8 — Solution Quality (+ Move 8)</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Recommendation construction + conviction calibration against Coverage.</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D5 (RE-SCOPED): </w:t>
      </w:r>
      <w:r>
        <w:rPr>
          <w:rFonts w:ascii="Arial" w:cs="Arial" w:eastAsia="Arial" w:hAnsi="Arial"/>
          <w:sz w:val="22"/>
          <w:szCs w:val="22"/>
        </w:rPr>
        <w:t xml:space="preserve">P8 owns existence and analytical soundness of the decision architecture (Stage 1). D5-5 owns legibility/default-action communication (Stage 2). Test: "kill condition missing or illogical" = P8; "kill condition exists but buried/unclear" = D5-5. D5-5 never scores existence/soundness.</w:t>
      </w:r>
    </w:p>
    <w:p>
      <w:pPr>
        <w:pStyle w:val="ListParagraph"/>
        <w:numPr>
          <w:ilvl w:val="0"/>
          <w:numId w:val="2"/>
        </w:numPr>
        <w:spacing w:after="40" w:before="40"/>
      </w:pPr>
      <w:r>
        <w:rPr>
          <w:rFonts w:ascii="Arial" w:cs="Arial" w:eastAsia="Arial" w:hAnsi="Arial"/>
          <w:b/>
          <w:bCs/>
          <w:sz w:val="22"/>
          <w:szCs w:val="22"/>
        </w:rPr>
        <w:t xml:space="preserve">vs P2: </w:t>
      </w:r>
      <w:r>
        <w:rPr>
          <w:rFonts w:ascii="Arial" w:cs="Arial" w:eastAsia="Arial" w:hAnsi="Arial"/>
          <w:sz w:val="22"/>
          <w:szCs w:val="22"/>
        </w:rPr>
        <w:t xml:space="preserve">P2 checks framing-fidelity of actions; P8 checks recommendation construction.</w:t>
      </w:r>
    </w:p>
    <w:p>
      <w:pPr>
        <w:pStyle w:val="ListParagraph"/>
        <w:numPr>
          <w:ilvl w:val="0"/>
          <w:numId w:val="2"/>
        </w:numPr>
        <w:spacing w:after="40" w:before="40"/>
      </w:pPr>
      <w:r>
        <w:rPr>
          <w:rFonts w:ascii="Arial" w:cs="Arial" w:eastAsia="Arial" w:hAnsi="Arial"/>
          <w:b/>
          <w:bCs/>
          <w:sz w:val="22"/>
          <w:szCs w:val="22"/>
        </w:rPr>
        <w:t xml:space="preserve">vs P7 CC: </w:t>
      </w:r>
      <w:r>
        <w:rPr>
          <w:rFonts w:ascii="Arial" w:cs="Arial" w:eastAsia="Arial" w:hAnsi="Arial"/>
          <w:sz w:val="22"/>
          <w:szCs w:val="22"/>
        </w:rPr>
        <w:t xml:space="preserve">Move 8 is memo-level (conviction vs CovI); CC is claim-level (assertion language vs evidence tier).</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SQI = arithmetic_mean(Specificity, Decision Architecture, Integration, Move 8), each 1–5. Move 8 consumes CovI from 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CovI</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Appropriate conviction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Move 8 for high conviction</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&gt; 3.5</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2.5–3.0</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Hedged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Hedged + explicit uncertainty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bl>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86"/>
        <w:gridCol w:w="2287"/>
        <w:gridCol w:w="2087"/>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7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0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Specificity</w:t>
            </w:r>
          </w:p>
        </w:tc>
        <w:tc>
          <w:tcPr>
            <w:tcW w:type="dxa" w:w="27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Concrete + quantified scale + named entities</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Concrete, not quantified</w:t>
            </w:r>
          </w:p>
        </w:tc>
        <w:tc>
          <w:tcPr>
            <w:tcW w:type="dxa" w:w="20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clear 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Architecture</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Gate/Kill/Timeline/Priority per action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of 4 per action</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7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Q/A/Basis chains, quantified</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Narrative logic</w:t>
            </w:r>
          </w:p>
        </w:tc>
        <w:tc>
          <w:tcPr>
            <w:tcW w:type="dxa" w:w="20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Disconnected from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8</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 matches CovI band</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calibration</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Mismatch</w:t>
            </w:r>
          </w:p>
        </w:tc>
      </w:tr>
    </w:tbl>
    <w:p>
      <w:pPr>
        <w:pStyle w:val="Heading3"/>
        <w:spacing w:after="60" w:before="180"/>
      </w:pPr>
      <w:r>
        <w:rPr>
          <w:rFonts w:ascii="Arial" w:cs="Arial" w:eastAsia="Arial" w:hAnsi="Arial"/>
          <w:b/>
          <w:bCs/>
          <w:color w:val="2E75B6"/>
          <w:sz w:val="24"/>
          <w:szCs w:val="24"/>
        </w:rPr>
        <w:t xml:space="preserve">Traceability Log (TR-P8)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SOLUTION QUALITY LOG</w:t>
            </w:r>
          </w:p>
          <w:p>
            <w:pPr>
              <w:spacing w:after="0" w:before="0"/>
            </w:pPr>
            <w:r>
              <w:rPr>
                <w:rFonts w:ascii="Courier New" w:cs="Courier New" w:eastAsia="Courier New" w:hAnsi="Courier New"/>
                <w:sz w:val="16"/>
                <w:szCs w:val="16"/>
              </w:rPr>
              <w:t xml:space="preserve">Recommendation: [quote] → quantified? entities? → Specificity = [1-5]</w:t>
            </w:r>
          </w:p>
          <w:p>
            <w:pPr>
              <w:spacing w:after="0" w:before="0"/>
            </w:pPr>
            <w:r>
              <w:rPr>
                <w:rFonts w:ascii="Courier New" w:cs="Courier New" w:eastAsia="Courier New" w:hAnsi="Courier New"/>
                <w:sz w:val="16"/>
                <w:szCs w:val="16"/>
              </w:rPr>
              <w:t xml:space="preserve">Decision architecture per action: [Gate/Kill/Timeline/Priority present] → DA = [1-5]</w:t>
            </w:r>
          </w:p>
          <w:p>
            <w:pPr>
              <w:spacing w:after="0" w:before="0"/>
            </w:pPr>
            <w:r>
              <w:rPr>
                <w:rFonts w:ascii="Courier New" w:cs="Courier New" w:eastAsia="Courier New" w:hAnsi="Courier New"/>
                <w:sz w:val="16"/>
                <w:szCs w:val="16"/>
              </w:rPr>
              <w:t xml:space="preserve">Integration: Q/A/Basis chains [count, quantified?] → Integration = [1-5]</w:t>
            </w:r>
          </w:p>
          <w:p>
            <w:pPr>
              <w:spacing w:after="0" w:before="0"/>
            </w:pPr>
            <w:r>
              <w:rPr>
                <w:rFonts w:ascii="Courier New" w:cs="Courier New" w:eastAsia="Courier New" w:hAnsi="Courier New"/>
                <w:sz w:val="16"/>
                <w:szCs w:val="16"/>
              </w:rPr>
              <w:t xml:space="preserve">CovI (from P4) = [value] → band = [band] | observed conviction = [level] → Move 8 = [1-5]</w:t>
            </w:r>
          </w:p>
          <w:p>
            <w:pPr>
              <w:spacing w:after="0" w:before="0"/>
            </w:pPr>
            <w:r>
              <w:rPr>
                <w:rFonts w:ascii="Courier New" w:cs="Courier New" w:eastAsia="Courier New" w:hAnsi="Courier New"/>
                <w:sz w:val="16"/>
                <w:szCs w:val="16"/>
              </w:rPr>
              <w:t xml:space="preserve">Derivation: mean([Sp],[DA],[In],[M8]) = SQI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AG-P8.1: </w:t>
      </w:r>
      <w:r>
        <w:rPr>
          <w:rFonts w:ascii="Arial" w:cs="Arial" w:eastAsia="Arial" w:hAnsi="Arial"/>
          <w:sz w:val="22"/>
          <w:szCs w:val="22"/>
        </w:rPr>
        <w:t xml:space="preserve">Move 8 reads CovI from the P4 computation, not re-derived. Dependency is one-directional: P4 → Move 8.</w:t>
      </w:r>
    </w:p>
    <w:p>
      <w:pPr>
        <w:pStyle w:val="ListParagraph"/>
        <w:numPr>
          <w:ilvl w:val="0"/>
          <w:numId w:val="2"/>
        </w:numPr>
        <w:spacing w:after="40" w:before="40"/>
      </w:pPr>
      <w:r>
        <w:rPr>
          <w:rFonts w:ascii="Arial" w:cs="Arial" w:eastAsia="Arial" w:hAnsi="Arial"/>
          <w:b/>
          <w:bCs/>
          <w:sz w:val="22"/>
          <w:szCs w:val="22"/>
        </w:rPr>
        <w:t xml:space="preserve">AG-P8.2: </w:t>
      </w:r>
      <w:r>
        <w:rPr>
          <w:rFonts w:ascii="Arial" w:cs="Arial" w:eastAsia="Arial" w:hAnsi="Arial"/>
          <w:sz w:val="22"/>
          <w:szCs w:val="22"/>
        </w:rPr>
        <w:t xml:space="preserve">Decision Architecture scores structural presence/soundness only — not how clearly it is communicated (that is D5).</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Hedged verdicts are two-faced and both correct: Move 8 credits honest hedging matched to weak CovI; D5 separately penalizes ambiguity of the immediate ask.</w:t>
      </w:r>
    </w:p>
    <w:p>
      <w:pPr>
        <w:pStyle w:val="ListParagraph"/>
        <w:numPr>
          <w:ilvl w:val="0"/>
          <w:numId w:val="2"/>
        </w:numPr>
        <w:spacing w:after="40" w:before="40"/>
      </w:pPr>
      <w:r>
        <w:rPr>
          <w:rFonts w:ascii="Arial" w:cs="Arial" w:eastAsia="Arial" w:hAnsi="Arial"/>
          <w:sz w:val="22"/>
          <w:szCs w:val="22"/>
        </w:rPr>
        <w:t xml:space="preserve">Specificity requires a quantified scale (capital amount, ideally with range) for a 5.</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NLM FirstGen 3.75, NEE LastGen 5.0; range 3.25–5.0</w:t>
      </w:r>
    </w:p>
    <w:p>
      <w:r>
        <w:br w:type="page"/>
      </w:r>
    </w:p>
    <w:p>
      <w:pPr>
        <w:pStyle w:val="Heading1"/>
        <w:spacing w:after="120" w:before="360"/>
      </w:pPr>
      <w:r>
        <w:rPr>
          <w:rFonts w:ascii="Arial" w:cs="Arial" w:eastAsia="Arial" w:hAnsi="Arial"/>
          <w:b/>
          <w:bCs/>
          <w:color w:val="1F3864"/>
          <w:sz w:val="32"/>
          <w:szCs w:val="32"/>
        </w:rPr>
        <w:t xml:space="preserve">5. Scoring Rubric — Stage 2: Output Quality</w:t>
      </w:r>
    </w:p>
    <w:p>
      <w:pPr>
        <w:spacing w:after="60" w:before="60"/>
      </w:pPr>
      <w:r>
        <w:rPr>
          <w:rFonts w:ascii="Arial" w:cs="Arial" w:eastAsia="Arial" w:hAnsi="Arial"/>
          <w:sz w:val="22"/>
          <w:szCs w:val="22"/>
        </w:rPr>
        <w:t xml:space="preserve">Stage 2 measures how well the memo communicates its findings to an executive audience. Five dimensions, all using arithmetic mean across five sub-dimensions. Stage 2 scores are never combined with Stage 1 into a single number — they form a 2×2 diagnostic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 2 High</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 2 Low</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Stage 1 High</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Ready for IC</w:t>
            </w:r>
          </w:p>
        </w:tc>
        <w:tc>
          <w:tcPr>
            <w:tcW w:type="dxa" w:w="3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Strong analysis, needs presentation polish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 Low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Polished presentation of weak analysis (most concerning state)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Phase 2 Independence Resolution: Two Stage 2 overlaps flagged in Phase 2 are now resolved. D4 Self-containment vs P1 Coherence — confirmed independent (correlation misread in a small sample); demarcation rule added. D5 Decision Threshold vs P8 Decision Architecture — real overlap, resolved by re-scoping D5-5 to legibility/communication (Stage 2) while P8 retains existence/soundness (Stage 1).</w:t>
            </w:r>
          </w:p>
        </w:tc>
      </w:tr>
    </w:tbl>
    <w:p>
      <w:pPr>
        <w:spacing w:after="60" w:before="60"/>
      </w:pPr>
      <w:r>
        <w:t xml:space="preserve"/>
      </w:r>
    </w:p>
    <w:p>
      <w:r>
        <w:br w:type="page"/>
      </w:r>
    </w:p>
    <w:p>
      <w:pPr>
        <w:pStyle w:val="Heading2"/>
        <w:spacing w:after="80" w:before="240"/>
      </w:pPr>
      <w:r>
        <w:rPr>
          <w:rFonts w:ascii="Arial" w:cs="Arial" w:eastAsia="Arial" w:hAnsi="Arial"/>
          <w:b/>
          <w:bCs/>
          <w:color w:val="2E5FA3"/>
          <w:sz w:val="26"/>
          <w:szCs w:val="26"/>
        </w:rPr>
        <w:t xml:space="preserve">Dimension 1 — Interpretability</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Cognitive load of the prose; presentation density.</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D2: </w:t>
      </w:r>
      <w:r>
        <w:rPr>
          <w:rFonts w:ascii="Arial" w:cs="Arial" w:eastAsia="Arial" w:hAnsi="Arial"/>
          <w:sz w:val="22"/>
          <w:szCs w:val="22"/>
        </w:rPr>
        <w:t xml:space="preserve">D1 owns prose cognitive load (acronyms, sentence complexity, density, length, verdict-first). D2 owns visual scaffolding (headers, tables, bold, cross-refs).</w:t>
      </w:r>
    </w:p>
    <w:p>
      <w:pPr>
        <w:pStyle w:val="ListParagraph"/>
        <w:numPr>
          <w:ilvl w:val="0"/>
          <w:numId w:val="2"/>
        </w:numPr>
        <w:spacing w:after="40" w:before="40"/>
      </w:pPr>
      <w:r>
        <w:rPr>
          <w:rFonts w:ascii="Arial" w:cs="Arial" w:eastAsia="Arial" w:hAnsi="Arial"/>
          <w:b/>
          <w:bCs/>
          <w:sz w:val="22"/>
          <w:szCs w:val="22"/>
        </w:rPr>
        <w:t xml:space="preserve">vs D3: </w:t>
      </w:r>
      <w:r>
        <w:rPr>
          <w:rFonts w:ascii="Arial" w:cs="Arial" w:eastAsia="Arial" w:hAnsi="Arial"/>
          <w:sz w:val="22"/>
          <w:szCs w:val="22"/>
        </w:rPr>
        <w:t xml:space="preserve">D1 owns generic reader load; D3 owns whether voice/tone fits an executive audience specifically.</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II = arithmetic_mean(Verdict-First, Acronym Discipline, Numerical Density, Sentence Complexity, Exec Summary Length),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6"/>
        <w:gridCol w:w="2287"/>
        <w:gridCol w:w="2287"/>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2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Verdict-first</w:t>
            </w:r>
          </w:p>
        </w:tc>
        <w:tc>
          <w:tcPr>
            <w:tcW w:type="dxa" w:w="22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Q/A/Rationale in Exec Summary</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Verdict present, not front-loaded</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Buried/absent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Acronym discipline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OR all defined</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7–11, partial defs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undefined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Numerical density (/100 words)</w:t>
            </w:r>
          </w:p>
        </w:tc>
        <w:tc>
          <w:tcPr>
            <w:tcW w:type="dxa" w:w="22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1.5–2.0</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 complexity (avg words)</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12–22</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26–30 or 8–10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35</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 Summary length (words)</w:t>
            </w:r>
          </w:p>
        </w:tc>
        <w:tc>
          <w:tcPr>
            <w:tcW w:type="dxa" w:w="22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800–1500</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400–600 or 1800–2200</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&gt; 2500 or &lt; 200</w:t>
            </w:r>
          </w:p>
        </w:tc>
      </w:tr>
    </w:tbl>
    <w:p>
      <w:pPr>
        <w:pStyle w:val="Heading3"/>
        <w:spacing w:after="60" w:before="180"/>
      </w:pPr>
      <w:r>
        <w:rPr>
          <w:rFonts w:ascii="Arial" w:cs="Arial" w:eastAsia="Arial" w:hAnsi="Arial"/>
          <w:b/>
          <w:bCs/>
          <w:color w:val="2E75B6"/>
          <w:sz w:val="24"/>
          <w:szCs w:val="24"/>
        </w:rPr>
        <w:t xml:space="preserve">Traceability Log (TR-D1)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INTERPRETABILITY LOG</w:t>
            </w:r>
          </w:p>
          <w:p>
            <w:pPr>
              <w:spacing w:after="0" w:before="0"/>
            </w:pPr>
            <w:r>
              <w:rPr>
                <w:rFonts w:ascii="Courier New" w:cs="Courier New" w:eastAsia="Courier New" w:hAnsi="Courier New"/>
                <w:sz w:val="16"/>
                <w:szCs w:val="16"/>
              </w:rPr>
              <w:t xml:space="preserve">Verdict structure: [Q/A/Rationale? placement] → Verdict-First = [1-5]</w:t>
            </w:r>
          </w:p>
          <w:p>
            <w:pPr>
              <w:spacing w:after="0" w:before="0"/>
            </w:pPr>
            <w:r>
              <w:rPr>
                <w:rFonts w:ascii="Courier New" w:cs="Courier New" w:eastAsia="Courier New" w:hAnsi="Courier New"/>
                <w:sz w:val="16"/>
                <w:szCs w:val="16"/>
              </w:rPr>
              <w:t xml:space="preserve">Acronyms in Exec Summary: [count, defined: n] → Acronym = [1-5]</w:t>
            </w:r>
          </w:p>
          <w:p>
            <w:pPr>
              <w:spacing w:after="0" w:before="0"/>
            </w:pPr>
            <w:r>
              <w:rPr>
                <w:rFonts w:ascii="Courier New" w:cs="Courier New" w:eastAsia="Courier New" w:hAnsi="Courier New"/>
                <w:sz w:val="16"/>
                <w:szCs w:val="16"/>
              </w:rPr>
              <w:t xml:space="preserve">Numbers/100 words (Exec Summary): [value] → Numerical Density = [1-5]</w:t>
            </w:r>
          </w:p>
          <w:p>
            <w:pPr>
              <w:spacing w:after="0" w:before="0"/>
            </w:pPr>
            <w:r>
              <w:rPr>
                <w:rFonts w:ascii="Courier New" w:cs="Courier New" w:eastAsia="Courier New" w:hAnsi="Courier New"/>
                <w:sz w:val="16"/>
                <w:szCs w:val="16"/>
              </w:rPr>
              <w:t xml:space="preserve">Avg words/sentence: [value] → Sentence Complexity = [1-5]</w:t>
            </w:r>
          </w:p>
          <w:p>
            <w:pPr>
              <w:spacing w:after="0" w:before="0"/>
            </w:pPr>
            <w:r>
              <w:rPr>
                <w:rFonts w:ascii="Courier New" w:cs="Courier New" w:eastAsia="Courier New" w:hAnsi="Courier New"/>
                <w:sz w:val="16"/>
                <w:szCs w:val="16"/>
              </w:rPr>
              <w:t xml:space="preserve">Exec Summary word count: [value] → Length = [1-5]</w:t>
            </w:r>
          </w:p>
          <w:p>
            <w:pPr>
              <w:spacing w:after="0" w:before="0"/>
            </w:pPr>
            <w:r>
              <w:rPr>
                <w:rFonts w:ascii="Courier New" w:cs="Courier New" w:eastAsia="Courier New" w:hAnsi="Courier New"/>
                <w:sz w:val="16"/>
                <w:szCs w:val="16"/>
              </w:rPr>
              <w:t xml:space="preserve">Derivation: mean of 5 = II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AG-D1.1: </w:t>
      </w:r>
      <w:r>
        <w:rPr>
          <w:rFonts w:ascii="Arial" w:cs="Arial" w:eastAsia="Arial" w:hAnsi="Arial"/>
          <w:sz w:val="22"/>
          <w:szCs w:val="22"/>
        </w:rPr>
        <w:t xml:space="preserve">All five sub-dimensions computed from counts/measurements, not holistic readability impressions. Emit the raw measurement before the sub-score.</w:t>
      </w:r>
    </w:p>
    <w:p>
      <w:pPr>
        <w:pStyle w:val="ListParagraph"/>
        <w:numPr>
          <w:ilvl w:val="0"/>
          <w:numId w:val="2"/>
        </w:numPr>
        <w:spacing w:after="40" w:before="40"/>
      </w:pPr>
      <w:r>
        <w:rPr>
          <w:rFonts w:ascii="Arial" w:cs="Arial" w:eastAsia="Arial" w:hAnsi="Arial"/>
          <w:b/>
          <w:bCs/>
          <w:sz w:val="22"/>
          <w:szCs w:val="22"/>
        </w:rPr>
        <w:t xml:space="preserve">AG-D1.2: </w:t>
      </w:r>
      <w:r>
        <w:rPr>
          <w:rFonts w:ascii="Arial" w:cs="Arial" w:eastAsia="Arial" w:hAnsi="Arial"/>
          <w:sz w:val="22"/>
          <w:szCs w:val="22"/>
        </w:rPr>
        <w:t xml:space="preserve">Measurements taken from the Executive Summary specifically where the threshold says so.</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12+ undefined acronyms in the Exec Summary forces Acronym sub-score ≤2.</w:t>
      </w:r>
    </w:p>
    <w:p>
      <w:pPr>
        <w:pStyle w:val="ListParagraph"/>
        <w:numPr>
          <w:ilvl w:val="0"/>
          <w:numId w:val="2"/>
        </w:numPr>
        <w:spacing w:after="40" w:before="40"/>
      </w:pPr>
      <w:r>
        <w:rPr>
          <w:rFonts w:ascii="Arial" w:cs="Arial" w:eastAsia="Arial" w:hAnsi="Arial"/>
          <w:sz w:val="22"/>
          <w:szCs w:val="22"/>
        </w:rPr>
        <w:t xml:space="preserve">Numerical density and sentence length are mechanical counts; do not adjust for "feel."</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NLM both gens 2.6, NEE LastGen 5.0; range 2.6–5.0</w:t>
      </w:r>
    </w:p>
    <w:p>
      <w:r>
        <w:br w:type="page"/>
      </w:r>
    </w:p>
    <w:p>
      <w:pPr>
        <w:pStyle w:val="Heading2"/>
        <w:spacing w:after="80" w:before="240"/>
      </w:pPr>
      <w:r>
        <w:rPr>
          <w:rFonts w:ascii="Arial" w:cs="Arial" w:eastAsia="Arial" w:hAnsi="Arial"/>
          <w:b/>
          <w:bCs/>
          <w:color w:val="2E5FA3"/>
          <w:sz w:val="26"/>
          <w:szCs w:val="26"/>
        </w:rPr>
        <w:t xml:space="preserve">Dimension 2 — Structural Clarity</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Visual scaffolding, header hierarchy, formatting discipline.</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P3 Fidelity: </w:t>
      </w:r>
      <w:r>
        <w:rPr>
          <w:rFonts w:ascii="Arial" w:cs="Arial" w:eastAsia="Arial" w:hAnsi="Arial"/>
          <w:sz w:val="22"/>
          <w:szCs w:val="22"/>
        </w:rPr>
        <w:t xml:space="preserve">D2 owns formatting of what exists (Stage 2); P3 owns whether required structure exists (Stage 1).</w:t>
      </w:r>
    </w:p>
    <w:p>
      <w:pPr>
        <w:pStyle w:val="ListParagraph"/>
        <w:numPr>
          <w:ilvl w:val="0"/>
          <w:numId w:val="2"/>
        </w:numPr>
        <w:spacing w:after="40" w:before="40"/>
      </w:pPr>
      <w:r>
        <w:rPr>
          <w:rFonts w:ascii="Arial" w:cs="Arial" w:eastAsia="Arial" w:hAnsi="Arial"/>
          <w:b/>
          <w:bCs/>
          <w:sz w:val="22"/>
          <w:szCs w:val="22"/>
        </w:rPr>
        <w:t xml:space="preserve">vs D1: </w:t>
      </w:r>
      <w:r>
        <w:rPr>
          <w:rFonts w:ascii="Arial" w:cs="Arial" w:eastAsia="Arial" w:hAnsi="Arial"/>
          <w:sz w:val="22"/>
          <w:szCs w:val="22"/>
        </w:rPr>
        <w:t xml:space="preserve">D2 owns visual scaffolding; D1 owns prose cognitive load.</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SCI = arithmetic_mean(Header Hierarchy, Visual Scaffolding, Chapter Prefix, Bold Discipline, Cross-References),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86"/>
        <w:gridCol w:w="2287"/>
        <w:gridCol w:w="2087"/>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7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0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Header hierarchy</w:t>
            </w:r>
          </w:p>
        </w:tc>
        <w:tc>
          <w:tcPr>
            <w:tcW w:type="dxa" w:w="27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10 H4 total</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20–40 H4</w:t>
            </w:r>
          </w:p>
        </w:tc>
        <w:tc>
          <w:tcPr>
            <w:tcW w:type="dxa" w:w="20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&gt; 60 H4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scaffolding</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tables, Key Takeaways per chapter, framing prose</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 tables, occasional</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Chapter prefix</w:t>
            </w:r>
          </w:p>
        </w:tc>
        <w:tc>
          <w:tcPr>
            <w:tcW w:type="dxa" w:w="27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"Executive Summary" replacing "Overview"</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"Overview" throughout</w:t>
            </w:r>
          </w:p>
        </w:tc>
        <w:tc>
          <w:tcPr>
            <w:tcW w:type="dxa" w:w="20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convention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 (per 1000 lines)</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150–250</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400</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Cross-references</w:t>
            </w:r>
          </w:p>
        </w:tc>
        <w:tc>
          <w:tcPr>
            <w:tcW w:type="dxa" w:w="27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Clean links, no dangling</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Some dangling</w:t>
            </w:r>
          </w:p>
        </w:tc>
        <w:tc>
          <w:tcPr>
            <w:tcW w:type="dxa" w:w="20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Broken</w:t>
            </w:r>
          </w:p>
        </w:tc>
      </w:tr>
    </w:tbl>
    <w:p>
      <w:pPr>
        <w:pStyle w:val="Heading3"/>
        <w:spacing w:after="60" w:before="180"/>
      </w:pPr>
      <w:r>
        <w:rPr>
          <w:rFonts w:ascii="Arial" w:cs="Arial" w:eastAsia="Arial" w:hAnsi="Arial"/>
          <w:b/>
          <w:bCs/>
          <w:color w:val="2E75B6"/>
          <w:sz w:val="24"/>
          <w:szCs w:val="24"/>
        </w:rPr>
        <w:t xml:space="preserve">Traceability Log (TR-D2)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STRUCTURAL CLARITY LOG</w:t>
            </w:r>
          </w:p>
          <w:p>
            <w:pPr>
              <w:spacing w:after="0" w:before="0"/>
            </w:pPr>
            <w:r>
              <w:rPr>
                <w:rFonts w:ascii="Courier New" w:cs="Courier New" w:eastAsia="Courier New" w:hAnsi="Courier New"/>
                <w:sz w:val="16"/>
                <w:szCs w:val="16"/>
              </w:rPr>
              <w:t xml:space="preserve">H4 header count: [n] → Header Hierarchy = [1-5]</w:t>
            </w:r>
          </w:p>
          <w:p>
            <w:pPr>
              <w:spacing w:after="0" w:before="0"/>
            </w:pPr>
            <w:r>
              <w:rPr>
                <w:rFonts w:ascii="Courier New" w:cs="Courier New" w:eastAsia="Courier New" w:hAnsi="Courier New"/>
                <w:sz w:val="16"/>
                <w:szCs w:val="16"/>
              </w:rPr>
              <w:t xml:space="preserve">Tables: [n] | Key Takeaways: [n chapters] | framing prose: [present?] → Visual = [1-5]</w:t>
            </w:r>
          </w:p>
          <w:p>
            <w:pPr>
              <w:spacing w:after="0" w:before="0"/>
            </w:pPr>
            <w:r>
              <w:rPr>
                <w:rFonts w:ascii="Courier New" w:cs="Courier New" w:eastAsia="Courier New" w:hAnsi="Courier New"/>
                <w:sz w:val="16"/>
                <w:szCs w:val="16"/>
              </w:rPr>
              <w:t xml:space="preserve">Chapter prefix: [Exec Summary/Overview/mixed/none] → Prefix = [1-5]</w:t>
            </w:r>
          </w:p>
          <w:p>
            <w:pPr>
              <w:spacing w:after="0" w:before="0"/>
            </w:pPr>
            <w:r>
              <w:rPr>
                <w:rFonts w:ascii="Courier New" w:cs="Courier New" w:eastAsia="Courier New" w:hAnsi="Courier New"/>
                <w:sz w:val="16"/>
                <w:szCs w:val="16"/>
              </w:rPr>
              <w:t xml:space="preserve">Bold per 1000 lines: [value] (total bold [n] / total lines [n]) → Bold = [1-5]</w:t>
            </w:r>
          </w:p>
          <w:p>
            <w:pPr>
              <w:spacing w:after="0" w:before="0"/>
            </w:pPr>
            <w:r>
              <w:rPr>
                <w:rFonts w:ascii="Courier New" w:cs="Courier New" w:eastAsia="Courier New" w:hAnsi="Courier New"/>
                <w:sz w:val="16"/>
                <w:szCs w:val="16"/>
              </w:rPr>
              <w:t xml:space="preserve">Cross-refs: [intact: n | dangling: n] → Cross-Ref = [1-5]</w:t>
            </w:r>
          </w:p>
          <w:p>
            <w:pPr>
              <w:spacing w:after="0" w:before="0"/>
            </w:pPr>
            <w:r>
              <w:rPr>
                <w:rFonts w:ascii="Courier New" w:cs="Courier New" w:eastAsia="Courier New" w:hAnsi="Courier New"/>
                <w:sz w:val="16"/>
                <w:szCs w:val="16"/>
              </w:rPr>
              <w:t xml:space="preserve">Derivation: mean of 5 = SCI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AG-D2.1: </w:t>
      </w:r>
      <w:r>
        <w:rPr>
          <w:rFonts w:ascii="Arial" w:cs="Arial" w:eastAsia="Arial" w:hAnsi="Arial"/>
          <w:sz w:val="22"/>
          <w:szCs w:val="22"/>
        </w:rPr>
        <w:t xml:space="preserve">All five sub-dimensions are counts; emit the raw count before the sub-score.</w:t>
      </w:r>
    </w:p>
    <w:p>
      <w:pPr>
        <w:pStyle w:val="ListParagraph"/>
        <w:numPr>
          <w:ilvl w:val="0"/>
          <w:numId w:val="2"/>
        </w:numPr>
        <w:spacing w:after="40" w:before="40"/>
      </w:pPr>
      <w:r>
        <w:rPr>
          <w:rFonts w:ascii="Arial" w:cs="Arial" w:eastAsia="Arial" w:hAnsi="Arial"/>
          <w:b/>
          <w:bCs/>
          <w:sz w:val="22"/>
          <w:szCs w:val="22"/>
        </w:rPr>
        <w:t xml:space="preserve">AG-D2.2: </w:t>
      </w:r>
      <w:r>
        <w:rPr>
          <w:rFonts w:ascii="Arial" w:cs="Arial" w:eastAsia="Arial" w:hAnsi="Arial"/>
          <w:sz w:val="22"/>
          <w:szCs w:val="22"/>
        </w:rPr>
        <w:t xml:space="preserve">Bold count normalized per 1000 lines; state total lines and total bold markers before the ratio.</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Structure &gt; count: a structured P/S/M table can outweigh raw annotation count (ergonomics over count).</w:t>
      </w:r>
    </w:p>
    <w:p>
      <w:pPr>
        <w:pStyle w:val="ListParagraph"/>
        <w:numPr>
          <w:ilvl w:val="0"/>
          <w:numId w:val="2"/>
        </w:numPr>
        <w:spacing w:after="40" w:before="40"/>
      </w:pPr>
      <w:r>
        <w:rPr>
          <w:rFonts w:ascii="Arial" w:cs="Arial" w:eastAsia="Arial" w:hAnsi="Arial"/>
          <w:sz w:val="22"/>
          <w:szCs w:val="22"/>
        </w:rPr>
        <w:t xml:space="preserve">"Executive Summary" chapter prefix replacing "Overview" is a specific signal — score literal presence.</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NLM LastGen 2.4 (regression), NEE LastGen 4.8; Ecolab FirstGen 2.4 (Phase 2 worst, 582 bold/1000 lines).</w:t>
      </w:r>
    </w:p>
    <w:p>
      <w:r>
        <w:br w:type="page"/>
      </w:r>
    </w:p>
    <w:p>
      <w:pPr>
        <w:pStyle w:val="Heading2"/>
        <w:spacing w:after="80" w:before="240"/>
      </w:pPr>
      <w:r>
        <w:rPr>
          <w:rFonts w:ascii="Arial" w:cs="Arial" w:eastAsia="Arial" w:hAnsi="Arial"/>
          <w:b/>
          <w:bCs/>
          <w:color w:val="2E5FA3"/>
          <w:sz w:val="26"/>
          <w:szCs w:val="26"/>
        </w:rPr>
        <w:t xml:space="preserve">Dimension 3 — Audience Calibration</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Voice, tone, decision-relevance for an executive audience.</w:t>
      </w:r>
    </w:p>
    <w:p>
      <w:pPr>
        <w:pStyle w:val="Heading3"/>
        <w:spacing w:after="60" w:before="180"/>
      </w:pPr>
      <w:r>
        <w:rPr>
          <w:rFonts w:ascii="Arial" w:cs="Arial" w:eastAsia="Arial" w:hAnsi="Arial"/>
          <w:b/>
          <w:bCs/>
          <w:color w:val="2E75B6"/>
          <w:sz w:val="24"/>
          <w:szCs w:val="24"/>
        </w:rPr>
        <w:t xml:space="preserve">Independence</w:t>
      </w:r>
    </w:p>
    <w:p>
      <w:pPr>
        <w:pStyle w:val="ListParagraph"/>
        <w:numPr>
          <w:ilvl w:val="0"/>
          <w:numId w:val="2"/>
        </w:numPr>
        <w:spacing w:after="40" w:before="40"/>
      </w:pPr>
      <w:r>
        <w:rPr>
          <w:rFonts w:ascii="Arial" w:cs="Arial" w:eastAsia="Arial" w:hAnsi="Arial"/>
          <w:b/>
          <w:bCs/>
          <w:sz w:val="22"/>
          <w:szCs w:val="22"/>
        </w:rPr>
        <w:t xml:space="preserve">vs D1: </w:t>
      </w:r>
      <w:r>
        <w:rPr>
          <w:rFonts w:ascii="Arial" w:cs="Arial" w:eastAsia="Arial" w:hAnsi="Arial"/>
          <w:sz w:val="22"/>
          <w:szCs w:val="22"/>
        </w:rPr>
        <w:t xml:space="preserve">D3 owns executive-audience fit (voice, terminology, hedging); D1 owns generic cognitive load. Readable (D1=4) can still be operator-voiced (D3=2).</w:t>
      </w:r>
    </w:p>
    <w:p>
      <w:pPr>
        <w:pStyle w:val="ListParagraph"/>
        <w:numPr>
          <w:ilvl w:val="0"/>
          <w:numId w:val="2"/>
        </w:numPr>
        <w:spacing w:after="40" w:before="40"/>
      </w:pPr>
      <w:r>
        <w:rPr>
          <w:rFonts w:ascii="Arial" w:cs="Arial" w:eastAsia="Arial" w:hAnsi="Arial"/>
          <w:b/>
          <w:bCs/>
          <w:sz w:val="22"/>
          <w:szCs w:val="22"/>
        </w:rPr>
        <w:t xml:space="preserve">vs P8: </w:t>
      </w:r>
      <w:r>
        <w:rPr>
          <w:rFonts w:ascii="Arial" w:cs="Arial" w:eastAsia="Arial" w:hAnsi="Arial"/>
          <w:sz w:val="22"/>
          <w:szCs w:val="22"/>
        </w:rPr>
        <w:t xml:space="preserve">D3 owns tone/voice of the recommendation’s presentation; P8 owns its analytical construction.</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ACI = arithmetic_mean(Voice, Stakeholder Framing, Executive Terminology, Hedging Discipline, Salience Hierarchy),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6"/>
        <w:gridCol w:w="2287"/>
        <w:gridCol w:w="2187"/>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4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1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Voice/abstraction</w:t>
            </w:r>
          </w:p>
        </w:tc>
        <w:tc>
          <w:tcPr>
            <w:tcW w:type="dxa" w:w="24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Consistent 3rd-person executive</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Mixed</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Operator throughout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framing</w:t>
            </w:r>
          </w:p>
        </w:tc>
        <w:tc>
          <w:tcPr>
            <w:tcW w:type="dxa" w:w="2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Decision H2 + "Core Decision" framing</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decision section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Executive terminology</w:t>
            </w:r>
          </w:p>
        </w:tc>
        <w:tc>
          <w:tcPr>
            <w:tcW w:type="dxa" w:w="24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13+ exec terms</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4–8</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Hedging (hedge:strong ratio)</w:t>
            </w:r>
          </w:p>
        </w:tc>
        <w:tc>
          <w:tcPr>
            <w:tcW w:type="dxa" w:w="2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0.3</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0.4–0.5</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0.6</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Salience hierarchy</w:t>
            </w:r>
          </w:p>
        </w:tc>
        <w:tc>
          <w:tcPr>
            <w:tcW w:type="dxa" w:w="24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Verdict-first, quantified reasons</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Verdict present, suboptimal placement</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Buried</w:t>
            </w:r>
          </w:p>
        </w:tc>
      </w:tr>
    </w:tbl>
    <w:p>
      <w:pPr>
        <w:pStyle w:val="Heading3"/>
        <w:spacing w:after="60" w:before="180"/>
      </w:pPr>
      <w:r>
        <w:rPr>
          <w:rFonts w:ascii="Arial" w:cs="Arial" w:eastAsia="Arial" w:hAnsi="Arial"/>
          <w:b/>
          <w:bCs/>
          <w:color w:val="2E75B6"/>
          <w:sz w:val="24"/>
          <w:szCs w:val="24"/>
        </w:rPr>
        <w:t xml:space="preserve">Traceability Log (TR-D3)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AUDIENCE CALIBRATION LOG</w:t>
            </w:r>
          </w:p>
          <w:p>
            <w:pPr>
              <w:spacing w:after="0" w:before="0"/>
            </w:pPr>
            <w:r>
              <w:rPr>
                <w:rFonts w:ascii="Courier New" w:cs="Courier New" w:eastAsia="Courier New" w:hAnsi="Courier New"/>
                <w:sz w:val="16"/>
                <w:szCs w:val="16"/>
              </w:rPr>
              <w:t xml:space="preserve">Voice: [3rd-person exec/mixed/operator] → Voice = [1-5]</w:t>
            </w:r>
          </w:p>
          <w:p>
            <w:pPr>
              <w:spacing w:after="0" w:before="0"/>
            </w:pPr>
            <w:r>
              <w:rPr>
                <w:rFonts w:ascii="Courier New" w:cs="Courier New" w:eastAsia="Courier New" w:hAnsi="Courier New"/>
                <w:sz w:val="16"/>
                <w:szCs w:val="16"/>
              </w:rPr>
              <w:t xml:space="preserve">Stakeholder framing: [## Decision? "Core Decision"?] → Framing = [1-5]</w:t>
            </w:r>
          </w:p>
          <w:p>
            <w:pPr>
              <w:spacing w:after="0" w:before="0"/>
            </w:pPr>
            <w:r>
              <w:rPr>
                <w:rFonts w:ascii="Courier New" w:cs="Courier New" w:eastAsia="Courier New" w:hAnsi="Courier New"/>
                <w:sz w:val="16"/>
                <w:szCs w:val="16"/>
              </w:rPr>
              <w:t xml:space="preserve">Executive terms: [count + list] → Terminology = [1-5]</w:t>
            </w:r>
          </w:p>
          <w:p>
            <w:pPr>
              <w:spacing w:after="0" w:before="0"/>
            </w:pPr>
            <w:r>
              <w:rPr>
                <w:rFonts w:ascii="Courier New" w:cs="Courier New" w:eastAsia="Courier New" w:hAnsi="Courier New"/>
                <w:sz w:val="16"/>
                <w:szCs w:val="16"/>
              </w:rPr>
              <w:t xml:space="preserve">Hedge markers: [n] | strong markers: [n] | ratio: [value] → Hedging = [1-5]</w:t>
            </w:r>
          </w:p>
          <w:p>
            <w:pPr>
              <w:spacing w:after="0" w:before="0"/>
            </w:pPr>
            <w:r>
              <w:rPr>
                <w:rFonts w:ascii="Courier New" w:cs="Courier New" w:eastAsia="Courier New" w:hAnsi="Courier New"/>
                <w:sz w:val="16"/>
                <w:szCs w:val="16"/>
              </w:rPr>
              <w:t xml:space="preserve">Verdict placement: [position] → Salience = [1-5]</w:t>
            </w:r>
          </w:p>
          <w:p>
            <w:pPr>
              <w:spacing w:after="0" w:before="0"/>
            </w:pPr>
            <w:r>
              <w:rPr>
                <w:rFonts w:ascii="Courier New" w:cs="Courier New" w:eastAsia="Courier New" w:hAnsi="Courier New"/>
                <w:sz w:val="16"/>
                <w:szCs w:val="16"/>
              </w:rPr>
              <w:t xml:space="preserve">Derivation: mean of 5 = ACI = [score]</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AG-D3.1: </w:t>
      </w:r>
      <w:r>
        <w:rPr>
          <w:rFonts w:ascii="Arial" w:cs="Arial" w:eastAsia="Arial" w:hAnsi="Arial"/>
          <w:sz w:val="22"/>
          <w:szCs w:val="22"/>
        </w:rPr>
        <w:t xml:space="preserve">Executive terminology counted against a defined term list (capital allocation, risk-adjusted return, hurdle rate, exit multiple, downside protection, etc.). List matched terms before scoring.</w:t>
      </w:r>
    </w:p>
    <w:p>
      <w:pPr>
        <w:pStyle w:val="ListParagraph"/>
        <w:numPr>
          <w:ilvl w:val="0"/>
          <w:numId w:val="2"/>
        </w:numPr>
        <w:spacing w:after="40" w:before="40"/>
      </w:pPr>
      <w:r>
        <w:rPr>
          <w:rFonts w:ascii="Arial" w:cs="Arial" w:eastAsia="Arial" w:hAnsi="Arial"/>
          <w:b/>
          <w:bCs/>
          <w:sz w:val="22"/>
          <w:szCs w:val="22"/>
        </w:rPr>
        <w:t xml:space="preserve">AG-D3.2: </w:t>
      </w:r>
      <w:r>
        <w:rPr>
          <w:rFonts w:ascii="Arial" w:cs="Arial" w:eastAsia="Arial" w:hAnsi="Arial"/>
          <w:sz w:val="22"/>
          <w:szCs w:val="22"/>
        </w:rPr>
        <w:t xml:space="preserve">Hedge-to-strong ratio computed from counted markers; emit both counts and the ratio before the sub-score.</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Voice assessed across the whole memo; isolated operator phrasing in an otherwise executive memo is a minor, not a 1.</w:t>
      </w:r>
    </w:p>
    <w:p>
      <w:pPr>
        <w:pStyle w:val="ListParagraph"/>
        <w:numPr>
          <w:ilvl w:val="0"/>
          <w:numId w:val="2"/>
        </w:numPr>
        <w:spacing w:after="40" w:before="40"/>
      </w:pPr>
      <w:r>
        <w:rPr>
          <w:rFonts w:ascii="Arial" w:cs="Arial" w:eastAsia="Arial" w:hAnsi="Arial"/>
          <w:sz w:val="22"/>
          <w:szCs w:val="22"/>
        </w:rPr>
        <w:t xml:space="preserve">The hedge:strong ratio is mechanical — do not adjust for perceived intent.</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range 2.6–5.0</w:t>
      </w:r>
    </w:p>
    <w:p>
      <w:r>
        <w:br w:type="page"/>
      </w:r>
    </w:p>
    <w:p>
      <w:pPr>
        <w:pStyle w:val="Heading2"/>
        <w:spacing w:after="80" w:before="240"/>
      </w:pPr>
      <w:r>
        <w:rPr>
          <w:rFonts w:ascii="Arial" w:cs="Arial" w:eastAsia="Arial" w:hAnsi="Arial"/>
          <w:b/>
          <w:bCs/>
          <w:color w:val="2E5FA3"/>
          <w:sz w:val="26"/>
          <w:szCs w:val="26"/>
        </w:rPr>
        <w:t xml:space="preserve">Dimension 4 — Communicative Completeness</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Decision context, evidence-conclusion linkage, risk transparency, quantification, self-containment.</w:t>
      </w:r>
    </w:p>
    <w:p>
      <w:pPr>
        <w:pStyle w:val="Heading3"/>
        <w:spacing w:after="60" w:before="180"/>
      </w:pPr>
      <w:r>
        <w:rPr>
          <w:rFonts w:ascii="Arial" w:cs="Arial" w:eastAsia="Arial" w:hAnsi="Arial"/>
          <w:b/>
          <w:bCs/>
          <w:color w:val="2E75B6"/>
          <w:sz w:val="24"/>
          <w:szCs w:val="24"/>
        </w:rPr>
        <w:t xml:space="preserve">Independence (D4/P1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DDDDDD" w:sz="1"/>
            </w:tcBorders>
            <w:shd w:fill="E6F4EA" w:val="clear"/>
            <w:tcMar>
              <w:top w:type="dxa" w:w="100"/>
              <w:left w:type="dxa" w:w="160"/>
              <w:bottom w:type="dxa" w:w="100"/>
              <w:right w:type="dxa" w:w="160"/>
            </w:tcMar>
          </w:tcPr>
          <w:p>
            <w:pPr>
              <w:spacing w:after="0" w:before="0"/>
            </w:pPr>
            <w:r>
              <w:rPr>
                <w:rFonts w:ascii="Arial" w:cs="Arial" w:eastAsia="Arial" w:hAnsi="Arial"/>
                <w:i/>
                <w:iCs/>
                <w:sz w:val="20"/>
                <w:szCs w:val="20"/>
              </w:rPr>
              <w:t xml:space="preserve">RESOLVED: P1 owns whole-memo consistency (contradictions, reconciliation, reasoning gaps across the document). D4-5 Self-containment owns whether the Executive Summary reads standalone. Independent: a memo can be coherent (P1=5) with a non-self-contained Exec Summary (D4-5=2), or self-contained (D4-5=5) yet contradict the body (P1=2). Test: "document disagrees with itself" = P1; "Exec Summary can’t be read standalone" = D4-5.</w:t>
            </w:r>
          </w:p>
        </w:tc>
      </w:tr>
    </w:tbl>
    <w:p>
      <w:pPr>
        <w:pStyle w:val="ListParagraph"/>
        <w:numPr>
          <w:ilvl w:val="0"/>
          <w:numId w:val="2"/>
        </w:numPr>
        <w:spacing w:after="40" w:before="40"/>
      </w:pPr>
      <w:r>
        <w:rPr>
          <w:rFonts w:ascii="Arial" w:cs="Arial" w:eastAsia="Arial" w:hAnsi="Arial"/>
          <w:b/>
          <w:bCs/>
          <w:sz w:val="22"/>
          <w:szCs w:val="22"/>
        </w:rPr>
        <w:t xml:space="preserve">vs P6: </w:t>
      </w:r>
      <w:r>
        <w:rPr>
          <w:rFonts w:ascii="Arial" w:cs="Arial" w:eastAsia="Arial" w:hAnsi="Arial"/>
          <w:sz w:val="22"/>
          <w:szCs w:val="22"/>
        </w:rPr>
        <w:t xml:space="preserve">D4 risk annotations owns presentation of risks with P×S×M structure (Stage 2); P6 owns assumption attribution (Stage 1).</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CCI = arithmetic_mean(Timed Actions, Basis Tags, Risk Annotations, Quantification Completeness, Self-Containment), each 1–5.</w:t>
      </w:r>
    </w:p>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6"/>
        <w:gridCol w:w="2287"/>
        <w:gridCol w:w="2187"/>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4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21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Timed actions</w:t>
            </w:r>
          </w:p>
        </w:tc>
        <w:tc>
          <w:tcPr>
            <w:tcW w:type="dxa" w:w="24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 with ownership</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10–20</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Few/none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Basis tags</w:t>
            </w:r>
          </w:p>
        </w:tc>
        <w:tc>
          <w:tcPr>
            <w:tcW w:type="dxa" w:w="2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Basis: tags in Q/A chains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Risk annotations</w:t>
            </w:r>
          </w:p>
        </w:tc>
        <w:tc>
          <w:tcPr>
            <w:tcW w:type="dxa" w:w="24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P×S×M table, 25+ annotations</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Some, inconsistent structure</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Sparse, no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Quantification completeness</w:t>
            </w:r>
          </w:p>
        </w:tc>
        <w:tc>
          <w:tcPr>
            <w:tcW w:type="dxa" w:w="2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 numbers paired with units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70–80%</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60%</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Self-containment</w:t>
            </w:r>
          </w:p>
        </w:tc>
        <w:tc>
          <w:tcPr>
            <w:tcW w:type="dxa" w:w="24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Exec Summary fully standalone</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Mostly standalone, minor deps</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Requires body to understand</w:t>
            </w:r>
          </w:p>
        </w:tc>
      </w:tr>
    </w:tbl>
    <w:p>
      <w:pPr>
        <w:pStyle w:val="Heading3"/>
        <w:spacing w:after="60" w:before="180"/>
      </w:pPr>
      <w:r>
        <w:rPr>
          <w:rFonts w:ascii="Arial" w:cs="Arial" w:eastAsia="Arial" w:hAnsi="Arial"/>
          <w:b/>
          <w:bCs/>
          <w:color w:val="2E75B6"/>
          <w:sz w:val="24"/>
          <w:szCs w:val="24"/>
        </w:rPr>
        <w:t xml:space="preserve">Traceability Log (TR-D4)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COMMUNICATIVE COMPLETENESS LOG</w:t>
            </w:r>
          </w:p>
          <w:p>
            <w:pPr>
              <w:spacing w:after="0" w:before="0"/>
            </w:pPr>
            <w:r>
              <w:rPr>
                <w:rFonts w:ascii="Courier New" w:cs="Courier New" w:eastAsia="Courier New" w:hAnsi="Courier New"/>
                <w:sz w:val="16"/>
                <w:szCs w:val="16"/>
              </w:rPr>
              <w:t xml:space="preserve">Timed actions: [count + ownership?] → Timed Actions = [1-5]</w:t>
            </w:r>
          </w:p>
          <w:p>
            <w:pPr>
              <w:spacing w:after="0" w:before="0"/>
            </w:pPr>
            <w:r>
              <w:rPr>
                <w:rFonts w:ascii="Courier New" w:cs="Courier New" w:eastAsia="Courier New" w:hAnsi="Courier New"/>
                <w:sz w:val="16"/>
                <w:szCs w:val="16"/>
              </w:rPr>
              <w:t xml:space="preserve">Basis: tags: [count] → Basis Tags = [1-5]</w:t>
            </w:r>
          </w:p>
          <w:p>
            <w:pPr>
              <w:spacing w:after="0" w:before="0"/>
            </w:pPr>
            <w:r>
              <w:rPr>
                <w:rFonts w:ascii="Courier New" w:cs="Courier New" w:eastAsia="Courier New" w:hAnsi="Courier New"/>
                <w:sz w:val="16"/>
                <w:szCs w:val="16"/>
              </w:rPr>
              <w:t xml:space="preserve">Risk annotations: [count] | P×S×M table: [present?] → Risk Annotations = [1-5]</w:t>
            </w:r>
          </w:p>
          <w:p>
            <w:pPr>
              <w:spacing w:after="0" w:before="0"/>
            </w:pPr>
            <w:r>
              <w:rPr>
                <w:rFonts w:ascii="Courier New" w:cs="Courier New" w:eastAsia="Courier New" w:hAnsi="Courier New"/>
                <w:sz w:val="16"/>
                <w:szCs w:val="16"/>
              </w:rPr>
              <w:t xml:space="preserve">Numbers paired with units: [n paired / n total = %] → Quantification = [1-5]</w:t>
            </w:r>
          </w:p>
          <w:p>
            <w:pPr>
              <w:spacing w:after="0" w:before="0"/>
            </w:pPr>
            <w:r>
              <w:rPr>
                <w:rFonts w:ascii="Courier New" w:cs="Courier New" w:eastAsia="Courier New" w:hAnsi="Courier New"/>
                <w:sz w:val="16"/>
                <w:szCs w:val="16"/>
              </w:rPr>
              <w:t xml:space="preserve">Self-containment: [cross-ref dependencies in Exec Summary: list] → Self-Containment = [1-5]</w:t>
            </w:r>
          </w:p>
          <w:p>
            <w:pPr>
              <w:spacing w:after="0" w:before="0"/>
            </w:pPr>
            <w:r>
              <w:rPr>
                <w:rFonts w:ascii="Courier New" w:cs="Courier New" w:eastAsia="Courier New" w:hAnsi="Courier New"/>
                <w:sz w:val="16"/>
                <w:szCs w:val="16"/>
              </w:rPr>
              <w:t xml:space="preserve">Derivation: mean of 5 = CCI = [score]</w:t>
            </w:r>
          </w:p>
          <w:p>
            <w:pPr>
              <w:spacing w:after="0" w:before="0"/>
            </w:pPr>
            <w:r>
              <w:rPr>
                <w:rFonts w:ascii="Courier New" w:cs="Courier New" w:eastAsia="Courier New" w:hAnsi="Courier New"/>
                <w:sz w:val="16"/>
                <w:szCs w:val="16"/>
              </w:rPr>
              <w:t xml:space="preserve">NOTE: Self-Containment scores Exec-Summary-standalone ONLY; whole-memo consistency = P1.</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AG-D4.1: </w:t>
      </w:r>
      <w:r>
        <w:rPr>
          <w:rFonts w:ascii="Arial" w:cs="Arial" w:eastAsia="Arial" w:hAnsi="Arial"/>
          <w:sz w:val="22"/>
          <w:szCs w:val="22"/>
        </w:rPr>
        <w:t xml:space="preserve">Self-containment scored by counting cross-reference dependencies in the Exec Summary. List each dependency. Must NOT score whole-memo consistency here (that is P1).</w:t>
      </w:r>
    </w:p>
    <w:p>
      <w:pPr>
        <w:pStyle w:val="ListParagraph"/>
        <w:numPr>
          <w:ilvl w:val="0"/>
          <w:numId w:val="2"/>
        </w:numPr>
        <w:spacing w:after="40" w:before="40"/>
      </w:pPr>
      <w:r>
        <w:rPr>
          <w:rFonts w:ascii="Arial" w:cs="Arial" w:eastAsia="Arial" w:hAnsi="Arial"/>
          <w:b/>
          <w:bCs/>
          <w:sz w:val="22"/>
          <w:szCs w:val="22"/>
        </w:rPr>
        <w:t xml:space="preserve">AG-D4.2: </w:t>
      </w:r>
      <w:r>
        <w:rPr>
          <w:rFonts w:ascii="Arial" w:cs="Arial" w:eastAsia="Arial" w:hAnsi="Arial"/>
          <w:sz w:val="22"/>
          <w:szCs w:val="22"/>
        </w:rPr>
        <w:t xml:space="preserve">Quantification completeness is a mechanical ratio (numbers with units ÷ total numbers); emit both counts.</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Self-containment failures are cross-reference dependencies, not contradictions. A contradiction routes to P1.</w:t>
      </w:r>
    </w:p>
    <w:p>
      <w:pPr>
        <w:pStyle w:val="ListParagraph"/>
        <w:numPr>
          <w:ilvl w:val="0"/>
          <w:numId w:val="2"/>
        </w:numPr>
        <w:spacing w:after="40" w:before="40"/>
      </w:pPr>
      <w:r>
        <w:rPr>
          <w:rFonts w:ascii="Arial" w:cs="Arial" w:eastAsia="Arial" w:hAnsi="Arial"/>
          <w:sz w:val="22"/>
          <w:szCs w:val="22"/>
        </w:rPr>
        <w:t xml:space="preserve">Risk annotation structure (P×S×M table) can outweigh raw count — ergonomics over count.</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range 2.8–5.0</w:t>
      </w:r>
    </w:p>
    <w:p>
      <w:r>
        <w:br w:type="page"/>
      </w:r>
    </w:p>
    <w:p>
      <w:pPr>
        <w:pStyle w:val="Heading2"/>
        <w:spacing w:after="80" w:before="240"/>
      </w:pPr>
      <w:r>
        <w:rPr>
          <w:rFonts w:ascii="Arial" w:cs="Arial" w:eastAsia="Arial" w:hAnsi="Arial"/>
          <w:b/>
          <w:bCs/>
          <w:color w:val="2E5FA3"/>
          <w:sz w:val="26"/>
          <w:szCs w:val="26"/>
        </w:rPr>
        <w:t xml:space="preserve">Dimension 5 — Actionability</w:t>
      </w:r>
    </w:p>
    <w:p>
      <w:pPr>
        <w:spacing w:after="60" w:before="60"/>
      </w:pPr>
      <w:r>
        <w:rPr>
          <w:rFonts w:ascii="Arial" w:cs="Arial" w:eastAsia="Arial" w:hAnsi="Arial"/>
          <w:b/>
          <w:bCs/>
          <w:sz w:val="22"/>
          <w:szCs w:val="22"/>
        </w:rPr>
        <w:t xml:space="preserve">Construct: </w:t>
      </w:r>
      <w:r>
        <w:rPr>
          <w:rFonts w:ascii="Arial" w:cs="Arial" w:eastAsia="Arial" w:hAnsi="Arial"/>
          <w:sz w:val="22"/>
          <w:szCs w:val="22"/>
        </w:rPr>
        <w:t xml:space="preserve">Immediate ask, first-action specificity, decision-threshold legibility, sequencing, default-action visibility.</w:t>
      </w:r>
    </w:p>
    <w:p>
      <w:pPr>
        <w:pStyle w:val="Heading3"/>
        <w:spacing w:after="60" w:before="180"/>
      </w:pPr>
      <w:r>
        <w:rPr>
          <w:rFonts w:ascii="Arial" w:cs="Arial" w:eastAsia="Arial" w:hAnsi="Arial"/>
          <w:b/>
          <w:bCs/>
          <w:color w:val="2E75B6"/>
          <w:sz w:val="24"/>
          <w:szCs w:val="24"/>
        </w:rPr>
        <w:t xml:space="preserve">Independence (D5/P8 Re-scope)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DDDDDD" w:sz="1"/>
            </w:tcBorders>
            <w:shd w:fill="E6F4EA" w:val="clear"/>
            <w:tcMar>
              <w:top w:type="dxa" w:w="100"/>
              <w:left w:type="dxa" w:w="160"/>
              <w:bottom w:type="dxa" w:w="100"/>
              <w:right w:type="dxa" w:w="160"/>
            </w:tcMar>
          </w:tcPr>
          <w:p>
            <w:pPr>
              <w:spacing w:after="0" w:before="0"/>
            </w:pPr>
            <w:r>
              <w:rPr>
                <w:rFonts w:ascii="Arial" w:cs="Arial" w:eastAsia="Arial" w:hAnsi="Arial"/>
                <w:i/>
                <w:iCs/>
                <w:sz w:val="20"/>
                <w:szCs w:val="20"/>
              </w:rPr>
              <w:t xml:space="preserve">RESOLVED: P8 owns existence and analytical soundness of the decision architecture (Stage 1). D5-5 is RE-SCOPED to legibility and communication only (Stage 2): is the threshold presented so an IC can act without hunting, is the default action visible, is the cost of delay quantified for the reader. Test: "kill condition missing or illogical" = P8; "kill condition exists but buried/unclear" = D5-5. D5-5 NEVER scores existence/soundness.</w:t>
            </w:r>
          </w:p>
        </w:tc>
      </w:tr>
    </w:tbl>
    <w:p>
      <w:pPr>
        <w:pStyle w:val="ListParagraph"/>
        <w:numPr>
          <w:ilvl w:val="0"/>
          <w:numId w:val="2"/>
        </w:numPr>
        <w:spacing w:after="40" w:before="40"/>
      </w:pPr>
      <w:r>
        <w:rPr>
          <w:rFonts w:ascii="Arial" w:cs="Arial" w:eastAsia="Arial" w:hAnsi="Arial"/>
          <w:b/>
          <w:bCs/>
          <w:sz w:val="22"/>
          <w:szCs w:val="22"/>
        </w:rPr>
        <w:t xml:space="preserve">vs P2 Executability: </w:t>
      </w:r>
      <w:r>
        <w:rPr>
          <w:rFonts w:ascii="Arial" w:cs="Arial" w:eastAsia="Arial" w:hAnsi="Arial"/>
          <w:sz w:val="22"/>
          <w:szCs w:val="22"/>
        </w:rPr>
        <w:t xml:space="preserve">P2 owns framing-fidelity of actions (Stage 1); D5 owns presentation clarity of the immediate ask (Stage 2).</w:t>
      </w:r>
    </w:p>
    <w:p>
      <w:pPr>
        <w:pStyle w:val="Heading3"/>
        <w:spacing w:after="60" w:before="180"/>
      </w:pPr>
      <w:r>
        <w:rPr>
          <w:rFonts w:ascii="Arial" w:cs="Arial" w:eastAsia="Arial" w:hAnsi="Arial"/>
          <w:b/>
          <w:bCs/>
          <w:color w:val="2E75B6"/>
          <w:sz w:val="24"/>
          <w:szCs w:val="24"/>
        </w:rPr>
        <w:t xml:space="preserve">Formula</w:t>
      </w:r>
    </w:p>
    <w:p>
      <w:pPr>
        <w:spacing w:after="60" w:before="60"/>
      </w:pPr>
      <w:r>
        <w:rPr>
          <w:rFonts w:ascii="Arial" w:cs="Arial" w:eastAsia="Arial" w:hAnsi="Arial"/>
          <w:sz w:val="22"/>
          <w:szCs w:val="22"/>
        </w:rPr>
        <w:t xml:space="preserve">ACTI = arithmetic_mean(Verdict Clarity, First Action Specificity, Capital Ask, Priority Sequencing, Decision-Threshold Legibility), each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12"/>
              <w:bottom w:val="single" w:color="CC8800" w:sz="4"/>
              <w:right w:val="single" w:color="DDDDDD" w:sz="1"/>
            </w:tcBorders>
            <w:shd w:fill="FFF3CD" w:val="clear"/>
            <w:tcMar>
              <w:top w:type="dxa" w:w="120"/>
              <w:left w:type="dxa" w:w="160"/>
              <w:bottom w:type="dxa" w:w="120"/>
              <w:right w:type="dxa" w:w="160"/>
            </w:tcMar>
          </w:tcPr>
          <w:p>
            <w:pPr>
              <w:spacing w:after="0" w:before="0"/>
            </w:pPr>
            <w:r>
              <w:rPr>
                <w:rFonts w:ascii="Arial" w:cs="Arial" w:eastAsia="Arial" w:hAnsi="Arial"/>
                <w:i/>
                <w:iCs/>
                <w:sz w:val="20"/>
                <w:szCs w:val="20"/>
              </w:rPr>
              <w:t xml:space="preserve">Implementation note: D5 Actionability Index abbreviates to "AI", colliding with model references. Internal code uses ACTI to avoid the collision.</w:t>
            </w:r>
          </w:p>
        </w:tc>
      </w:tr>
    </w:tbl>
    <w:p>
      <w:pPr>
        <w:pStyle w:val="Heading3"/>
        <w:spacing w:after="60" w:before="180"/>
      </w:pPr>
      <w:r>
        <w:rPr>
          <w:rFonts w:ascii="Arial" w:cs="Arial" w:eastAsia="Arial" w:hAnsi="Arial"/>
          <w:b/>
          <w:bCs/>
          <w:color w:val="2E75B6"/>
          <w:sz w:val="24"/>
          <w:szCs w:val="24"/>
        </w:rPr>
        <w:t xml:space="preserve">Quantifiable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86"/>
        <w:gridCol w:w="2187"/>
        <w:gridCol w:w="1987"/>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Sub-dim</w:t>
            </w:r>
          </w:p>
        </w:tc>
        <w:tc>
          <w:tcPr>
            <w:tcW w:type="dxa" w:w="29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5</w:t>
            </w:r>
          </w:p>
        </w:tc>
        <w:tc>
          <w:tcPr>
            <w:tcW w:type="dxa" w:w="21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3</w:t>
            </w:r>
          </w:p>
        </w:tc>
        <w:tc>
          <w:tcPr>
            <w:tcW w:type="dxa" w:w="19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Verdict clarity</w:t>
            </w:r>
          </w:p>
        </w:tc>
        <w:tc>
          <w:tcPr>
            <w:tcW w:type="dxa" w:w="29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Clear directional verdict (Go/No-Go/Conditional w/ explicit condition)</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Conditional without clear criteria</w:t>
            </w:r>
          </w:p>
        </w:tc>
        <w:tc>
          <w:tcPr>
            <w:tcW w:type="dxa" w:w="19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Ambiguous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action specificity</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Singular first action + timeframe + Success/Kill + priority</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but loosely specified</w:t>
            </w:r>
          </w:p>
        </w:tc>
        <w:tc>
          <w:tcPr>
            <w:tcW w:type="dxa" w:w="1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("do diligence")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Capital ask</w:t>
            </w:r>
          </w:p>
        </w:tc>
        <w:tc>
          <w:tcPr>
            <w:tcW w:type="dxa" w:w="29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Quantified with ranges</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not quantified</w:t>
            </w:r>
          </w:p>
        </w:tc>
        <w:tc>
          <w:tcPr>
            <w:tcW w:type="dxa" w:w="19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sequencing</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Priority tags (Critical/High/Medium)</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not tagged</w:t>
            </w:r>
          </w:p>
        </w:tc>
        <w:tc>
          <w:tcPr>
            <w:tcW w:type="dxa" w:w="1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Decision-threshold legibility</w:t>
            </w:r>
          </w:p>
        </w:tc>
        <w:tc>
          <w:tcPr>
            <w:tcW w:type="dxa" w:w="29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Threshold + "if no decision" framing + quantified cost of delay, clearly presented</w:t>
            </w:r>
          </w:p>
        </w:tc>
        <w:tc>
          <w:tcPr>
            <w:tcW w:type="dxa" w:w="21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Status quo mentioned, not quantified</w:t>
            </w:r>
          </w:p>
        </w:tc>
        <w:tc>
          <w:tcPr>
            <w:tcW w:type="dxa" w:w="19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default-action discussion</w:t>
            </w:r>
          </w:p>
        </w:tc>
      </w:tr>
    </w:tbl>
    <w:p>
      <w:pPr>
        <w:pStyle w:val="Heading3"/>
        <w:spacing w:after="60" w:before="180"/>
      </w:pPr>
      <w:r>
        <w:rPr>
          <w:rFonts w:ascii="Arial" w:cs="Arial" w:eastAsia="Arial" w:hAnsi="Arial"/>
          <w:b/>
          <w:bCs/>
          <w:color w:val="2E75B6"/>
          <w:sz w:val="24"/>
          <w:szCs w:val="24"/>
        </w:rPr>
        <w:t xml:space="preserve">Traceability Log (TR-D5)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F4F4F4" w:val="clear"/>
            <w:tcMar>
              <w:top w:type="dxa" w:w="100"/>
              <w:left w:type="dxa" w:w="140"/>
              <w:bottom w:type="dxa" w:w="100"/>
              <w:right w:type="dxa" w:w="140"/>
            </w:tcMar>
          </w:tcPr>
          <w:p>
            <w:pPr>
              <w:spacing w:after="0" w:before="0"/>
            </w:pPr>
            <w:r>
              <w:rPr>
                <w:rFonts w:ascii="Courier New" w:cs="Courier New" w:eastAsia="Courier New" w:hAnsi="Courier New"/>
                <w:sz w:val="16"/>
                <w:szCs w:val="16"/>
              </w:rPr>
              <w:t xml:space="preserve">ACTIONABILITY LOG</w:t>
            </w:r>
          </w:p>
          <w:p>
            <w:pPr>
              <w:spacing w:after="0" w:before="0"/>
            </w:pPr>
            <w:r>
              <w:rPr>
                <w:rFonts w:ascii="Courier New" w:cs="Courier New" w:eastAsia="Courier New" w:hAnsi="Courier New"/>
                <w:sz w:val="16"/>
                <w:szCs w:val="16"/>
              </w:rPr>
              <w:t xml:space="preserve">Verdict: [quote + directional clarity] → Verdict Clarity = [1-5]</w:t>
            </w:r>
          </w:p>
          <w:p>
            <w:pPr>
              <w:spacing w:after="0" w:before="0"/>
            </w:pPr>
            <w:r>
              <w:rPr>
                <w:rFonts w:ascii="Courier New" w:cs="Courier New" w:eastAsia="Courier New" w:hAnsi="Courier New"/>
                <w:sz w:val="16"/>
                <w:szCs w:val="16"/>
              </w:rPr>
              <w:t xml:space="preserve">First action: [quote + timeframe/Success/Kill/priority?] → First Action = [1-5]</w:t>
            </w:r>
          </w:p>
          <w:p>
            <w:pPr>
              <w:spacing w:after="0" w:before="0"/>
            </w:pPr>
            <w:r>
              <w:rPr>
                <w:rFonts w:ascii="Courier New" w:cs="Courier New" w:eastAsia="Courier New" w:hAnsi="Courier New"/>
                <w:sz w:val="16"/>
                <w:szCs w:val="16"/>
              </w:rPr>
              <w:t xml:space="preserve">Capital ask: [quote + quantified/ranged?] → Capital Ask = [1-5]</w:t>
            </w:r>
          </w:p>
          <w:p>
            <w:pPr>
              <w:spacing w:after="0" w:before="0"/>
            </w:pPr>
            <w:r>
              <w:rPr>
                <w:rFonts w:ascii="Courier New" w:cs="Courier New" w:eastAsia="Courier New" w:hAnsi="Courier New"/>
                <w:sz w:val="16"/>
                <w:szCs w:val="16"/>
              </w:rPr>
              <w:t xml:space="preserve">Priority sequencing: [tags? Critical/High/Medium] → Sequencing = [1-5]</w:t>
            </w:r>
          </w:p>
          <w:p>
            <w:pPr>
              <w:spacing w:after="0" w:before="0"/>
            </w:pPr>
            <w:r>
              <w:rPr>
                <w:rFonts w:ascii="Courier New" w:cs="Courier New" w:eastAsia="Courier New" w:hAnsi="Courier New"/>
                <w:sz w:val="16"/>
                <w:szCs w:val="16"/>
              </w:rPr>
              <w:t xml:space="preserve">Decision-threshold LEGIBILITY: [presented clearly? default visible? cost of delay quantified?]</w:t>
            </w:r>
          </w:p>
          <w:p>
            <w:pPr>
              <w:spacing w:after="0" w:before="0"/>
            </w:pPr>
            <w:r>
              <w:rPr>
                <w:rFonts w:ascii="Courier New" w:cs="Courier New" w:eastAsia="Courier New" w:hAnsi="Courier New"/>
                <w:sz w:val="16"/>
                <w:szCs w:val="16"/>
              </w:rPr>
              <w:t xml:space="preserve">  → Threshold Legibility = [1-5]</w:t>
            </w:r>
          </w:p>
          <w:p>
            <w:pPr>
              <w:spacing w:after="0" w:before="0"/>
            </w:pPr>
            <w:r>
              <w:rPr>
                <w:rFonts w:ascii="Courier New" w:cs="Courier New" w:eastAsia="Courier New" w:hAnsi="Courier New"/>
                <w:sz w:val="16"/>
                <w:szCs w:val="16"/>
              </w:rPr>
              <w:t xml:space="preserve">Derivation: mean of 5 = ACTI = [score]</w:t>
            </w:r>
          </w:p>
          <w:p>
            <w:pPr>
              <w:spacing w:after="0" w:before="0"/>
            </w:pPr>
            <w:r>
              <w:rPr>
                <w:rFonts w:ascii="Courier New" w:cs="Courier New" w:eastAsia="Courier New" w:hAnsi="Courier New"/>
                <w:sz w:val="16"/>
                <w:szCs w:val="16"/>
              </w:rPr>
              <w:t xml:space="preserve">NOTE: Threshold Legibility scores PRESENTATION only; architecture existence/soundness = P8.</w:t>
            </w:r>
          </w:p>
        </w:tc>
      </w:tr>
    </w:tbl>
    <w:p>
      <w:pPr>
        <w:pStyle w:val="Heading3"/>
        <w:spacing w:after="60" w:before="180"/>
      </w:pPr>
      <w:r>
        <w:rPr>
          <w:rFonts w:ascii="Arial" w:cs="Arial" w:eastAsia="Arial" w:hAnsi="Arial"/>
          <w:b/>
          <w:bCs/>
          <w:color w:val="2E75B6"/>
          <w:sz w:val="24"/>
          <w:szCs w:val="24"/>
        </w:rPr>
        <w:t xml:space="preserve">AI Guardrails (additional)</w:t>
      </w:r>
    </w:p>
    <w:p>
      <w:pPr>
        <w:pStyle w:val="ListParagraph"/>
        <w:numPr>
          <w:ilvl w:val="0"/>
          <w:numId w:val="2"/>
        </w:numPr>
        <w:spacing w:after="40" w:before="40"/>
      </w:pPr>
      <w:r>
        <w:rPr>
          <w:rFonts w:ascii="Arial" w:cs="Arial" w:eastAsia="Arial" w:hAnsi="Arial"/>
          <w:b/>
          <w:bCs/>
          <w:sz w:val="22"/>
          <w:szCs w:val="22"/>
        </w:rPr>
        <w:t xml:space="preserve">AG-D5.1: </w:t>
      </w:r>
      <w:r>
        <w:rPr>
          <w:rFonts w:ascii="Arial" w:cs="Arial" w:eastAsia="Arial" w:hAnsi="Arial"/>
          <w:sz w:val="22"/>
          <w:szCs w:val="22"/>
        </w:rPr>
        <w:t xml:space="preserve">Decision-Threshold Legibility scores ONLY whether the threshold/default-action is communicated clearly. Must NOT score whether the kill condition exists or is sound (that is P8). If architecture is absent entirely, that is a P8 failure; D5-5 scores legibility of whatever is present.</w:t>
      </w:r>
    </w:p>
    <w:p>
      <w:pPr>
        <w:pStyle w:val="ListParagraph"/>
        <w:numPr>
          <w:ilvl w:val="0"/>
          <w:numId w:val="2"/>
        </w:numPr>
        <w:spacing w:after="40" w:before="40"/>
      </w:pPr>
      <w:r>
        <w:rPr>
          <w:rFonts w:ascii="Arial" w:cs="Arial" w:eastAsia="Arial" w:hAnsi="Arial"/>
          <w:b/>
          <w:bCs/>
          <w:sz w:val="22"/>
          <w:szCs w:val="22"/>
        </w:rPr>
        <w:t xml:space="preserve">AG-D5.2: </w:t>
      </w:r>
      <w:r>
        <w:rPr>
          <w:rFonts w:ascii="Arial" w:cs="Arial" w:eastAsia="Arial" w:hAnsi="Arial"/>
          <w:sz w:val="22"/>
          <w:szCs w:val="22"/>
        </w:rPr>
        <w:t xml:space="preserve">Capital ask presence scored from explicit memo text; do not infer an implied figure.</w:t>
      </w:r>
    </w:p>
    <w:p>
      <w:pPr>
        <w:pStyle w:val="Heading3"/>
        <w:spacing w:after="60" w:before="180"/>
      </w:pPr>
      <w:r>
        <w:rPr>
          <w:rFonts w:ascii="Arial" w:cs="Arial" w:eastAsia="Arial" w:hAnsi="Arial"/>
          <w:b/>
          <w:bCs/>
          <w:color w:val="2E75B6"/>
          <w:sz w:val="24"/>
          <w:szCs w:val="24"/>
        </w:rPr>
        <w:t xml:space="preserve">Scoring Guardrails</w:t>
      </w:r>
    </w:p>
    <w:p>
      <w:pPr>
        <w:pStyle w:val="ListParagraph"/>
        <w:numPr>
          <w:ilvl w:val="0"/>
          <w:numId w:val="2"/>
        </w:numPr>
        <w:spacing w:after="40" w:before="40"/>
      </w:pPr>
      <w:r>
        <w:rPr>
          <w:rFonts w:ascii="Arial" w:cs="Arial" w:eastAsia="Arial" w:hAnsi="Arial"/>
          <w:sz w:val="22"/>
          <w:szCs w:val="22"/>
        </w:rPr>
        <w:t xml:space="preserve">A hedged verdict is penalized here for ambiguity of the immediate ask, even when Move 8 (P8) credits the same hedge as honest calibration — both correct in their own scope.</w:t>
      </w:r>
    </w:p>
    <w:p>
      <w:pPr>
        <w:pStyle w:val="ListParagraph"/>
        <w:numPr>
          <w:ilvl w:val="0"/>
          <w:numId w:val="2"/>
        </w:numPr>
        <w:spacing w:after="40" w:before="40"/>
      </w:pPr>
      <w:r>
        <w:rPr>
          <w:rFonts w:ascii="Arial" w:cs="Arial" w:eastAsia="Arial" w:hAnsi="Arial"/>
          <w:sz w:val="22"/>
          <w:szCs w:val="22"/>
        </w:rPr>
        <w:t xml:space="preserve">Threshold legibility is about reader access to the decision rule, not the quality of the rule.</w:t>
      </w:r>
    </w:p>
    <w:p>
      <w:pPr>
        <w:spacing w:after="60" w:before="60"/>
      </w:pPr>
      <w:r>
        <w:rPr>
          <w:rFonts w:ascii="Arial" w:cs="Arial" w:eastAsia="Arial" w:hAnsi="Arial"/>
          <w:b/>
          <w:bCs/>
          <w:sz w:val="22"/>
          <w:szCs w:val="22"/>
        </w:rPr>
        <w:t xml:space="preserve">Phase 1 baseline: </w:t>
      </w:r>
      <w:r>
        <w:rPr>
          <w:rFonts w:ascii="Arial" w:cs="Arial" w:eastAsia="Arial" w:hAnsi="Arial"/>
          <w:sz w:val="22"/>
          <w:szCs w:val="22"/>
        </w:rPr>
        <w:t xml:space="preserve">range 3.0–4.6</w:t>
      </w:r>
    </w:p>
    <w:p>
      <w:r>
        <w:br w:type="page"/>
      </w:r>
    </w:p>
    <w:p>
      <w:pPr>
        <w:pStyle w:val="Heading1"/>
        <w:spacing w:after="120" w:before="360"/>
      </w:pPr>
      <w:r>
        <w:rPr>
          <w:rFonts w:ascii="Arial" w:cs="Arial" w:eastAsia="Arial" w:hAnsi="Arial"/>
          <w:b/>
          <w:bCs/>
          <w:color w:val="1F3864"/>
          <w:sz w:val="32"/>
          <w:szCs w:val="32"/>
        </w:rPr>
        <w:t xml:space="preserve">6. Risk Review Gate Protocol</w:t>
      </w:r>
    </w:p>
    <w:p>
      <w:pPr>
        <w:pStyle w:val="Heading2"/>
        <w:spacing w:after="80" w:before="240"/>
      </w:pPr>
      <w:r>
        <w:rPr>
          <w:rFonts w:ascii="Arial" w:cs="Arial" w:eastAsia="Arial" w:hAnsi="Arial"/>
          <w:b/>
          <w:bCs/>
          <w:color w:val="2E5FA3"/>
          <w:sz w:val="26"/>
          <w:szCs w:val="26"/>
        </w:rPr>
        <w:t xml:space="preserve">6.1 Why This Gate Exists</w:t>
      </w:r>
    </w:p>
    <w:p>
      <w:pPr>
        <w:spacing w:after="60" w:before="60"/>
      </w:pPr>
      <w:r>
        <w:rPr>
          <w:rFonts w:ascii="Arial" w:cs="Arial" w:eastAsia="Arial" w:hAnsi="Arial"/>
          <w:sz w:val="22"/>
          <w:szCs w:val="22"/>
        </w:rPr>
        <w:t xml:space="preserve">A scoring system that identifies and weights risks autonomously can encode a hidden worldview. Different reviewers have different risk priors. The Risk Review Gate ensures that no risk influences the scoring system without first being confirmed by a human reviewer who is independent of the memo's authorship.</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6.2 Two-Tier Design</w:t>
      </w:r>
    </w:p>
    <w:p>
      <w:pPr>
        <w:spacing w:after="60" w:before="60"/>
      </w:pPr>
      <w:r>
        <w:rPr>
          <w:rFonts w:ascii="Arial" w:cs="Arial" w:eastAsia="Arial" w:hAnsi="Arial"/>
          <w:b/>
          <w:bCs/>
          <w:sz w:val="22"/>
          <w:szCs w:val="22"/>
        </w:rPr>
        <w:t xml:space="preserve">Tier 1 — Quick Review (90-second default):</w:t>
      </w:r>
    </w:p>
    <w:p>
      <w:pPr>
        <w:pStyle w:val="ListParagraph"/>
        <w:numPr>
          <w:ilvl w:val="0"/>
          <w:numId w:val="2"/>
        </w:numPr>
        <w:spacing w:after="40" w:before="40"/>
      </w:pPr>
      <w:r>
        <w:rPr>
          <w:rFonts w:ascii="Arial" w:cs="Arial" w:eastAsia="Arial" w:hAnsi="Arial"/>
          <w:sz w:val="22"/>
          <w:szCs w:val="22"/>
        </w:rPr>
        <w:t xml:space="preserve">AI presents the top 5 critical risks identified for this memo</w:t>
      </w:r>
    </w:p>
    <w:p>
      <w:pPr>
        <w:pStyle w:val="ListParagraph"/>
        <w:numPr>
          <w:ilvl w:val="0"/>
          <w:numId w:val="2"/>
        </w:numPr>
        <w:spacing w:after="40" w:before="40"/>
      </w:pPr>
      <w:r>
        <w:rPr>
          <w:rFonts w:ascii="Arial" w:cs="Arial" w:eastAsia="Arial" w:hAnsi="Arial"/>
          <w:sz w:val="22"/>
          <w:szCs w:val="22"/>
        </w:rPr>
        <w:t xml:space="preserve">"Critical" means: risks that would dramatically affect the case if wrong, missed, or not sufficiently covered</w:t>
      </w:r>
    </w:p>
    <w:p>
      <w:pPr>
        <w:pStyle w:val="ListParagraph"/>
        <w:numPr>
          <w:ilvl w:val="0"/>
          <w:numId w:val="2"/>
        </w:numPr>
        <w:spacing w:after="40" w:before="40"/>
      </w:pPr>
      <w:r>
        <w:rPr>
          <w:rFonts w:ascii="Arial" w:cs="Arial" w:eastAsia="Arial" w:hAnsi="Arial"/>
          <w:sz w:val="22"/>
          <w:szCs w:val="22"/>
        </w:rPr>
        <w:t xml:space="preserve">For each risk: short statement, source citation, bull/bear classification</w:t>
      </w:r>
    </w:p>
    <w:p>
      <w:pPr>
        <w:pStyle w:val="ListParagraph"/>
        <w:numPr>
          <w:ilvl w:val="0"/>
          <w:numId w:val="2"/>
        </w:numPr>
        <w:spacing w:after="40" w:before="40"/>
      </w:pPr>
      <w:r>
        <w:rPr>
          <w:rFonts w:ascii="Arial" w:cs="Arial" w:eastAsia="Arial" w:hAnsi="Arial"/>
          <w:sz w:val="22"/>
          <w:szCs w:val="22"/>
        </w:rPr>
        <w:t xml:space="preserve">Scorer reviews each in sequence, approving or rejecting</w:t>
      </w:r>
    </w:p>
    <w:p>
      <w:pPr>
        <w:pStyle w:val="ListParagraph"/>
        <w:numPr>
          <w:ilvl w:val="0"/>
          <w:numId w:val="2"/>
        </w:numPr>
        <w:spacing w:after="40" w:before="40"/>
      </w:pPr>
      <w:r>
        <w:rPr>
          <w:rFonts w:ascii="Arial" w:cs="Arial" w:eastAsia="Arial" w:hAnsi="Arial"/>
          <w:sz w:val="22"/>
          <w:szCs w:val="22"/>
        </w:rPr>
        <w:t xml:space="preserve">Target: 90 seconds total for all 5 risks</w:t>
      </w:r>
    </w:p>
    <w:p>
      <w:pPr>
        <w:spacing w:after="60" w:before="60"/>
      </w:pPr>
      <w:r>
        <w:t xml:space="preserve"/>
      </w:r>
    </w:p>
    <w:p>
      <w:pPr>
        <w:spacing w:after="60" w:before="60"/>
      </w:pPr>
      <w:r>
        <w:rPr>
          <w:rFonts w:ascii="Arial" w:cs="Arial" w:eastAsia="Arial" w:hAnsi="Arial"/>
          <w:b/>
          <w:bCs/>
          <w:sz w:val="22"/>
          <w:szCs w:val="22"/>
        </w:rPr>
        <w:t xml:space="preserve">Tier 2 — Deep Review (on-demand):</w:t>
      </w:r>
    </w:p>
    <w:p>
      <w:pPr>
        <w:pStyle w:val="ListParagraph"/>
        <w:numPr>
          <w:ilvl w:val="0"/>
          <w:numId w:val="2"/>
        </w:numPr>
        <w:spacing w:after="40" w:before="40"/>
      </w:pPr>
      <w:r>
        <w:rPr>
          <w:rFonts w:ascii="Arial" w:cs="Arial" w:eastAsia="Arial" w:hAnsi="Arial"/>
          <w:sz w:val="22"/>
          <w:szCs w:val="22"/>
        </w:rPr>
        <w:t xml:space="preserve">Triggered when the Scorer believes the AI missed a critical risk OR misclassified risks</w:t>
      </w:r>
    </w:p>
    <w:p>
      <w:pPr>
        <w:pStyle w:val="ListParagraph"/>
        <w:numPr>
          <w:ilvl w:val="0"/>
          <w:numId w:val="2"/>
        </w:numPr>
        <w:spacing w:after="40" w:before="40"/>
      </w:pPr>
      <w:r>
        <w:rPr>
          <w:rFonts w:ascii="Arial" w:cs="Arial" w:eastAsia="Arial" w:hAnsi="Arial"/>
          <w:sz w:val="22"/>
          <w:szCs w:val="22"/>
        </w:rPr>
        <w:t xml:space="preserve">Deeper AI pass with explicit "what might be missing" prompting</w:t>
      </w:r>
    </w:p>
    <w:p>
      <w:pPr>
        <w:pStyle w:val="ListParagraph"/>
        <w:numPr>
          <w:ilvl w:val="0"/>
          <w:numId w:val="2"/>
        </w:numPr>
        <w:spacing w:after="40" w:before="40"/>
      </w:pPr>
      <w:r>
        <w:rPr>
          <w:rFonts w:ascii="Arial" w:cs="Arial" w:eastAsia="Arial" w:hAnsi="Arial"/>
          <w:sz w:val="22"/>
          <w:szCs w:val="22"/>
        </w:rPr>
        <w:t xml:space="preserve">Scorer can add, remove, or recurate the full list</w:t>
      </w:r>
    </w:p>
    <w:p>
      <w:pPr>
        <w:pStyle w:val="ListParagraph"/>
        <w:numPr>
          <w:ilvl w:val="0"/>
          <w:numId w:val="2"/>
        </w:numPr>
        <w:spacing w:after="40" w:before="40"/>
      </w:pPr>
      <w:r>
        <w:rPr>
          <w:rFonts w:ascii="Arial" w:cs="Arial" w:eastAsia="Arial" w:hAnsi="Arial"/>
          <w:sz w:val="22"/>
          <w:szCs w:val="22"/>
        </w:rPr>
        <w:t xml:space="preserve">Target: 10–15 minutes; expected &lt; 20% of memos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6.3 Candidate Risk Presentation Format</w:t>
      </w:r>
    </w:p>
    <w:p>
      <w:pPr>
        <w:spacing w:after="60" w:before="60"/>
      </w:pPr>
      <w:r>
        <w:rPr>
          <w:rFonts w:ascii="Arial" w:cs="Arial" w:eastAsia="Arial" w:hAnsi="Arial"/>
          <w:sz w:val="22"/>
          <w:szCs w:val="22"/>
        </w:rPr>
        <w:t xml:space="preserve">Each candidate risk presented to the Scorer includes:</w:t>
      </w:r>
    </w:p>
    <w:p>
      <w:pPr>
        <w:pStyle w:val="ListParagraph"/>
        <w:numPr>
          <w:ilvl w:val="0"/>
          <w:numId w:val="2"/>
        </w:numPr>
        <w:spacing w:after="40" w:before="40"/>
      </w:pPr>
      <w:r>
        <w:rPr>
          <w:rFonts w:ascii="Arial" w:cs="Arial" w:eastAsia="Arial" w:hAnsi="Arial"/>
          <w:sz w:val="22"/>
          <w:szCs w:val="22"/>
        </w:rPr>
        <w:t xml:space="preserve">Risk statement (≤ 20 words)</w:t>
      </w:r>
    </w:p>
    <w:p>
      <w:pPr>
        <w:pStyle w:val="ListParagraph"/>
        <w:numPr>
          <w:ilvl w:val="0"/>
          <w:numId w:val="2"/>
        </w:numPr>
        <w:spacing w:after="40" w:before="40"/>
      </w:pPr>
      <w:r>
        <w:rPr>
          <w:rFonts w:ascii="Arial" w:cs="Arial" w:eastAsia="Arial" w:hAnsi="Arial"/>
          <w:sz w:val="22"/>
          <w:szCs w:val="22"/>
        </w:rPr>
        <w:t xml:space="preserve">Classification: Bull view risk | Bear view risk | Bilateral risk</w:t>
      </w:r>
    </w:p>
    <w:p>
      <w:pPr>
        <w:pStyle w:val="ListParagraph"/>
        <w:numPr>
          <w:ilvl w:val="0"/>
          <w:numId w:val="2"/>
        </w:numPr>
        <w:spacing w:after="40" w:before="40"/>
      </w:pPr>
      <w:r>
        <w:rPr>
          <w:rFonts w:ascii="Arial" w:cs="Arial" w:eastAsia="Arial" w:hAnsi="Arial"/>
          <w:sz w:val="22"/>
          <w:szCs w:val="22"/>
        </w:rPr>
        <w:t xml:space="preserve">Source: Typology checklist | Framing document | Empirical pattern | LLM inference</w:t>
      </w:r>
    </w:p>
    <w:p>
      <w:pPr>
        <w:pStyle w:val="ListParagraph"/>
        <w:numPr>
          <w:ilvl w:val="0"/>
          <w:numId w:val="2"/>
        </w:numPr>
        <w:spacing w:after="40" w:before="40"/>
      </w:pPr>
      <w:r>
        <w:rPr>
          <w:rFonts w:ascii="Arial" w:cs="Arial" w:eastAsia="Arial" w:hAnsi="Arial"/>
          <w:sz w:val="22"/>
          <w:szCs w:val="22"/>
        </w:rPr>
        <w:t xml:space="preserve">Severity if confirmed: Critical | High | Medium</w:t>
      </w:r>
    </w:p>
    <w:p>
      <w:pPr>
        <w:pStyle w:val="ListParagraph"/>
        <w:numPr>
          <w:ilvl w:val="0"/>
          <w:numId w:val="2"/>
        </w:numPr>
        <w:spacing w:after="40" w:before="40"/>
      </w:pPr>
      <w:r>
        <w:rPr>
          <w:rFonts w:ascii="Arial" w:cs="Arial" w:eastAsia="Arial" w:hAnsi="Arial"/>
          <w:sz w:val="22"/>
          <w:szCs w:val="22"/>
        </w:rPr>
        <w:t xml:space="preserve">Why this might NOT be a risk (≤ 30 words — the counter-argument)</w:t>
      </w:r>
    </w:p>
    <w:p>
      <w:pPr>
        <w:pStyle w:val="ListParagraph"/>
        <w:numPr>
          <w:ilvl w:val="0"/>
          <w:numId w:val="2"/>
        </w:numPr>
        <w:spacing w:after="40" w:before="40"/>
      </w:pPr>
      <w:r>
        <w:rPr>
          <w:rFonts w:ascii="Arial" w:cs="Arial" w:eastAsia="Arial" w:hAnsi="Arial"/>
          <w:sz w:val="22"/>
          <w:szCs w:val="22"/>
        </w:rPr>
        <w:t xml:space="preserve">Approve (Y/N)</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6.4 Risk-Attribution Transparency</w:t>
      </w:r>
    </w:p>
    <w:p>
      <w:pPr>
        <w:spacing w:after="60" w:before="60"/>
      </w:pPr>
      <w:r>
        <w:rPr>
          <w:rFonts w:ascii="Arial" w:cs="Arial" w:eastAsia="Arial" w:hAnsi="Arial"/>
          <w:sz w:val="22"/>
          <w:szCs w:val="22"/>
        </w:rPr>
        <w:t xml:space="preserve">Every flagged risk must cite its source from one of four allowed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Scorer Scrutiny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Typology checklist</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Risk is canonically expected for this case typology</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Framing document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framing explicitly identified this risk as in-scope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Empirical pattern</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1/2 empirical evidence showed this risk matters for this typology</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inference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inferred this risk from memo content without canonical or empirical grounding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scrutiny — more likely to reflect AI worldview</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6.5 Phase 2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Phase 2 Production-Readiness Confirmation: 15 risks generated across 3 LastGen gates (Zebra, Ecolab, Visiomex); 15/15 approved by Carson under operative rule: approve if source includes framing document or memo content. 100% approval rate confirms gate generation prompt is well-anchored on framing and memo context, not drifting into LLM-only speculation. Gate structure confirmed production-ready. Note: the operative approval rule is lenient. Phase 3 scope item: test stricter rule requiring specific framing question numbers or specific memo line citations.</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6.6 Framework's-Eye-View Caveat</w:t>
      </w:r>
    </w:p>
    <w:p>
      <w:pPr>
        <w:spacing w:after="60" w:before="60"/>
      </w:pPr>
      <w:r>
        <w:rPr>
          <w:rFonts w:ascii="Arial" w:cs="Arial" w:eastAsia="Arial" w:hAnsi="Arial"/>
          <w:sz w:val="22"/>
          <w:szCs w:val="22"/>
        </w:rPr>
        <w:t xml:space="preserve">Every scoring output includes the following caveat: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00" w:sz="4"/>
              <w:left w:val="single" w:color="CC8800" w:sz="12"/>
              <w:bottom w:val="single" w:color="CC8800" w:sz="4"/>
              <w:right w:val="single" w:color="DDDDDD" w:sz="1"/>
            </w:tcBorders>
            <w:shd w:fill="FFF3CD" w:val="clear"/>
            <w:tcMar>
              <w:top w:type="dxa" w:w="120"/>
              <w:left w:type="dxa" w:w="160"/>
              <w:bottom w:type="dxa" w:w="120"/>
              <w:right w:type="dxa" w:w="160"/>
            </w:tcMar>
          </w:tcPr>
          <w:p>
            <w:pPr>
              <w:spacing w:after="0" w:before="0"/>
            </w:pPr>
            <w:r>
              <w:rPr>
                <w:rFonts w:ascii="Arial" w:cs="Arial" w:eastAsia="Arial" w:hAnsi="Arial"/>
                <w:i/>
                <w:iCs/>
                <w:sz w:val="20"/>
                <w:szCs w:val="20"/>
              </w:rPr>
              <w:t xml:space="preserve">"The risks below reflect risks that the V3 framework expects given this case's typology and the empirical patterns observed in the Phase 1/2 corpus. These risks may or may not be the correct risks for this specific situation. The reviewing Scorer has confirmed or rejected each risk before scoring proceeded. Risks that the framework did not identify but that matter for this case may exist; the deep review tier can be invoked to surface additional risks."</w:t>
            </w:r>
          </w:p>
        </w:tc>
      </w:tr>
    </w:tbl>
    <w:p>
      <w:r>
        <w:br w:type="page"/>
      </w:r>
    </w:p>
    <w:p>
      <w:pPr>
        <w:pStyle w:val="Heading1"/>
        <w:spacing w:after="120" w:before="360"/>
      </w:pPr>
      <w:r>
        <w:rPr>
          <w:rFonts w:ascii="Arial" w:cs="Arial" w:eastAsia="Arial" w:hAnsi="Arial"/>
          <w:b/>
          <w:bCs/>
          <w:color w:val="1F3864"/>
          <w:sz w:val="32"/>
          <w:szCs w:val="32"/>
        </w:rPr>
        <w:t xml:space="preserve">7. Pairwise ELO Layer</w:t>
      </w:r>
    </w:p>
    <w:p>
      <w:pPr>
        <w:pStyle w:val="Heading2"/>
        <w:spacing w:after="80" w:before="240"/>
      </w:pPr>
      <w:r>
        <w:rPr>
          <w:rFonts w:ascii="Arial" w:cs="Arial" w:eastAsia="Arial" w:hAnsi="Arial"/>
          <w:b/>
          <w:bCs/>
          <w:color w:val="2E5FA3"/>
          <w:sz w:val="26"/>
          <w:szCs w:val="26"/>
        </w:rPr>
        <w:t xml:space="preserve">7.1 Why ELO</w:t>
      </w:r>
    </w:p>
    <w:p>
      <w:pPr>
        <w:spacing w:after="60" w:before="60"/>
      </w:pPr>
      <w:r>
        <w:rPr>
          <w:rFonts w:ascii="Arial" w:cs="Arial" w:eastAsia="Arial" w:hAnsi="Arial"/>
          <w:sz w:val="22"/>
          <w:szCs w:val="22"/>
        </w:rPr>
        <w:t xml:space="preserve">Absolute scoring is good for diagnosis (which pillar needs work?) but poor for evolutionary tracking (is the system getting better over time?) because the aspirational 5 rises with rubric versions, different scorers may drift, and "better than" is often clearer than an absolute anchor.</w:t>
      </w:r>
    </w:p>
    <w:p>
      <w:pPr>
        <w:spacing w:after="60" w:before="60"/>
      </w:pPr>
      <w:r>
        <w:rPr>
          <w:rFonts w:ascii="Arial" w:cs="Arial" w:eastAsia="Arial" w:hAnsi="Arial"/>
          <w:sz w:val="22"/>
          <w:szCs w:val="22"/>
        </w:rPr>
        <w:t xml:space="preserve">ELO solves these by removing the need for an absolute anchor, producing a single number per memo comparable across time, and updating with each new comparison without re-scoring history.</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7.2 Pairwise Judgment Basis: Decision-Utility</w:t>
      </w:r>
    </w:p>
    <w:p>
      <w:pPr>
        <w:spacing w:after="60" w:before="60"/>
      </w:pPr>
      <w:r>
        <w:rPr>
          <w:rFonts w:ascii="Arial" w:cs="Arial" w:eastAsia="Arial" w:hAnsi="Arial"/>
          <w:sz w:val="22"/>
          <w:szCs w:val="22"/>
        </w:rPr>
        <w:t xml:space="preserve">When humans or the LLM compare two memos in ELO, the question is: "If you were the IC reading this memo to make a capital allocation decision, which memo would help you make a better decision?"</w:t>
      </w:r>
    </w:p>
    <w:p>
      <w:pPr>
        <w:spacing w:after="60" w:before="60"/>
      </w:pPr>
      <w:r>
        <w:rPr>
          <w:rFonts w:ascii="Arial" w:cs="Arial" w:eastAsia="Arial" w:hAnsi="Arial"/>
          <w:sz w:val="22"/>
          <w:szCs w:val="22"/>
        </w:rPr>
        <w:t xml:space="preserve">This is a holistic judgment. Reviewers may consider any aspect of either memo. The ELO system does not decompose this into per-pillar comparisons.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7.3 ELO Math</w:t>
      </w:r>
    </w:p>
    <w:p>
      <w:pPr>
        <w:pStyle w:val="ListParagraph"/>
        <w:numPr>
          <w:ilvl w:val="0"/>
          <w:numId w:val="2"/>
        </w:numPr>
        <w:spacing w:after="40" w:before="40"/>
      </w:pPr>
      <w:r>
        <w:rPr>
          <w:rFonts w:ascii="Arial" w:cs="Arial" w:eastAsia="Arial" w:hAnsi="Arial"/>
          <w:sz w:val="22"/>
          <w:szCs w:val="22"/>
        </w:rPr>
        <w:t xml:space="preserve">New memos enter with default rating 1500</w:t>
      </w:r>
    </w:p>
    <w:p>
      <w:pPr>
        <w:pStyle w:val="ListParagraph"/>
        <w:numPr>
          <w:ilvl w:val="0"/>
          <w:numId w:val="2"/>
        </w:numPr>
        <w:spacing w:after="40" w:before="40"/>
      </w:pPr>
      <w:r>
        <w:rPr>
          <w:rFonts w:ascii="Arial" w:cs="Arial" w:eastAsia="Arial" w:hAnsi="Arial"/>
          <w:sz w:val="22"/>
          <w:szCs w:val="22"/>
        </w:rPr>
        <w:t xml:space="preserve">E(A) = 1 / (1 + 10^((R(B) − R(A)) / 400))</w:t>
      </w:r>
    </w:p>
    <w:p>
      <w:pPr>
        <w:pStyle w:val="ListParagraph"/>
        <w:numPr>
          <w:ilvl w:val="0"/>
          <w:numId w:val="2"/>
        </w:numPr>
        <w:spacing w:after="40" w:before="40"/>
      </w:pPr>
      <w:r>
        <w:rPr>
          <w:rFonts w:ascii="Arial" w:cs="Arial" w:eastAsia="Arial" w:hAnsi="Arial"/>
          <w:sz w:val="22"/>
          <w:szCs w:val="22"/>
        </w:rPr>
        <w:t xml:space="preserve">R(A)_new = R(A)_old + K × (S(A) − E(A))</w:t>
      </w:r>
    </w:p>
    <w:p>
      <w:pPr>
        <w:pStyle w:val="ListParagraph"/>
        <w:numPr>
          <w:ilvl w:val="0"/>
          <w:numId w:val="2"/>
        </w:numPr>
        <w:spacing w:after="40" w:before="40"/>
      </w:pPr>
      <w:r>
        <w:rPr>
          <w:rFonts w:ascii="Arial" w:cs="Arial" w:eastAsia="Arial" w:hAnsi="Arial"/>
          <w:sz w:val="22"/>
          <w:szCs w:val="22"/>
        </w:rPr>
        <w:t xml:space="preserve">S(A) = 1 if A wins, 0 if B wins, 0.5 if tie</w:t>
      </w:r>
    </w:p>
    <w:p>
      <w:pPr>
        <w:pStyle w:val="ListParagraph"/>
        <w:numPr>
          <w:ilvl w:val="0"/>
          <w:numId w:val="2"/>
        </w:numPr>
        <w:spacing w:after="40" w:before="40"/>
      </w:pPr>
      <w:r>
        <w:rPr>
          <w:rFonts w:ascii="Arial" w:cs="Arial" w:eastAsia="Arial" w:hAnsi="Arial"/>
          <w:sz w:val="22"/>
          <w:szCs w:val="22"/>
        </w:rPr>
        <w:t xml:space="preserve">K-factor: 32 for the first 30 comparisons per memo (rapid convergence), then 16 (stable)</w:t>
      </w:r>
    </w:p>
    <w:p>
      <w:pPr>
        <w:pStyle w:val="ListParagraph"/>
        <w:numPr>
          <w:ilvl w:val="0"/>
          <w:numId w:val="2"/>
        </w:numPr>
        <w:spacing w:after="40" w:before="40"/>
      </w:pPr>
      <w:r>
        <w:rPr>
          <w:rFonts w:ascii="Arial" w:cs="Arial" w:eastAsia="Arial" w:hAnsi="Arial"/>
          <w:sz w:val="22"/>
          <w:szCs w:val="22"/>
        </w:rPr>
        <w:t xml:space="preserve">Ties count as S = 0.5 for both memos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7.4 LLM Comparison Prompt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Comparison Criterion</w:t>
            </w:r>
          </w:p>
        </w:tc>
        <w:tc>
          <w:tcPr>
            <w:tcW w:type="dxa" w:w="6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 Asked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Decision alignment</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Does the memo answer the decision being asked?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Claim support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the load-bearing claims supported and verifiable?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 Risk honesty</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Are the risks surfaced honestly and analyzed?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Recommendation calibration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recommendation calibrated to the evidence?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Actionability</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Can the IC act on this memo without significant follow-up?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Tension acknowledgment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the analytical tensions acknowledged or hidden?</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7.5 Phase 2 ELO Seeding — Quality Band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Phase 2 ELO seeding established the following quality band anchors. Phase 1 anchors carry an inter-session calibration caveat; treat as directionally reliable, not precise.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 Band</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Anchor Memos</w:t>
            </w:r>
          </w:p>
        </w:tc>
        <w:tc>
          <w:tcPr>
            <w:tcW w:type="dxa" w:w="4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LGIT LG (Phase 1), NEE LG (Phase 1)</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 only; inter-session calibration caveat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4.20–4.23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Visiomex FG, Zebra LG, LGIT Raw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platform ceiling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3.84–3.95</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Ecolab LG, NLM Raw, Visiomex LG</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Mid-quality band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3.58–3.70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 Raw, Zebra FG, Ecolab Raw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current-platform range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3.20</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Ecolab FG</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Prior-template floor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 Raw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Cross-case contamination defect</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7.6 Key ELO Findings from Phase 2</w:t>
      </w:r>
    </w:p>
    <w:p>
      <w:pPr>
        <w:pStyle w:val="ListParagraph"/>
        <w:numPr>
          <w:ilvl w:val="0"/>
          <w:numId w:val="2"/>
        </w:numPr>
        <w:spacing w:after="40" w:before="40"/>
      </w:pPr>
      <w:r>
        <w:rPr>
          <w:rFonts w:ascii="Arial" w:cs="Arial" w:eastAsia="Arial" w:hAnsi="Arial"/>
          <w:sz w:val="22"/>
          <w:szCs w:val="22"/>
        </w:rPr>
        <w:t xml:space="preserve">Template upgrade effect: current platform baseline consistently outperforms prior template by 0.07–0.50 points</w:t>
      </w:r>
    </w:p>
    <w:p>
      <w:pPr>
        <w:pStyle w:val="ListParagraph"/>
        <w:numPr>
          <w:ilvl w:val="0"/>
          <w:numId w:val="2"/>
        </w:numPr>
        <w:spacing w:after="40" w:before="40"/>
      </w:pPr>
      <w:r>
        <w:rPr>
          <w:rFonts w:ascii="Arial" w:cs="Arial" w:eastAsia="Arial" w:hAnsi="Arial"/>
          <w:sz w:val="22"/>
          <w:szCs w:val="22"/>
        </w:rPr>
        <w:t xml:space="preserve">Human editing is not reliably additive: Visiomex LG regressed −0.28 (only clean within-template delta); Zebra LG improvement (+0.62) partially reflects template baseline difference</w:t>
      </w:r>
    </w:p>
    <w:p>
      <w:pPr>
        <w:pStyle w:val="ListParagraph"/>
        <w:numPr>
          <w:ilvl w:val="0"/>
          <w:numId w:val="2"/>
        </w:numPr>
        <w:spacing w:after="40" w:before="40"/>
      </w:pPr>
      <w:r>
        <w:rPr>
          <w:rFonts w:ascii="Arial" w:cs="Arial" w:eastAsia="Arial" w:hAnsi="Arial"/>
          <w:sz w:val="22"/>
          <w:szCs w:val="22"/>
        </w:rPr>
        <w:t xml:space="preserve">Phase 2 Raw Parallels approach Phase 1 LastGen quality: NLM Raw (3.84) exceeds NLM Phase 1 LG (3.11); LGIT Raw (4.21) within 0.34 of LGIT Phase 1 LG (4.55)</w:t>
      </w:r>
    </w:p>
    <w:p>
      <w:pPr>
        <w:pStyle w:val="ListParagraph"/>
        <w:numPr>
          <w:ilvl w:val="0"/>
          <w:numId w:val="2"/>
        </w:numPr>
        <w:spacing w:after="40" w:before="40"/>
      </w:pPr>
      <w:r>
        <w:rPr>
          <w:rFonts w:ascii="Arial" w:cs="Arial" w:eastAsia="Arial" w:hAnsi="Arial"/>
          <w:sz w:val="22"/>
          <w:szCs w:val="22"/>
        </w:rPr>
        <w:t xml:space="preserve">Current platform ceiling: approximately 4.20–4.23 based on Phase 2 corpus</w:t>
      </w:r>
    </w:p>
    <w:p>
      <w:r>
        <w:br w:type="page"/>
      </w:r>
    </w:p>
    <w:p>
      <w:pPr>
        <w:pStyle w:val="Heading1"/>
        <w:spacing w:after="120" w:before="360"/>
      </w:pPr>
      <w:r>
        <w:rPr>
          <w:rFonts w:ascii="Arial" w:cs="Arial" w:eastAsia="Arial" w:hAnsi="Arial"/>
          <w:b/>
          <w:bCs/>
          <w:color w:val="1F3864"/>
          <w:sz w:val="32"/>
          <w:szCs w:val="32"/>
        </w:rPr>
        <w:t xml:space="preserve">8. LLM Call Architecture</w:t>
      </w:r>
    </w:p>
    <w:p>
      <w:pPr>
        <w:pStyle w:val="Heading2"/>
        <w:spacing w:after="80" w:before="240"/>
      </w:pPr>
      <w:r>
        <w:rPr>
          <w:rFonts w:ascii="Arial" w:cs="Arial" w:eastAsia="Arial" w:hAnsi="Arial"/>
          <w:b/>
          <w:bCs/>
          <w:color w:val="2E5FA3"/>
          <w:sz w:val="26"/>
          <w:szCs w:val="26"/>
        </w:rPr>
        <w:t xml:space="preserve">8.1 Lesson From V1.1</w:t>
      </w:r>
    </w:p>
    <w:p>
      <w:pPr>
        <w:spacing w:after="60" w:before="60"/>
      </w:pPr>
      <w:r>
        <w:rPr>
          <w:rFonts w:ascii="Arial" w:cs="Arial" w:eastAsia="Arial" w:hAnsi="Arial"/>
          <w:sz w:val="22"/>
          <w:szCs w:val="22"/>
        </w:rPr>
        <w:t xml:space="preserve">V1.1 ran into Vercel serverless function timeouts because the entire memo was scored in a single LLM call. The solution is not a different platform — it is breaking the work into smaller, parallelizable calls. V3 v1.0 ships with a per-chapter call architecture that respects serverless timeout budgets while preserving analytical depth.</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8.2 Three-Tier Call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000"/>
        <w:gridCol w:w="8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Timeout Budget</w:t>
            </w:r>
          </w:p>
        </w:tc>
        <w:tc>
          <w:tcPr>
            <w:tcW w:type="dxa" w:w="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Parallelizable?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Tier 1 — Per-Chapter Scoring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Each chapter scored independently. Each call receives: chapter content, full framing document, relevant rubric subset, confirmed risk list. Returns per-pillar scores for that chapter only.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~30–45 sec per chapter; ~45 sec wall-clock (parallel across ~14 chapters)</w:t>
            </w:r>
          </w:p>
        </w:tc>
        <w:tc>
          <w:tcPr>
            <w:tcW w:type="dxa" w:w="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most chapters independent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 Cross-Chapter Synthesis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call receiving all Tier 1 outputs. Evaluates: cross-chapter consistency (Coherence), memo-vs-framing alignment (Problem Formulation), structural completeness (Fidelity).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~30–45 sec; sequential (depends on Tier 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sequential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Tier 3 — Targeted Full-Memo Passes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Specific cross-cutting analyses requiring full memo context: repetition detection, narrative arc, holistic Q/A/Basis presence, provenance tagging density, bold emphasis discipline. Each is a separate narrow LLM call.</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~30–45 sec each</w:t>
            </w:r>
          </w:p>
        </w:tc>
        <w:tc>
          <w:tcPr>
            <w:tcW w:type="dxa" w:w="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parallel with each other</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8.3 Total Performance</w:t>
      </w:r>
    </w:p>
    <w:p>
      <w:pPr>
        <w:pStyle w:val="ListParagraph"/>
        <w:numPr>
          <w:ilvl w:val="0"/>
          <w:numId w:val="2"/>
        </w:numPr>
        <w:spacing w:after="40" w:before="40"/>
      </w:pPr>
      <w:r>
        <w:rPr>
          <w:rFonts w:ascii="Arial" w:cs="Arial" w:eastAsia="Arial" w:hAnsi="Arial"/>
          <w:sz w:val="22"/>
          <w:szCs w:val="22"/>
        </w:rPr>
        <w:t xml:space="preserve">Total wall-clock scoring time: ~90–120 seconds for an average memo</w:t>
      </w:r>
    </w:p>
    <w:p>
      <w:pPr>
        <w:pStyle w:val="ListParagraph"/>
        <w:numPr>
          <w:ilvl w:val="0"/>
          <w:numId w:val="2"/>
        </w:numPr>
        <w:spacing w:after="40" w:before="40"/>
      </w:pPr>
      <w:r>
        <w:rPr>
          <w:rFonts w:ascii="Arial" w:cs="Arial" w:eastAsia="Arial" w:hAnsi="Arial"/>
          <w:sz w:val="22"/>
          <w:szCs w:val="22"/>
        </w:rPr>
        <w:t xml:space="preserve">Compare to V1.1 single-call architecture: routinely exceeded 5 minutes, frequently timed out</w:t>
      </w:r>
    </w:p>
    <w:p>
      <w:pPr>
        <w:pStyle w:val="ListParagraph"/>
        <w:numPr>
          <w:ilvl w:val="0"/>
          <w:numId w:val="2"/>
        </w:numPr>
        <w:spacing w:after="40" w:before="40"/>
      </w:pPr>
      <w:r>
        <w:rPr>
          <w:rFonts w:ascii="Arial" w:cs="Arial" w:eastAsia="Arial" w:hAnsi="Arial"/>
          <w:sz w:val="22"/>
          <w:szCs w:val="22"/>
        </w:rPr>
        <w:t xml:space="preserve">Failure isolation: if one chapter call fails, retry just that chapter — no full re-run required</w:t>
      </w:r>
    </w:p>
    <w:p>
      <w:pPr>
        <w:pStyle w:val="ListParagraph"/>
        <w:numPr>
          <w:ilvl w:val="0"/>
          <w:numId w:val="2"/>
        </w:numPr>
        <w:spacing w:after="40" w:before="40"/>
      </w:pPr>
      <w:r>
        <w:rPr>
          <w:rFonts w:ascii="Arial" w:cs="Arial" w:eastAsia="Arial" w:hAnsi="Arial"/>
          <w:sz w:val="22"/>
          <w:szCs w:val="22"/>
        </w:rPr>
        <w:t xml:space="preserve">Orchestration: Inngest background job runner (consistent with V1.1 stack)</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8.4 Failure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6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Tier 1 chapter call fails</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Retry once. If 2nd retry fails, mark chapter as "unscored"; Tier 2 reduces total possible erosion proportionally</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synthesis fails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once. If retry fails, output per-chapter scores without memo-level synthesis (degraded but actionable)</w:t>
            </w:r>
          </w:p>
        </w:tc>
      </w:tr>
      <w:tr>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Tier 3 targeted pass fails</w:t>
            </w:r>
          </w:p>
        </w:tc>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Retry once. If retry fails, mark that analysis as "skipped" in the output</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 timeout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Inngest-level retry of entire orchestration. Idempotency keys prevent double-billing on retry</w:t>
            </w:r>
          </w:p>
        </w:tc>
      </w:tr>
    </w:tbl>
    <w:p>
      <w:r>
        <w:br w:type="page"/>
      </w:r>
    </w:p>
    <w:p>
      <w:pPr>
        <w:pStyle w:val="Heading1"/>
        <w:spacing w:after="120" w:before="360"/>
      </w:pPr>
      <w:r>
        <w:rPr>
          <w:rFonts w:ascii="Arial" w:cs="Arial" w:eastAsia="Arial" w:hAnsi="Arial"/>
          <w:b/>
          <w:bCs/>
          <w:color w:val="1F3864"/>
          <w:sz w:val="32"/>
          <w:szCs w:val="32"/>
        </w:rPr>
        <w:t xml:space="preserve">9. Human Review Protocols</w:t>
      </w:r>
    </w:p>
    <w:p>
      <w:pPr>
        <w:pStyle w:val="Heading2"/>
        <w:spacing w:after="80" w:before="240"/>
      </w:pPr>
      <w:r>
        <w:rPr>
          <w:rFonts w:ascii="Arial" w:cs="Arial" w:eastAsia="Arial" w:hAnsi="Arial"/>
          <w:b/>
          <w:bCs/>
          <w:color w:val="2E5FA3"/>
          <w:sz w:val="26"/>
          <w:szCs w:val="26"/>
        </w:rPr>
        <w:t xml:space="preserve">9.1 The Two Human Roles</w:t>
      </w:r>
    </w:p>
    <w:p>
      <w:pPr>
        <w:spacing w:after="60" w:before="60"/>
      </w:pPr>
      <w:r>
        <w:rPr>
          <w:rFonts w:ascii="Arial" w:cs="Arial" w:eastAsia="Arial" w:hAnsi="Arial"/>
          <w:b/>
          <w:bCs/>
          <w:sz w:val="22"/>
          <w:szCs w:val="22"/>
        </w:rPr>
        <w:t xml:space="preserve">Scorer:</w:t>
      </w:r>
      <w:r>
        <w:rPr>
          <w:rFonts w:ascii="Arial" w:cs="Arial" w:eastAsia="Arial" w:hAnsi="Arial"/>
          <w:sz w:val="22"/>
          <w:szCs w:val="22"/>
        </w:rPr>
        <w:t xml:space="preserve"> Innovera evaluation team member; independent of memo authorship; trained in the V3 framework. Performs the Risk Review Gate (every memo) and applies the 12-dimension absolute scoring rubric.</w:t>
      </w:r>
    </w:p>
    <w:p>
      <w:pPr>
        <w:spacing w:after="60" w:before="60"/>
      </w:pPr>
      <w:r>
        <w:rPr>
          <w:rFonts w:ascii="Arial" w:cs="Arial" w:eastAsia="Arial" w:hAnsi="Arial"/>
          <w:b/>
          <w:bCs/>
          <w:sz w:val="22"/>
          <w:szCs w:val="22"/>
        </w:rPr>
        <w:t xml:space="preserve">Top Management + Select Experts:</w:t>
      </w:r>
      <w:r>
        <w:rPr>
          <w:rFonts w:ascii="Arial" w:cs="Arial" w:eastAsia="Arial" w:hAnsi="Arial"/>
          <w:sz w:val="22"/>
          <w:szCs w:val="22"/>
        </w:rPr>
        <w:t xml:space="preserve"> Senior personnel who perform the ELO seeding (one-time event) and review/override sampled LLM pairwise comparisons (ongoing).</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9.2 Bandwidth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6"/>
        <w:gridCol w:w="2287"/>
        <w:gridCol w:w="2287"/>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8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Per-Memo Time</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87"/>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Sustained Ask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 (Tier 1 risk + scoring)</w:t>
            </w:r>
          </w:p>
        </w:tc>
        <w:tc>
          <w:tcPr>
            <w:tcW w:type="dxa" w:w="22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~30–60 min initial; ~20–30 min with familiarity</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Every memo</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this is a real staffed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 (Tier 2 risk deep review)</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min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 of memos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Occasional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 Management (ELO seeding)</w:t>
            </w:r>
          </w:p>
        </w:tc>
        <w:tc>
          <w:tcPr>
            <w:tcW w:type="dxa" w:w="228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 min total (10 × 5 min)</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One-time</w:t>
            </w:r>
          </w:p>
        </w:tc>
        <w:tc>
          <w:tcPr>
            <w:tcW w:type="dxa" w:w="2287"/>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Management (ELO override)</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min per escalated comparison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Sampled (10–20% of comparisons)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ongoing</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9.3 Disagreement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Disagreement Type</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 disagrees with AI risk list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Scorer's judgment governs. No escalation needed for Tier 1; Tier 2 is the escalation path within Scorer's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management disagrees with LLM pairwise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governs. LLM rules update over time based on aggregated overrides (slow learning loop, quarterly cadence)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 management disagreements with each other on pairwise comparison</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Majority rules. If 50/50 split, logged as "ambiguous" and counted as a tie (S = 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 disagrees with absolute rubric 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 applies rubric per documented criteria. Unclear cases are logged as "interpretation cases" and surfaced in the next rubric version review (quarterly)</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9.4 Scorer Calibration</w:t>
      </w:r>
    </w:p>
    <w:p>
      <w:pPr>
        <w:spacing w:after="60" w:before="60"/>
      </w:pPr>
      <w:r>
        <w:rPr>
          <w:rFonts w:ascii="Arial" w:cs="Arial" w:eastAsia="Arial" w:hAnsi="Arial"/>
          <w:sz w:val="22"/>
          <w:szCs w:val="22"/>
        </w:rPr>
        <w:t xml:space="preserve">Scorers should be calibrated quarterly using a fixed calibration set of 3 memos with documented expected scores. Drift &gt; 0.5 on any pillar triggers a rubric refresher session for the affected Scorer.</w:t>
      </w:r>
    </w:p>
    <w:p>
      <w:r>
        <w:br w:type="page"/>
      </w:r>
    </w:p>
    <w:p>
      <w:pPr>
        <w:pStyle w:val="Heading1"/>
        <w:spacing w:after="120" w:before="360"/>
      </w:pPr>
      <w:r>
        <w:rPr>
          <w:rFonts w:ascii="Arial" w:cs="Arial" w:eastAsia="Arial" w:hAnsi="Arial"/>
          <w:b/>
          <w:bCs/>
          <w:color w:val="1F3864"/>
          <w:sz w:val="32"/>
          <w:szCs w:val="32"/>
        </w:rPr>
        <w:t xml:space="preserve">10. Versioned Rubric Architecture</w:t>
      </w:r>
    </w:p>
    <w:p>
      <w:pPr>
        <w:pStyle w:val="Heading2"/>
        <w:spacing w:after="80" w:before="240"/>
      </w:pPr>
      <w:r>
        <w:rPr>
          <w:rFonts w:ascii="Arial" w:cs="Arial" w:eastAsia="Arial" w:hAnsi="Arial"/>
          <w:b/>
          <w:bCs/>
          <w:color w:val="2E5FA3"/>
          <w:sz w:val="26"/>
          <w:szCs w:val="26"/>
        </w:rPr>
        <w:t xml:space="preserve">10.1 The Versioning Concept</w:t>
      </w:r>
    </w:p>
    <w:p>
      <w:pPr>
        <w:spacing w:after="60" w:before="60"/>
      </w:pPr>
      <w:r>
        <w:rPr>
          <w:rFonts w:ascii="Arial" w:cs="Arial" w:eastAsia="Arial" w:hAnsi="Arial"/>
          <w:sz w:val="22"/>
          <w:szCs w:val="22"/>
        </w:rPr>
        <w:t xml:space="preserve">Each scored memo carries a rubric version stamp. When the rubric is forked from v1.0 to v2.0: v1.0 anchors remain fixed; v2.0 anchors are documented separately; new memos are scored under v2.0; existing memos retain their v1.0 scores in the historical record.</w:t>
      </w:r>
    </w:p>
    <w:p>
      <w:pPr>
        <w:spacing w:after="60" w:before="60"/>
      </w:pPr>
      <w:r>
        <w:rPr>
          <w:rFonts w:ascii="Arial" w:cs="Arial" w:eastAsia="Arial" w:hAnsi="Arial"/>
          <w:sz w:val="22"/>
          <w:szCs w:val="22"/>
        </w:rPr>
        <w:t xml:space="preserve">A memo can be re-scored under v2.0 for comparison — this produces a second score record alongside the v1.0 score, not replacing it. ELO ratings are version-independent (ELO is pairwise, not absolute).</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10.2 Database Schema Requirements</w:t>
      </w:r>
    </w:p>
    <w:p>
      <w:pPr>
        <w:pStyle w:val="Heading3"/>
        <w:spacing w:after="60" w:before="180"/>
      </w:pPr>
      <w:r>
        <w:rPr>
          <w:rFonts w:ascii="Arial" w:cs="Arial" w:eastAsia="Arial" w:hAnsi="Arial"/>
          <w:b/>
          <w:bCs/>
          <w:color w:val="2E75B6"/>
          <w:sz w:val="24"/>
          <w:szCs w:val="24"/>
        </w:rPr>
        <w:t xml:space="preserve">Score Record (per scoring event)</w:t>
      </w:r>
    </w:p>
    <w:p>
      <w:pPr>
        <w:pStyle w:val="ListParagraph"/>
        <w:numPr>
          <w:ilvl w:val="0"/>
          <w:numId w:val="2"/>
        </w:numPr>
        <w:spacing w:after="40" w:before="40"/>
      </w:pPr>
      <w:r>
        <w:rPr>
          <w:rFonts w:ascii="Arial" w:cs="Arial" w:eastAsia="Arial" w:hAnsi="Arial"/>
          <w:sz w:val="22"/>
          <w:szCs w:val="22"/>
        </w:rPr>
        <w:t xml:space="preserve">Memo ID</w:t>
      </w:r>
    </w:p>
    <w:p>
      <w:pPr>
        <w:pStyle w:val="ListParagraph"/>
        <w:numPr>
          <w:ilvl w:val="0"/>
          <w:numId w:val="2"/>
        </w:numPr>
        <w:spacing w:after="40" w:before="40"/>
      </w:pPr>
      <w:r>
        <w:rPr>
          <w:rFonts w:ascii="Arial" w:cs="Arial" w:eastAsia="Arial" w:hAnsi="Arial"/>
          <w:sz w:val="22"/>
          <w:szCs w:val="22"/>
        </w:rPr>
        <w:t xml:space="preserve">Rubric version stamp (e.g., "V3 v1.0")</w:t>
      </w:r>
    </w:p>
    <w:p>
      <w:pPr>
        <w:pStyle w:val="ListParagraph"/>
        <w:numPr>
          <w:ilvl w:val="0"/>
          <w:numId w:val="2"/>
        </w:numPr>
        <w:spacing w:after="40" w:before="40"/>
      </w:pPr>
      <w:r>
        <w:rPr>
          <w:rFonts w:ascii="Arial" w:cs="Arial" w:eastAsia="Arial" w:hAnsi="Arial"/>
          <w:sz w:val="22"/>
          <w:szCs w:val="22"/>
        </w:rPr>
        <w:t xml:space="preserve">Per-pillar / per-dimension scores</w:t>
      </w:r>
    </w:p>
    <w:p>
      <w:pPr>
        <w:pStyle w:val="ListParagraph"/>
        <w:numPr>
          <w:ilvl w:val="0"/>
          <w:numId w:val="2"/>
        </w:numPr>
        <w:spacing w:after="40" w:before="40"/>
      </w:pPr>
      <w:r>
        <w:rPr>
          <w:rFonts w:ascii="Arial" w:cs="Arial" w:eastAsia="Arial" w:hAnsi="Arial"/>
          <w:sz w:val="22"/>
          <w:szCs w:val="22"/>
        </w:rPr>
        <w:t xml:space="preserve">Sub-dimension scores</w:t>
      </w:r>
    </w:p>
    <w:p>
      <w:pPr>
        <w:pStyle w:val="ListParagraph"/>
        <w:numPr>
          <w:ilvl w:val="0"/>
          <w:numId w:val="2"/>
        </w:numPr>
        <w:spacing w:after="40" w:before="40"/>
      </w:pPr>
      <w:r>
        <w:rPr>
          <w:rFonts w:ascii="Arial" w:cs="Arial" w:eastAsia="Arial" w:hAnsi="Arial"/>
          <w:sz w:val="22"/>
          <w:szCs w:val="22"/>
        </w:rPr>
        <w:t xml:space="preserve">Confirmed risk list (from Risk Review Gate)</w:t>
      </w:r>
    </w:p>
    <w:p>
      <w:pPr>
        <w:pStyle w:val="ListParagraph"/>
        <w:numPr>
          <w:ilvl w:val="0"/>
          <w:numId w:val="2"/>
        </w:numPr>
        <w:spacing w:after="40" w:before="40"/>
      </w:pPr>
      <w:r>
        <w:rPr>
          <w:rFonts w:ascii="Arial" w:cs="Arial" w:eastAsia="Arial" w:hAnsi="Arial"/>
          <w:sz w:val="22"/>
          <w:szCs w:val="22"/>
        </w:rPr>
        <w:t xml:space="preserve">Date of scoring</w:t>
      </w:r>
    </w:p>
    <w:p>
      <w:pPr>
        <w:pStyle w:val="ListParagraph"/>
        <w:numPr>
          <w:ilvl w:val="0"/>
          <w:numId w:val="2"/>
        </w:numPr>
        <w:spacing w:after="40" w:before="40"/>
      </w:pPr>
      <w:r>
        <w:rPr>
          <w:rFonts w:ascii="Arial" w:cs="Arial" w:eastAsia="Arial" w:hAnsi="Arial"/>
          <w:sz w:val="22"/>
          <w:szCs w:val="22"/>
        </w:rPr>
        <w:t xml:space="preserve">Scorer ID</w:t>
      </w:r>
    </w:p>
    <w:p>
      <w:pPr>
        <w:spacing w:after="60" w:before="60"/>
      </w:pPr>
      <w:r>
        <w:t xml:space="preserve"/>
      </w:r>
    </w:p>
    <w:p>
      <w:pPr>
        <w:pStyle w:val="Heading3"/>
        <w:spacing w:after="60" w:before="180"/>
      </w:pPr>
      <w:r>
        <w:rPr>
          <w:rFonts w:ascii="Arial" w:cs="Arial" w:eastAsia="Arial" w:hAnsi="Arial"/>
          <w:b/>
          <w:bCs/>
          <w:color w:val="2E75B6"/>
          <w:sz w:val="24"/>
          <w:szCs w:val="24"/>
        </w:rPr>
        <w:t xml:space="preserve">ELO Record (per memo)</w:t>
      </w:r>
    </w:p>
    <w:p>
      <w:pPr>
        <w:pStyle w:val="ListParagraph"/>
        <w:numPr>
          <w:ilvl w:val="0"/>
          <w:numId w:val="2"/>
        </w:numPr>
        <w:spacing w:after="40" w:before="40"/>
      </w:pPr>
      <w:r>
        <w:rPr>
          <w:rFonts w:ascii="Arial" w:cs="Arial" w:eastAsia="Arial" w:hAnsi="Arial"/>
          <w:sz w:val="22"/>
          <w:szCs w:val="22"/>
        </w:rPr>
        <w:t xml:space="preserve">Memo ID</w:t>
      </w:r>
    </w:p>
    <w:p>
      <w:pPr>
        <w:pStyle w:val="ListParagraph"/>
        <w:numPr>
          <w:ilvl w:val="0"/>
          <w:numId w:val="2"/>
        </w:numPr>
        <w:spacing w:after="40" w:before="40"/>
      </w:pPr>
      <w:r>
        <w:rPr>
          <w:rFonts w:ascii="Arial" w:cs="Arial" w:eastAsia="Arial" w:hAnsi="Arial"/>
          <w:sz w:val="22"/>
          <w:szCs w:val="22"/>
        </w:rPr>
        <w:t xml:space="preserve">Current ELO rating</w:t>
      </w:r>
    </w:p>
    <w:p>
      <w:pPr>
        <w:pStyle w:val="ListParagraph"/>
        <w:numPr>
          <w:ilvl w:val="0"/>
          <w:numId w:val="2"/>
        </w:numPr>
        <w:spacing w:after="40" w:before="40"/>
      </w:pPr>
      <w:r>
        <w:rPr>
          <w:rFonts w:ascii="Arial" w:cs="Arial" w:eastAsia="Arial" w:hAnsi="Arial"/>
          <w:sz w:val="22"/>
          <w:szCs w:val="22"/>
        </w:rPr>
        <w:t xml:space="preserve">Comparison history (list of pairwise comparisons with outcomes)</w:t>
      </w:r>
    </w:p>
    <w:p>
      <w:pPr>
        <w:pStyle w:val="ListParagraph"/>
        <w:numPr>
          <w:ilvl w:val="0"/>
          <w:numId w:val="2"/>
        </w:numPr>
        <w:spacing w:after="40" w:before="40"/>
      </w:pPr>
      <w:r>
        <w:rPr>
          <w:rFonts w:ascii="Arial" w:cs="Arial" w:eastAsia="Arial" w:hAnsi="Arial"/>
          <w:sz w:val="22"/>
          <w:szCs w:val="22"/>
        </w:rPr>
        <w:t xml:space="preserve">Last update date</w:t>
      </w:r>
    </w:p>
    <w:p>
      <w:pPr>
        <w:spacing w:after="60" w:before="60"/>
      </w:pPr>
      <w:r>
        <w:t xml:space="preserve"/>
      </w:r>
    </w:p>
    <w:p>
      <w:pPr>
        <w:spacing w:after="60" w:before="60"/>
      </w:pPr>
      <w:r>
        <w:rPr>
          <w:rFonts w:ascii="Arial" w:cs="Arial" w:eastAsia="Arial" w:hAnsi="Arial"/>
          <w:sz w:val="22"/>
          <w:szCs w:val="22"/>
        </w:rPr>
        <w:t xml:space="preserve">These are separate tables. Score records can be filtered by rubric version. ELO records are not filtered by rubric version.</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10.3 Historical Comparability Policy</w:t>
      </w:r>
    </w:p>
    <w:p>
      <w:pPr>
        <w:spacing w:after="60" w:before="60"/>
      </w:pPr>
      <w:r>
        <w:rPr>
          <w:rFonts w:ascii="Arial" w:cs="Arial" w:eastAsia="Arial" w:hAnsi="Arial"/>
          <w:sz w:val="22"/>
          <w:szCs w:val="22"/>
        </w:rPr>
        <w:t xml:space="preserve">Absolute scores are NOT directly comparable across rubric versions (since the 5/5 anchor moves). To compare memos across rubric versions: for absolute comparison, re-score both under the same rubric version; for relative comparison, use ELO ratings (which are version-independent).</w:t>
      </w:r>
    </w:p>
    <w:p>
      <w:pPr>
        <w:spacing w:after="60" w:before="60"/>
      </w:pPr>
      <w:r>
        <w:rPr>
          <w:rFonts w:ascii="Arial" w:cs="Arial" w:eastAsia="Arial" w:hAnsi="Arial"/>
          <w:sz w:val="22"/>
          <w:szCs w:val="22"/>
        </w:rPr>
        <w:t xml:space="preserve">This is a feature, not a bug. It forces honest acknowledgment that "5/5 in 2026" may not mean the same as "5/5 in 2028."</w:t>
      </w:r>
    </w:p>
    <w:p>
      <w:r>
        <w:br w:type="page"/>
      </w:r>
    </w:p>
    <w:p>
      <w:pPr>
        <w:pStyle w:val="Heading1"/>
        <w:spacing w:after="120" w:before="360"/>
      </w:pPr>
      <w:r>
        <w:rPr>
          <w:rFonts w:ascii="Arial" w:cs="Arial" w:eastAsia="Arial" w:hAnsi="Arial"/>
          <w:b/>
          <w:bCs/>
          <w:color w:val="1F3864"/>
          <w:sz w:val="32"/>
          <w:szCs w:val="32"/>
        </w:rPr>
        <w:t xml:space="preserve">11. Empirical Calibration History</w:t>
      </w:r>
    </w:p>
    <w:p>
      <w:pPr>
        <w:pStyle w:val="Heading2"/>
        <w:spacing w:after="80" w:before="240"/>
      </w:pPr>
      <w:r>
        <w:rPr>
          <w:rFonts w:ascii="Arial" w:cs="Arial" w:eastAsia="Arial" w:hAnsi="Arial"/>
          <w:b/>
          <w:bCs/>
          <w:color w:val="2E5FA3"/>
          <w:sz w:val="26"/>
          <w:szCs w:val="26"/>
        </w:rPr>
        <w:t xml:space="preserve">11.1 Phase 1 Calibration</w:t>
      </w:r>
    </w:p>
    <w:p>
      <w:pPr>
        <w:spacing w:after="60" w:before="60"/>
      </w:pPr>
      <w:r>
        <w:rPr>
          <w:rFonts w:ascii="Arial" w:cs="Arial" w:eastAsia="Arial" w:hAnsi="Arial"/>
          <w:b/>
          <w:bCs/>
          <w:sz w:val="22"/>
          <w:szCs w:val="22"/>
        </w:rPr>
        <w:t xml:space="preserve">Corpus:</w:t>
      </w:r>
      <w:r>
        <w:rPr>
          <w:rFonts w:ascii="Arial" w:cs="Arial" w:eastAsia="Arial" w:hAnsi="Arial"/>
          <w:sz w:val="22"/>
          <w:szCs w:val="22"/>
        </w:rPr>
        <w:t xml:space="preserve"> 6 memos (3 pairs: NEE, NLM, LGIT) — FirstGen and LastGen for each case</w:t>
      </w:r>
    </w:p>
    <w:p>
      <w:pPr>
        <w:spacing w:after="60" w:before="60"/>
      </w:pPr>
      <w:r>
        <w:rPr>
          <w:rFonts w:ascii="Arial" w:cs="Arial" w:eastAsia="Arial" w:hAnsi="Arial"/>
          <w:b/>
          <w:bCs/>
          <w:sz w:val="22"/>
          <w:szCs w:val="22"/>
        </w:rPr>
        <w:t xml:space="preserve">Typologies covered:</w:t>
      </w:r>
      <w:r>
        <w:rPr>
          <w:rFonts w:ascii="Arial" w:cs="Arial" w:eastAsia="Arial" w:hAnsi="Arial"/>
          <w:sz w:val="22"/>
          <w:szCs w:val="22"/>
        </w:rPr>
        <w:t xml:space="preserve"> 2A (NEE), 1B (NLM), 2A (LGIT)</w:t>
      </w:r>
    </w:p>
    <w:p>
      <w:pPr>
        <w:spacing w:after="60" w:before="60"/>
      </w:pPr>
      <w:r>
        <w:rPr>
          <w:rFonts w:ascii="Arial" w:cs="Arial" w:eastAsia="Arial" w:hAnsi="Arial"/>
          <w:b/>
          <w:bCs/>
          <w:sz w:val="22"/>
          <w:szCs w:val="22"/>
        </w:rPr>
        <w:t xml:space="preserve">Output:</w:t>
      </w:r>
      <w:r>
        <w:rPr>
          <w:rFonts w:ascii="Arial" w:cs="Arial" w:eastAsia="Arial" w:hAnsi="Arial"/>
          <w:sz w:val="22"/>
          <w:szCs w:val="22"/>
        </w:rPr>
        <w:t xml:space="preserve"> 11 validated dimensions, penalty/bonus schedules, geometric mean selection rationale, Six Validated Structural Transition Signals</w:t>
      </w:r>
    </w:p>
    <w:p>
      <w:pPr>
        <w:spacing w:after="60" w:before="60"/>
      </w:pPr>
      <w:r>
        <w:rPr>
          <w:rFonts w:ascii="Arial" w:cs="Arial" w:eastAsia="Arial" w:hAnsi="Arial"/>
          <w:b/>
          <w:bCs/>
          <w:sz w:val="22"/>
          <w:szCs w:val="22"/>
        </w:rPr>
        <w:t xml:space="preserve">Key finding:</w:t>
      </w:r>
      <w:r>
        <w:rPr>
          <w:rFonts w:ascii="Arial" w:cs="Arial" w:eastAsia="Arial" w:hAnsi="Arial"/>
          <w:sz w:val="22"/>
          <w:szCs w:val="22"/>
        </w:rPr>
        <w:t xml:space="preserve"> Multiplicative risk suppressor validated against a 54-percentage-point suppression gap between first-gen and last-gen memos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11.2 Phase 2 Calibration</w:t>
      </w:r>
    </w:p>
    <w:p>
      <w:pPr>
        <w:spacing w:after="60" w:before="60"/>
      </w:pPr>
      <w:r>
        <w:rPr>
          <w:rFonts w:ascii="Arial" w:cs="Arial" w:eastAsia="Arial" w:hAnsi="Arial"/>
          <w:b/>
          <w:bCs/>
          <w:sz w:val="22"/>
          <w:szCs w:val="22"/>
        </w:rPr>
        <w:t xml:space="preserve">Corpus:</w:t>
      </w:r>
      <w:r>
        <w:rPr>
          <w:rFonts w:ascii="Arial" w:cs="Arial" w:eastAsia="Arial" w:hAnsi="Arial"/>
          <w:sz w:val="22"/>
          <w:szCs w:val="22"/>
        </w:rPr>
        <w:t xml:space="preserve"> 11 memos scored across 5 cases (Zebra, Ecolab, Visiomex, NEE, NLM, LGIT)</w:t>
      </w:r>
    </w:p>
    <w:p>
      <w:pPr>
        <w:spacing w:after="60" w:before="60"/>
      </w:pPr>
      <w:r>
        <w:rPr>
          <w:rFonts w:ascii="Arial" w:cs="Arial" w:eastAsia="Arial" w:hAnsi="Arial"/>
          <w:b/>
          <w:bCs/>
          <w:sz w:val="22"/>
          <w:szCs w:val="22"/>
        </w:rPr>
        <w:t xml:space="preserve">Typologies covered:</w:t>
      </w:r>
      <w:r>
        <w:rPr>
          <w:rFonts w:ascii="Arial" w:cs="Arial" w:eastAsia="Arial" w:hAnsi="Arial"/>
          <w:sz w:val="22"/>
          <w:szCs w:val="22"/>
        </w:rPr>
        <w:t xml:space="preserve"> 1B, 2A, 2B</w:t>
      </w:r>
    </w:p>
    <w:p>
      <w:pPr>
        <w:spacing w:after="60" w:before="60"/>
      </w:pPr>
      <w:r>
        <w:rPr>
          <w:rFonts w:ascii="Arial" w:cs="Arial" w:eastAsia="Arial" w:hAnsi="Arial"/>
          <w:b/>
          <w:bCs/>
          <w:sz w:val="22"/>
          <w:szCs w:val="22"/>
        </w:rPr>
        <w:t xml:space="preserve">Scoring date:</w:t>
      </w:r>
      <w:r>
        <w:rPr>
          <w:rFonts w:ascii="Arial" w:cs="Arial" w:eastAsia="Arial" w:hAnsi="Arial"/>
          <w:sz w:val="22"/>
          <w:szCs w:val="22"/>
        </w:rPr>
        <w:t xml:space="preserve"> May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12"/>
              <w:bottom w:val="single" w:color="CC0000" w:sz="4"/>
              <w:right w:val="single" w:color="DDDDDD" w:sz="1"/>
            </w:tcBorders>
            <w:shd w:fill="FFE4E4" w:val="clear"/>
            <w:tcMar>
              <w:top w:type="dxa" w:w="120"/>
              <w:left w:type="dxa" w:w="160"/>
              <w:bottom w:type="dxa" w:w="120"/>
              <w:right w:type="dxa" w:w="160"/>
            </w:tcMar>
          </w:tcPr>
          <w:p>
            <w:pPr>
              <w:spacing w:after="0" w:before="0"/>
            </w:pPr>
            <w:r>
              <w:rPr>
                <w:rFonts w:ascii="Arial" w:cs="Arial" w:eastAsia="Arial" w:hAnsi="Arial"/>
                <w:i/>
                <w:iCs/>
                <w:sz w:val="20"/>
                <w:szCs w:val="20"/>
              </w:rPr>
              <w:t xml:space="preserve">Critical: The Phase 2 corpus contains output from TWO distinct platform template generations. This is NOT a clean Raw Parallel → FirstGen → LastGen quality trajectory. Current-template outputs: Zebra Raw, Ecolab Raw, Visiomex FG, NLM Raw, LGIT Raw, NEE Raw (contaminated). Prior-template outputs: Zebra FG, Ecolab FG. LastGens: Zebra LG and Ecolab LG were refined from prior-template FirstGens; Visiomex LG was refined from current-template FirstGen. Within-case version comparisons for Zebra and Ecolab mix templates. Only Visiomex FG → LG is a clean within-template delta.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12"/>
              <w:bottom w:val="single" w:color="CC0000" w:sz="4"/>
              <w:right w:val="single" w:color="DDDDDD" w:sz="1"/>
            </w:tcBorders>
            <w:shd w:fill="FFE4E4" w:val="clear"/>
            <w:tcMar>
              <w:top w:type="dxa" w:w="120"/>
              <w:left w:type="dxa" w:w="160"/>
              <w:bottom w:type="dxa" w:w="120"/>
              <w:right w:type="dxa" w:w="160"/>
            </w:tcMar>
          </w:tcPr>
          <w:p>
            <w:pPr>
              <w:spacing w:after="0" w:before="0"/>
            </w:pPr>
            <w:r>
              <w:rPr>
                <w:rFonts w:ascii="Arial" w:cs="Arial" w:eastAsia="Arial" w:hAnsi="Arial"/>
                <w:i/>
                <w:iCs/>
                <w:sz w:val="20"/>
                <w:szCs w:val="20"/>
              </w:rPr>
              <w:t xml:space="preserve">Critical Platform Defect — NEE Raw Parallel Excluded: NEE Raw Parallel contains Executive Summary content from the NLM Japan case while body, Six T, and Olsenator content is from the NEE NY case. Three-way verdict drift confirmed (Exec Summary "Not yet" / Six T "No-Go" / Olsenator "Conditional"). Memo is unusable for IC decision purposes and excluded from all quality comparisons. Platform pipeline requires investigation to prevent recurrence. NLM Raw and LGIT Raw confirmed clean.</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11.3 Phase 2 Corpus Score Matrix</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2360"/>
        <w:gridCol w:w="900"/>
        <w:gridCol w:w="900"/>
        <w:gridCol w:w="90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 1</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 2</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Full Avg</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Zebra Raw</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Zebra</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2B</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Raw Parallel</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3.56</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3.76</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 FG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FirstGen (prior template)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3.58</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Zebra LG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Zebra</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2B</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LastGen</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4.19</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4.20</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Ecolab Raw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Ecolab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Parallel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Ecolab FG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Ecolab</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2B</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FirstGen (prior template)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3.29</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3.08</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Ecolab LG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Ecolab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LastGen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Visiomex FG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Visiomex</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2A</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FirstGen* (current template)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4.20</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4.28</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Visiomex LG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Visiomex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LastGen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3.95</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NEE Raw</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NEE</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2A</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Raw Parallel</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2.75</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3.34</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2.99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NLM Raw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Parallel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LGIT Raw</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LGIT</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2A</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Raw Parallel</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4.11</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4.36</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4.21</w:t>
            </w:r>
          </w:p>
        </w:tc>
      </w:tr>
    </w:tbl>
    <w:p>
      <w:pPr>
        <w:spacing w:after="60" w:before="60"/>
      </w:pPr>
      <w:r>
        <w:rPr>
          <w:rFonts w:ascii="Arial" w:cs="Arial" w:eastAsia="Arial" w:hAnsi="Arial"/>
          <w:sz w:val="22"/>
          <w:szCs w:val="22"/>
        </w:rPr>
        <w:t xml:space="preserve">* Visiomex FG is functionally Raw Parallel-equivalent (no prior-template version exists). NEE Raw is contaminated — excluded from all quality comparisons.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11.4 Phase 1 Reference Scores (for 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1 Score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NEE LastGen</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4.73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LGIT LastGen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NLM LastGen</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3.11</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11.5 Human Calibration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Two data points only (n=2; Phase 3 will expand). Carson's intuitive judgment was collected before pillar scoring was shown (independence preserved). Pillar averages run 0.58–1.15 points above human intuitive judgments. Direction disagreement confirmed on Zebra Raw → FG transition: human judgment moved up (+0.5) while pillars moved down (−0.07). Pillars are sensitive to structural completeness signals that do not fully track holistic quality. Correction factor derivation requires n ≥ 7–8 paired judgments (Phase 3 scope item).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Human Intuitive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 Avg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 Agreement</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Zebra Raw</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3.65</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+1.15</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 FG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Disagree (human up, pillars down)</w:t>
            </w:r>
          </w:p>
        </w:tc>
      </w:tr>
    </w:tbl>
    <w:p>
      <w:r>
        <w:br w:type="page"/>
      </w:r>
    </w:p>
    <w:p>
      <w:pPr>
        <w:pStyle w:val="Heading1"/>
        <w:spacing w:after="120" w:before="360"/>
      </w:pPr>
      <w:r>
        <w:rPr>
          <w:rFonts w:ascii="Arial" w:cs="Arial" w:eastAsia="Arial" w:hAnsi="Arial"/>
          <w:b/>
          <w:bCs/>
          <w:color w:val="1F3864"/>
          <w:sz w:val="32"/>
          <w:szCs w:val="32"/>
        </w:rPr>
        <w:t xml:space="preserve">12. Phase 2 Empirical Findings Summary</w:t>
      </w:r>
    </w:p>
    <w:p>
      <w:pPr>
        <w:pStyle w:val="Heading2"/>
        <w:spacing w:after="80" w:before="240"/>
      </w:pPr>
      <w:r>
        <w:rPr>
          <w:rFonts w:ascii="Arial" w:cs="Arial" w:eastAsia="Arial" w:hAnsi="Arial"/>
          <w:b/>
          <w:bCs/>
          <w:color w:val="2E5FA3"/>
          <w:sz w:val="26"/>
          <w:szCs w:val="26"/>
        </w:rPr>
        <w:t xml:space="preserve">12.1 Platform Baseline Quality</w:t>
      </w:r>
    </w:p>
    <w:p>
      <w:pPr>
        <w:spacing w:after="60" w:before="60"/>
      </w:pPr>
      <w:r>
        <w:rPr>
          <w:rFonts w:ascii="Arial" w:cs="Arial" w:eastAsia="Arial" w:hAnsi="Arial"/>
          <w:b/>
          <w:bCs/>
          <w:sz w:val="22"/>
          <w:szCs w:val="22"/>
        </w:rPr>
        <w:t xml:space="preserve">Template upgrade produced measurable quality lift:</w:t>
      </w:r>
      <w:r>
        <w:rPr>
          <w:rFonts w:ascii="Arial" w:cs="Arial" w:eastAsia="Arial" w:hAnsi="Arial"/>
          <w:sz w:val="22"/>
          <w:szCs w:val="22"/>
        </w:rPr>
        <w:t xml:space="preserve"> Current-template Raw Parallels cluster 3.65–4.23 (excluding contaminated NEE Raw). Prior-template FirstGens cluster 3.20–3.58. Template upgrade effect: +0.07 to +0.50 full average per case.</w:t>
      </w:r>
    </w:p>
    <w:p>
      <w:pPr>
        <w:spacing w:after="60" w:before="60"/>
      </w:pPr>
      <w:r>
        <w:rPr>
          <w:rFonts w:ascii="Arial" w:cs="Arial" w:eastAsia="Arial" w:hAnsi="Arial"/>
          <w:b/>
          <w:bCs/>
          <w:sz w:val="22"/>
          <w:szCs w:val="22"/>
        </w:rPr>
        <w:t xml:space="preserve">Strongest evidence:</w:t>
      </w:r>
      <w:r>
        <w:rPr>
          <w:rFonts w:ascii="Arial" w:cs="Arial" w:eastAsia="Arial" w:hAnsi="Arial"/>
          <w:sz w:val="22"/>
          <w:szCs w:val="22"/>
        </w:rPr>
        <w:t xml:space="preserve"> NLM Raw Parallel Phase 2 (3.84) exceeds NLM LastGen Phase 1 (3.11) by +0.73 — current-template unedited output outperforms prior-platform human-refined output.</w:t>
      </w:r>
    </w:p>
    <w:p>
      <w:pPr>
        <w:spacing w:after="60" w:before="60"/>
      </w:pPr>
      <w:r>
        <w:rPr>
          <w:rFonts w:ascii="Arial" w:cs="Arial" w:eastAsia="Arial" w:hAnsi="Arial"/>
          <w:b/>
          <w:bCs/>
          <w:sz w:val="22"/>
          <w:szCs w:val="22"/>
        </w:rPr>
        <w:t xml:space="preserve">Current platform ceiling:</w:t>
      </w:r>
      <w:r>
        <w:rPr>
          <w:rFonts w:ascii="Arial" w:cs="Arial" w:eastAsia="Arial" w:hAnsi="Arial"/>
          <w:sz w:val="22"/>
          <w:szCs w:val="22"/>
        </w:rPr>
        <w:t xml:space="preserve"> Approximately 4.20–4.23 based on Phase 2 data. Phase 1 human-refined ceiling (4.73) has not been matched, but the gap is narrowing.</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12.2 Six Signal Reclassification (Phase 1 → Phase 2 Update)</w:t>
      </w:r>
    </w:p>
    <w:p>
      <w:pPr>
        <w:spacing w:after="60" w:before="60"/>
      </w:pPr>
      <w:r>
        <w:rPr>
          <w:rFonts w:ascii="Arial" w:cs="Arial" w:eastAsia="Arial" w:hAnsi="Arial"/>
          <w:sz w:val="22"/>
          <w:szCs w:val="22"/>
        </w:rPr>
        <w:t xml:space="preserve">The Six Validated Structural Transition Signals were defined in Phase 1 as LastGen transition markers. Phase 2 reveals that the current platform template now includes most of these signals at baseline. They must be reclassified: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2 Status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Q/A/Basis structure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A — Platform Default</w:t>
            </w:r>
          </w:p>
        </w:tc>
        <w:tc>
          <w:tcPr>
            <w:tcW w:type="dxa" w:w="5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all current-template Raw Parallels; no longer a LastGen discriminator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Provenance tagging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B — Variable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in some current-template memos (canonical 4-type vs alternate schemes)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 (Client)/(Platform) + Audit table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B — Variable</w:t>
            </w:r>
          </w:p>
        </w:tc>
        <w:tc>
          <w:tcPr>
            <w:tcW w:type="dxa" w:w="5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some; Zebra LG uses (Analyst) not (Platform) — terminology drift noted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Executive Summary prefix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A — Platform Default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in all current-template Raw Parallels; no longer a LastGen discriminator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"What is covered" framing prose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A — Platform Default</w:t>
            </w:r>
          </w:p>
        </w:tc>
        <w:tc>
          <w:tcPr>
            <w:tcW w:type="dxa" w:w="5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all current-template Raw Parallels; no longer a LastGen discriminator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~70% bold reduction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C — Unreliable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Phase 2 LastGens fail; Visiomex LG reversed it (bold increased 52%)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Phase 3 Scope: Redefine the Six Signal framework to identify signals that discriminate current-template LastGen from current-template Raw Parallel. Class A signals (1, 4, 5) are no longer useful discriminators. New signals should focus on decision architecture depth, source quality cleanup, capital ask placement, and constraint surfacing.</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12.3 Human Editing Value</w:t>
      </w:r>
    </w:p>
    <w:p>
      <w:pPr>
        <w:spacing w:after="60" w:before="60"/>
      </w:pPr>
      <w:r>
        <w:rPr>
          <w:rFonts w:ascii="Arial" w:cs="Arial" w:eastAsia="Arial" w:hAnsi="Arial"/>
          <w:b/>
          <w:bCs/>
          <w:sz w:val="22"/>
          <w:szCs w:val="22"/>
        </w:rPr>
        <w:t xml:space="preserve">Human editing is not reliably additive:</w:t>
      </w:r>
      <w:r>
        <w:rPr>
          <w:rFonts w:ascii="Arial" w:cs="Arial" w:eastAsia="Arial" w:hAnsi="Arial"/>
          <w:sz w:val="22"/>
          <w:szCs w:val="22"/>
        </w:rPr>
        <w:t xml:space="preserve"> Of three Phase 2 LastGens: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LastGen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Delta vs Precursor</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Zebra LG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+0.62 vs Zebra FG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Improvement</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Compares against prior-template FG; partly reflects template baseline difference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Ecolab LG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+0.64 vs Ecolab FG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Compares against prior-template FG; partly reflects template baseline difference</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Visiomex LG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−0.28 vs Visiomex FG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Regression</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Only clean within-template delta in Phase 2 corpus; editor removed IA counterargument column, bold increased 52%</w:t>
            </w:r>
          </w:p>
        </w:tc>
      </w:tr>
    </w:tbl>
    <w:p>
      <w:pPr>
        <w:spacing w:after="60" w:before="60"/>
      </w:pPr>
      <w:r>
        <w:t xml:space="preserve"/>
      </w:r>
    </w:p>
    <w:p>
      <w:pPr>
        <w:spacing w:after="60" w:before="60"/>
      </w:pPr>
      <w:r>
        <w:rPr>
          <w:rFonts w:ascii="Arial" w:cs="Arial" w:eastAsia="Arial" w:hAnsi="Arial"/>
          <w:b/>
          <w:bCs/>
          <w:sz w:val="22"/>
          <w:szCs w:val="22"/>
        </w:rPr>
        <w:t xml:space="preserve">Most consistent editorial contribution:</w:t>
      </w:r>
      <w:r>
        <w:rPr>
          <w:rFonts w:ascii="Arial" w:cs="Arial" w:eastAsia="Arial" w:hAnsi="Arial"/>
          <w:sz w:val="22"/>
          <w:szCs w:val="22"/>
        </w:rPr>
        <w:t xml:space="preserve"> Decision architecture (Pillar 8 / Dim 5) improved across all three Phase 2 LastGens. Ecolab LG sets corpus high: milestone-gated tranche structure ($5M/$4.5M/$6.5M) with explicit kill triggers. Seven-action body Recommendations with Priority columns (Critical/High/Medium) is a consistent LastGen structural feature.</w:t>
      </w:r>
    </w:p>
    <w:p>
      <w:pPr>
        <w:spacing w:after="60" w:before="60"/>
      </w:pPr>
      <w:r>
        <w:rPr>
          <w:rFonts w:ascii="Arial" w:cs="Arial" w:eastAsia="Arial" w:hAnsi="Arial"/>
          <w:b/>
          <w:bCs/>
          <w:sz w:val="22"/>
          <w:szCs w:val="22"/>
        </w:rPr>
        <w:t xml:space="preserve">Source quality cleanup is inconsistent:</w:t>
      </w:r>
      <w:r>
        <w:rPr>
          <w:rFonts w:ascii="Arial" w:cs="Arial" w:eastAsia="Arial" w:hAnsi="Arial"/>
          <w:sz w:val="22"/>
          <w:szCs w:val="22"/>
        </w:rPr>
        <w:t xml:space="preserve"> Only Zebra LG removed red-flag sources (dcfmodeling.com). Ecolab LG retained dcfmodeling.com and useaiforbusiness.com (6 instances). Visiomex LG retained matrixbcg.com. Source cleanup is not a systematic LastGen behavior.</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12.4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Current template produces higher baseline than prior template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editing not reliably additive in Phase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Pillar 4 IA is a near-constant floor in current platform generation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architecture is the most consistent editorial contribution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Six Signals 1, 4, 5 are now platform defaults, not LastGen markers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 Raw Parallel contamination is a real platform defect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Current platform ceiling is approximately 4.20–4.23</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Raw baseline approaching (not matching) Phase 1 human-refined quality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Pillar scores over-credit by 0.6–1.2 vs human holistic judgment</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 (n=2)</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Generalized human-vs-pillar correction factor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established — Phase 3</w:t>
            </w:r>
          </w:p>
        </w:tc>
      </w:tr>
      <w:tr>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Stage 2 sub-dimension independence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established — Phase 3</w:t>
            </w:r>
          </w:p>
        </w:tc>
      </w:tr>
    </w:tbl>
    <w:p>
      <w:r>
        <w:br w:type="page"/>
      </w:r>
    </w:p>
    <w:p>
      <w:pPr>
        <w:pStyle w:val="Heading1"/>
        <w:spacing w:after="120" w:before="360"/>
      </w:pPr>
      <w:r>
        <w:rPr>
          <w:rFonts w:ascii="Arial" w:cs="Arial" w:eastAsia="Arial" w:hAnsi="Arial"/>
          <w:b/>
          <w:bCs/>
          <w:color w:val="1F3864"/>
          <w:sz w:val="32"/>
          <w:szCs w:val="32"/>
        </w:rPr>
        <w:t xml:space="preserve">13. Q-OQ Resolution Record</w:t>
      </w:r>
    </w:p>
    <w:p>
      <w:pPr>
        <w:spacing w:after="60" w:before="60"/>
      </w:pPr>
      <w:r>
        <w:rPr>
          <w:rFonts w:ascii="Arial" w:cs="Arial" w:eastAsia="Arial" w:hAnsi="Arial"/>
          <w:sz w:val="22"/>
          <w:szCs w:val="22"/>
        </w:rPr>
        <w:t xml:space="preserve">All seven open questions reserved for Phase 2 empirical pass are now resolved or formally closed with documented limitations.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Q-OQ</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 Summary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Q-OQ-1: Risk Review Gate value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Closed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15/15 approved under operative rule. Gate confirmed production-ready. Stricter rule calibration deferred to 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Q-OQ-2: Multiplicative vs additive risk math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from Phase 1; 54-point suppression gap validates multiplicative suppressor. No Phase 2 contradicting evidence.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Q-OQ-3: Pillar 4 IA ceiling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Closed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IA is a near-constant floor penalty (1.5–2.0 across all 11 memos). Platform output limitation, not framework defect. Geometric mean functioning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Q-OQ-4: Stage 2 mapping validity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with caveat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valid but shows partial redundancy with Stage 1 (Dim 4 tracks Pillar 1; Dim 5 tracks Pillar 8). Dedicated Stage 2 study needed to confirm independence.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Q-OQ-5: Red-flag source expansion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Closed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Four new domains added (useaiforbusiness, callin.io, hubifi.com, thedigitalbloom.com). Source tier classification recommended for 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Q-OQ-6: Direction-of-change calibration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 closed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 only. Pillars over-credit vs human judgment by 0.6–1.2 points; direction disagreement confirmed. Pillar scores operative truth for V3 v1.0. Correction factor derivation deferred to Phase 3 (requires n ≥ 7–8).</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Q-OQ-7: Chapter-to-pillar decomposition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Deferred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Q-OQ-7 chapter decomposition experiments were not fully executed in Phase 2. Provisional Tier 1/2/3 mapping from Week 1 methodology stands pending Phase 3 empirical testing.</w:t>
            </w:r>
          </w:p>
        </w:tc>
      </w:tr>
    </w:tbl>
    <w:p>
      <w:r>
        <w:br w:type="page"/>
      </w:r>
    </w:p>
    <w:p>
      <w:pPr>
        <w:pStyle w:val="Heading1"/>
        <w:spacing w:after="120" w:before="360"/>
      </w:pPr>
      <w:r>
        <w:rPr>
          <w:rFonts w:ascii="Arial" w:cs="Arial" w:eastAsia="Arial" w:hAnsi="Arial"/>
          <w:b/>
          <w:bCs/>
          <w:color w:val="1F3864"/>
          <w:sz w:val="32"/>
          <w:szCs w:val="32"/>
        </w:rPr>
        <w:t xml:space="preserve">14. Phase 3 Roadmap</w:t>
      </w:r>
    </w:p>
    <w:p>
      <w:pPr>
        <w:spacing w:after="60" w:before="60"/>
      </w:pPr>
      <w:r>
        <w:rPr>
          <w:rFonts w:ascii="Arial" w:cs="Arial" w:eastAsia="Arial" w:hAnsi="Arial"/>
          <w:sz w:val="22"/>
          <w:szCs w:val="22"/>
        </w:rPr>
        <w:t xml:space="preserve">The following items are formally scoped for Phase 3. They are not open issues in V3 v1.0 — they are documented actions with clear triggers and expected outputs.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 Dependency</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P3-1: IA sub-dimension redefinition</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Redefine Interpretive Alternatives to capture signals that vary meaningfully across memos — competing strategic interpretations, devil's advocate framing, alternative causal explanations. Requires full corpus re-scoring on new definition before adoption.</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3 corpus of 15+ memos; platform output must begin showing variation in IA content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P3-2: Full intuitive judgment collection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11+ human intuitive quality judgments pre-scorecard (before pillar scores are shown) to preserve independence. Enables Q-OQ-6 correction factor derivation at n ≥ 7–8.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Phase 3 scoring session; Carson must provide judgments before viewing scorecards</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P3-3: Stage 2 dedicated study</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Design a corpus that holds Stage 1 quality constant while varying presentation quality. Required to validate Stage 2 sub-dimension independence and confirm Dim 4/Dim 5 measure distinct constructs from Pillar 1/Pillar 8.</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Corpus curation; may require synthetic memo generation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P3-4: Six Signal framework revision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 Class A signals (1, 4, 5) as LastGen discriminators; define new signals that discriminate current-template LastGen from Raw Parallel. Candidates: decision architecture depth, source quality cleanup, capital ask placement, constraint surfacing.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Phase 3 corpus of LastGen memos to validate new signal definitions</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P3-5: Source tier classification system</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Evolve red-flag detection from exact domain matching to three-tier classification (Tier 1: financial/regulatory/research; Tier 2: trade press; Tier 3: red-flag). Domain list retained as Tier 3 seed set.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Scoring prompt engineering update; can be parallelized with other Phase 3 work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P3-6: Stricter Risk Gate approval rule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stricter approval rule requiring citation of specific framing question numbers or memo line citations (vs current "framing or memo source = approve"). Assess whether stricter rule materially filters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in parallel with Phase 3 scoring; compare approval rates under strict vs lenient rule</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P3-7: NEE Raw pipeline investigation</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Identify mechanism that produced cross-case content contamination in NEE Raw Parallel. Verify cannot recur in current pipeline. Document prevention measure.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Engineering investigation; can begin immediately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P3-8: Pillar 7 benchmark library maintenance + empirical floor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Pillar 7 is now active. Phase 3 establishes its empirical floor by applying it to the existing corpus, and refreshes the benchmark library against latest annual sources. Add typology-specific benchmark rows as new typologies are introduced.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corpus application of Pillar 7; annual source refresh</w:t>
            </w:r>
          </w:p>
        </w:tc>
      </w:tr>
    </w:tbl>
    <w:p>
      <w:r>
        <w:br w:type="page"/>
      </w:r>
    </w:p>
    <w:p>
      <w:pPr>
        <w:pStyle w:val="Heading1"/>
        <w:spacing w:after="120" w:before="360"/>
      </w:pPr>
      <w:r>
        <w:rPr>
          <w:rFonts w:ascii="Arial" w:cs="Arial" w:eastAsia="Arial" w:hAnsi="Arial"/>
          <w:b/>
          <w:bCs/>
          <w:color w:val="1F3864"/>
          <w:sz w:val="32"/>
          <w:szCs w:val="32"/>
        </w:rPr>
        <w:t xml:space="preserve">15. Decision Framing Sanity Checker (V1.1 Carry-Over)</w:t>
      </w:r>
    </w:p>
    <w:p>
      <w:pPr>
        <w:pStyle w:val="Heading2"/>
        <w:spacing w:after="80" w:before="240"/>
      </w:pPr>
      <w:r>
        <w:rPr>
          <w:rFonts w:ascii="Arial" w:cs="Arial" w:eastAsia="Arial" w:hAnsi="Arial"/>
          <w:b/>
          <w:bCs/>
          <w:color w:val="2E5FA3"/>
          <w:sz w:val="26"/>
          <w:szCs w:val="26"/>
        </w:rPr>
        <w:t xml:space="preserve">15.1 Module Scope in V3 v1.0</w:t>
      </w:r>
    </w:p>
    <w:p>
      <w:pPr>
        <w:spacing w:after="60" w:before="60"/>
      </w:pPr>
      <w:r>
        <w:rPr>
          <w:rFonts w:ascii="Arial" w:cs="Arial" w:eastAsia="Arial" w:hAnsi="Arial"/>
          <w:sz w:val="22"/>
          <w:szCs w:val="22"/>
        </w:rPr>
        <w:t xml:space="preserve">The Decision Framing Sanity Checker is the second module in V3 v1.0. It is a carry-over from V1.1: functionally as-is with all V1.1 features retained; visually rebuilt in the Innovera production design language. Multi-model comparison (Claude + Gemini) stays in this module only — the Memo Evaluator does not use multi-model comparison.</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15.2 What This Module Does</w:t>
      </w:r>
    </w:p>
    <w:p>
      <w:pPr>
        <w:spacing w:after="60" w:before="60"/>
      </w:pPr>
      <w:r>
        <w:rPr>
          <w:rFonts w:ascii="Arial" w:cs="Arial" w:eastAsia="Arial" w:hAnsi="Arial"/>
          <w:sz w:val="22"/>
          <w:szCs w:val="22"/>
        </w:rPr>
        <w:t xml:space="preserve">The Sanity Checker scores framing documents before memo generation. A poorly-framed problem produces a poorly-scoreable memo. Validating framing quality up front catches framing-level problems before resources are spent on a memo built on bad foundations.</w:t>
      </w:r>
    </w:p>
    <w:p>
      <w:pPr>
        <w:pStyle w:val="ListParagraph"/>
        <w:numPr>
          <w:ilvl w:val="0"/>
          <w:numId w:val="3"/>
        </w:numPr>
        <w:spacing w:after="40" w:before="40"/>
      </w:pPr>
      <w:r>
        <w:rPr>
          <w:rFonts w:ascii="Arial" w:cs="Arial" w:eastAsia="Arial" w:hAnsi="Arial"/>
          <w:sz w:val="22"/>
          <w:szCs w:val="22"/>
        </w:rPr>
        <w:t xml:space="preserve">User uploads a framing document (or pastes via wizard / chat)</w:t>
      </w:r>
    </w:p>
    <w:p>
      <w:pPr>
        <w:pStyle w:val="ListParagraph"/>
        <w:numPr>
          <w:ilvl w:val="0"/>
          <w:numId w:val="3"/>
        </w:numPr>
        <w:spacing w:after="40" w:before="40"/>
      </w:pPr>
      <w:r>
        <w:rPr>
          <w:rFonts w:ascii="Arial" w:cs="Arial" w:eastAsia="Arial" w:hAnsi="Arial"/>
          <w:sz w:val="22"/>
          <w:szCs w:val="22"/>
        </w:rPr>
        <w:t xml:space="preserve">Two models (Claude + Gemini) independently evaluate against the Sanity Check rubric (~40+ checks covering decision question clarity, constraint consistency, success criteria measurability, assumption-context alignment, time horizons, fabrication risk, etc.)</w:t>
      </w:r>
    </w:p>
    <w:p>
      <w:pPr>
        <w:pStyle w:val="ListParagraph"/>
        <w:numPr>
          <w:ilvl w:val="0"/>
          <w:numId w:val="3"/>
        </w:numPr>
        <w:spacing w:after="40" w:before="40"/>
      </w:pPr>
      <w:r>
        <w:rPr>
          <w:rFonts w:ascii="Arial" w:cs="Arial" w:eastAsia="Arial" w:hAnsi="Arial"/>
          <w:sz w:val="22"/>
          <w:szCs w:val="22"/>
        </w:rPr>
        <w:t xml:space="preserve">Results reconciled into a Triage Matrix showing per-check Pass/Fail per model, fail count, and escalation flag for model disagreements</w:t>
      </w:r>
    </w:p>
    <w:p>
      <w:pPr>
        <w:pStyle w:val="ListParagraph"/>
        <w:numPr>
          <w:ilvl w:val="0"/>
          <w:numId w:val="3"/>
        </w:numPr>
        <w:spacing w:after="40" w:before="40"/>
      </w:pPr>
      <w:r>
        <w:rPr>
          <w:rFonts w:ascii="Arial" w:cs="Arial" w:eastAsia="Arial" w:hAnsi="Arial"/>
          <w:sz w:val="22"/>
          <w:szCs w:val="22"/>
        </w:rPr>
        <w:t xml:space="preserve">A Consolidated Report synthesizes findings: Executive Summary + Critical Issues — each tagged with severity (HIGH/MEDIUM/LOW), evidence basis, and priority (P1/P2/P3), structured as Issue / Impact / Fix</w:t>
      </w:r>
    </w:p>
    <w:p>
      <w:pPr>
        <w:pStyle w:val="ListParagraph"/>
        <w:numPr>
          <w:ilvl w:val="0"/>
          <w:numId w:val="3"/>
        </w:numPr>
        <w:spacing w:after="40" w:before="40"/>
      </w:pPr>
      <w:r>
        <w:rPr>
          <w:rFonts w:ascii="Arial" w:cs="Arial" w:eastAsia="Arial" w:hAnsi="Arial"/>
          <w:sz w:val="22"/>
          <w:szCs w:val="22"/>
        </w:rPr>
        <w:t xml:space="preserve">A Revised Framing output suggests specific rewrites for failed checks</w:t>
      </w:r>
    </w:p>
    <w:p>
      <w:pPr>
        <w:pStyle w:val="ListParagraph"/>
        <w:numPr>
          <w:ilvl w:val="0"/>
          <w:numId w:val="3"/>
        </w:numPr>
        <w:spacing w:after="40" w:before="40"/>
      </w:pPr>
      <w:r>
        <w:rPr>
          <w:rFonts w:ascii="Arial" w:cs="Arial" w:eastAsia="Arial" w:hAnsi="Arial"/>
          <w:sz w:val="22"/>
          <w:szCs w:val="22"/>
        </w:rPr>
        <w:t xml:space="preserve">A verdict banner ("MAJOR REWORK NEEDED" / "READY FOR ANALYSIS") gives at-a-glance status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15.3 Module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500"/>
        <w:gridCol w:w="1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Multi-Model?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 Evaluator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 quality given a framing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 + Framing</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Memo Confidence + Decision Confidence + ELO rating</w:t>
            </w:r>
          </w:p>
        </w:tc>
        <w:tc>
          <w:tcPr>
            <w:tcW w:type="dxa" w:w="1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Framing Sanity Checker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Framing quality before memo generation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Framing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Triage Matrix + Consolidated Report + Revised Framing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(Claude + Gemini)</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15.4 Typical User Flow</w:t>
      </w:r>
    </w:p>
    <w:p>
      <w:pPr>
        <w:spacing w:after="60" w:before="60"/>
      </w:pPr>
      <w:r>
        <w:rPr>
          <w:rFonts w:ascii="Arial" w:cs="Arial" w:eastAsia="Arial" w:hAnsi="Arial"/>
          <w:sz w:val="22"/>
          <w:szCs w:val="22"/>
        </w:rPr>
        <w:t xml:space="preserve">Upload framing → Run Sanity Check → Revise framing based on findings → Generate memo (in main Innovera platform) → Run Memo Evaluator on the resulting memo.</w:t>
      </w:r>
    </w:p>
    <w:p>
      <w:r>
        <w:br w:type="page"/>
      </w:r>
    </w:p>
    <w:p>
      <w:pPr>
        <w:pStyle w:val="Heading1"/>
        <w:spacing w:after="120" w:before="360"/>
      </w:pPr>
      <w:r>
        <w:rPr>
          <w:rFonts w:ascii="Arial" w:cs="Arial" w:eastAsia="Arial" w:hAnsi="Arial"/>
          <w:b/>
          <w:bCs/>
          <w:color w:val="1F3864"/>
          <w:sz w:val="32"/>
          <w:szCs w:val="32"/>
        </w:rPr>
        <w:t xml:space="preserve">16. V3 Surface Area &amp; UI Integration</w:t>
      </w:r>
    </w:p>
    <w:p>
      <w:pPr>
        <w:pStyle w:val="Heading2"/>
        <w:spacing w:after="80" w:before="240"/>
      </w:pPr>
      <w:r>
        <w:rPr>
          <w:rFonts w:ascii="Arial" w:cs="Arial" w:eastAsia="Arial" w:hAnsi="Arial"/>
          <w:b/>
          <w:bCs/>
          <w:color w:val="2E5FA3"/>
          <w:sz w:val="26"/>
          <w:szCs w:val="26"/>
        </w:rPr>
        <w:t xml:space="preserve">16.1 Deployment Model</w:t>
      </w:r>
    </w:p>
    <w:p>
      <w:pPr>
        <w:spacing w:after="60" w:before="60"/>
      </w:pPr>
      <w:r>
        <w:rPr>
          <w:rFonts w:ascii="Arial" w:cs="Arial" w:eastAsia="Arial" w:hAnsi="Arial"/>
          <w:sz w:val="22"/>
          <w:szCs w:val="22"/>
        </w:rPr>
        <w:t xml:space="preserve">V3 v1.0 ships as a separate Innovera-branded application at eval.innovera.ai. Architecturally independent of the main Innovera memo platform; visually and structurally aligned with it.</w:t>
      </w:r>
    </w:p>
    <w:p>
      <w:pPr>
        <w:pStyle w:val="ListParagraph"/>
        <w:numPr>
          <w:ilvl w:val="0"/>
          <w:numId w:val="2"/>
        </w:numPr>
        <w:spacing w:after="40" w:before="40"/>
      </w:pPr>
      <w:r>
        <w:rPr>
          <w:rFonts w:ascii="Arial" w:cs="Arial" w:eastAsia="Arial" w:hAnsi="Arial"/>
          <w:sz w:val="22"/>
          <w:szCs w:val="22"/>
        </w:rPr>
        <w:t xml:space="preserve">V3 is NOT integrated into the main platform's existing tabs (AQ / IQ / Claims / Vault)</w:t>
      </w:r>
    </w:p>
    <w:p>
      <w:pPr>
        <w:pStyle w:val="ListParagraph"/>
        <w:numPr>
          <w:ilvl w:val="0"/>
          <w:numId w:val="2"/>
        </w:numPr>
        <w:spacing w:after="40" w:before="40"/>
      </w:pPr>
      <w:r>
        <w:rPr>
          <w:rFonts w:ascii="Arial" w:cs="Arial" w:eastAsia="Arial" w:hAnsi="Arial"/>
          <w:sz w:val="22"/>
          <w:szCs w:val="22"/>
        </w:rPr>
        <w:t xml:space="preserve">V3 maintains its own database / state for scores, ELO ratings, comparison history, rubric versions, and confirmed risk lists</w:t>
      </w:r>
    </w:p>
    <w:p>
      <w:pPr>
        <w:pStyle w:val="ListParagraph"/>
        <w:numPr>
          <w:ilvl w:val="0"/>
          <w:numId w:val="2"/>
        </w:numPr>
        <w:spacing w:after="40" w:before="40"/>
      </w:pPr>
      <w:r>
        <w:rPr>
          <w:rFonts w:ascii="Arial" w:cs="Arial" w:eastAsia="Arial" w:hAnsi="Arial"/>
          <w:sz w:val="22"/>
          <w:szCs w:val="22"/>
        </w:rPr>
        <w:t xml:space="preserve">Memos and framings flow from the main Innovera platform into V3 via a data handoff mechanism (export/import, shared backend, or API — a Week 4 prototype-scoping decision)</w:t>
      </w:r>
    </w:p>
    <w:p>
      <w:pPr>
        <w:pStyle w:val="ListParagraph"/>
        <w:numPr>
          <w:ilvl w:val="0"/>
          <w:numId w:val="2"/>
        </w:numPr>
        <w:spacing w:after="40" w:before="40"/>
      </w:pPr>
      <w:r>
        <w:rPr>
          <w:rFonts w:ascii="Arial" w:cs="Arial" w:eastAsia="Arial" w:hAnsi="Arial"/>
          <w:sz w:val="22"/>
          <w:szCs w:val="22"/>
        </w:rPr>
        <w:t xml:space="preserve">V3 follows the Innovera production design language: clean white/black/grey palette, orange "A" logomark, left icon sidebar, right-side AI chat panel, card-based overviews, minimalist typography</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16.2 V3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7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Dashboard</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Central overview: scored memos, recent activity, ELO ratings, alerts (Memo Confidence threshold breaches)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Framing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Sanity Check on a framing document — runs the V1.1 carry-over Sanity Checker module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Sanity Check</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View Sanity Check results (Triage Matrix, Consolidated Report, Revised Framing)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Memo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Memo Evaluator — three-step flow: Framing Document → Case Typology (1A/1B/2A/2B) → Upload Memo</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History</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Persistent record of past scoring runs, version comparisons, and ELO progression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Guide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User-facing methodology page explaining V3 framework (Confidence Erosion, 12 dimensions, two-score architecture, Risk Review Gate, ELO, rubric versioning)</w:t>
            </w:r>
          </w:p>
        </w:tc>
      </w:tr>
    </w:tbl>
    <w:p>
      <w:pPr>
        <w:spacing w:after="60" w:before="60"/>
      </w:pPr>
      <w:r>
        <w:rPr>
          <w:rFonts w:ascii="Arial" w:cs="Arial" w:eastAsia="Arial" w:hAnsi="Arial"/>
          <w:sz w:val="22"/>
          <w:szCs w:val="22"/>
        </w:rPr>
        <w:t xml:space="preserve">No Settings nav item in V3 v1.0.</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16.3 Scoring Output: Dual-View Pattern</w:t>
      </w:r>
    </w:p>
    <w:p>
      <w:pPr>
        <w:spacing w:after="60" w:before="60"/>
      </w:pPr>
      <w:r>
        <w:rPr>
          <w:rFonts w:ascii="Arial" w:cs="Arial" w:eastAsia="Arial" w:hAnsi="Arial"/>
          <w:b/>
          <w:bCs/>
          <w:sz w:val="22"/>
          <w:szCs w:val="22"/>
        </w:rPr>
        <w:t xml:space="preserve">Scoring Overview (scanning view):</w:t>
      </w:r>
    </w:p>
    <w:p>
      <w:pPr>
        <w:pStyle w:val="ListParagraph"/>
        <w:numPr>
          <w:ilvl w:val="0"/>
          <w:numId w:val="2"/>
        </w:numPr>
        <w:spacing w:after="40" w:before="40"/>
      </w:pPr>
      <w:r>
        <w:rPr>
          <w:rFonts w:ascii="Arial" w:cs="Arial" w:eastAsia="Arial" w:hAnsi="Arial"/>
          <w:sz w:val="22"/>
          <w:szCs w:val="22"/>
        </w:rPr>
        <w:t xml:space="preserve">Memo Confidence + Decision Confidence prominent at the top</w:t>
      </w:r>
    </w:p>
    <w:p>
      <w:pPr>
        <w:pStyle w:val="ListParagraph"/>
        <w:numPr>
          <w:ilvl w:val="0"/>
          <w:numId w:val="2"/>
        </w:numPr>
        <w:spacing w:after="40" w:before="40"/>
      </w:pPr>
      <w:r>
        <w:rPr>
          <w:rFonts w:ascii="Arial" w:cs="Arial" w:eastAsia="Arial" w:hAnsi="Arial"/>
          <w:sz w:val="22"/>
          <w:szCs w:val="22"/>
        </w:rPr>
        <w:t xml:space="preserve">Per-pillar erosion at a glance, color-coded by severity</w:t>
      </w:r>
    </w:p>
    <w:p>
      <w:pPr>
        <w:pStyle w:val="ListParagraph"/>
        <w:numPr>
          <w:ilvl w:val="0"/>
          <w:numId w:val="2"/>
        </w:numPr>
        <w:spacing w:after="40" w:before="40"/>
      </w:pPr>
      <w:r>
        <w:rPr>
          <w:rFonts w:ascii="Arial" w:cs="Arial" w:eastAsia="Arial" w:hAnsi="Arial"/>
          <w:sz w:val="22"/>
          <w:szCs w:val="22"/>
        </w:rPr>
        <w:t xml:space="preserve">Rubric version stamp</w:t>
      </w:r>
    </w:p>
    <w:p>
      <w:pPr>
        <w:pStyle w:val="ListParagraph"/>
        <w:numPr>
          <w:ilvl w:val="0"/>
          <w:numId w:val="2"/>
        </w:numPr>
        <w:spacing w:after="40" w:before="40"/>
      </w:pPr>
      <w:r>
        <w:rPr>
          <w:rFonts w:ascii="Arial" w:cs="Arial" w:eastAsia="Arial" w:hAnsi="Arial"/>
          <w:sz w:val="22"/>
          <w:szCs w:val="22"/>
        </w:rPr>
        <w:t xml:space="preserve">ELO rating with comparison count</w:t>
      </w:r>
    </w:p>
    <w:p>
      <w:pPr>
        <w:spacing w:after="60" w:before="60"/>
      </w:pPr>
      <w:r>
        <w:t xml:space="preserve"/>
      </w:r>
    </w:p>
    <w:p>
      <w:pPr>
        <w:spacing w:after="60" w:before="60"/>
      </w:pPr>
      <w:r>
        <w:rPr>
          <w:rFonts w:ascii="Arial" w:cs="Arial" w:eastAsia="Arial" w:hAnsi="Arial"/>
          <w:b/>
          <w:bCs/>
          <w:sz w:val="22"/>
          <w:szCs w:val="22"/>
        </w:rPr>
        <w:t xml:space="preserve">Detailed Findings (depth view):</w:t>
      </w:r>
    </w:p>
    <w:p>
      <w:pPr>
        <w:pStyle w:val="ListParagraph"/>
        <w:numPr>
          <w:ilvl w:val="0"/>
          <w:numId w:val="2"/>
        </w:numPr>
        <w:spacing w:after="40" w:before="40"/>
      </w:pPr>
      <w:r>
        <w:rPr>
          <w:rFonts w:ascii="Arial" w:cs="Arial" w:eastAsia="Arial" w:hAnsi="Arial"/>
          <w:sz w:val="22"/>
          <w:szCs w:val="22"/>
        </w:rPr>
        <w:t xml:space="preserve">Per-pillar issues structured as Issue / Impact / Fix</w:t>
      </w:r>
    </w:p>
    <w:p>
      <w:pPr>
        <w:pStyle w:val="ListParagraph"/>
        <w:numPr>
          <w:ilvl w:val="0"/>
          <w:numId w:val="2"/>
        </w:numPr>
        <w:spacing w:after="40" w:before="40"/>
      </w:pPr>
      <w:r>
        <w:rPr>
          <w:rFonts w:ascii="Arial" w:cs="Arial" w:eastAsia="Arial" w:hAnsi="Arial"/>
          <w:sz w:val="22"/>
          <w:szCs w:val="22"/>
        </w:rPr>
        <w:t xml:space="preserve">Severity tags on issues (HIGH / MEDIUM / LOW)</w:t>
      </w:r>
    </w:p>
    <w:p>
      <w:pPr>
        <w:pStyle w:val="ListParagraph"/>
        <w:numPr>
          <w:ilvl w:val="0"/>
          <w:numId w:val="2"/>
        </w:numPr>
        <w:spacing w:after="40" w:before="40"/>
      </w:pPr>
      <w:r>
        <w:rPr>
          <w:rFonts w:ascii="Arial" w:cs="Arial" w:eastAsia="Arial" w:hAnsi="Arial"/>
          <w:sz w:val="22"/>
          <w:szCs w:val="22"/>
        </w:rPr>
        <w:t xml:space="preserve">Pillar contribution to total erosion shown per issue</w:t>
      </w:r>
    </w:p>
    <w:p>
      <w:pPr>
        <w:pStyle w:val="ListParagraph"/>
        <w:numPr>
          <w:ilvl w:val="0"/>
          <w:numId w:val="2"/>
        </w:numPr>
        <w:spacing w:after="40" w:before="40"/>
      </w:pPr>
      <w:r>
        <w:rPr>
          <w:rFonts w:ascii="Arial" w:cs="Arial" w:eastAsia="Arial" w:hAnsi="Arial"/>
          <w:sz w:val="22"/>
          <w:szCs w:val="22"/>
        </w:rPr>
        <w:t xml:space="preserve">Approved risk list visible with risk-attribution sources</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16.4 V3 vs V1.1 — What Carries Forward and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V1.1 Element</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V3 v1.0 Treatment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R-E-A-U framework reference</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REMOVED — V3 uses Confidence Erosion + 12 validated dimensions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Fidelity tier column (HIGH/MEDIUM/LOW/N/A)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 replaced by four-source Risk-Attribution Transparency taxonomy</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Settings nav item</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REMOVED — not in V3 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 prototype visual aesthetic (purple/dark)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 replaced by Innovera production design language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Multi-model comparison in memo scoring</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REMOVED — scoped to Sanity Checker module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Framing Sanity Checker (full module)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 functionally as-is, visually rebuilt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Three-step Score Memo entry</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RETAINED — Framing → Typology → Memo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 as persistent record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 supports ELO progression and version comparison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Dashboard as central overview</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Severity-tagged issues with Impact/Fix 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 adapted for V3 Detailed Findings view</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Scoring Guide as first-class navigation</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Inngest for background job orchestration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 consistent with V1.1 stack</w:t>
            </w:r>
          </w:p>
        </w:tc>
      </w:tr>
    </w:tbl>
    <w:p>
      <w:r>
        <w:br w:type="page"/>
      </w:r>
    </w:p>
    <w:p>
      <w:pPr>
        <w:pStyle w:val="Heading1"/>
        <w:spacing w:after="120" w:before="360"/>
      </w:pPr>
      <w:r>
        <w:rPr>
          <w:rFonts w:ascii="Arial" w:cs="Arial" w:eastAsia="Arial" w:hAnsi="Arial"/>
          <w:b/>
          <w:bCs/>
          <w:color w:val="1F3864"/>
          <w:sz w:val="32"/>
          <w:szCs w:val="32"/>
        </w:rPr>
        <w:t xml:space="preserve">Appendix A: Phase 1 Empirical Scoreboard</w:t>
      </w:r>
    </w:p>
    <w:p>
      <w:pPr>
        <w:spacing w:after="60" w:before="60"/>
      </w:pPr>
      <w:r>
        <w:rPr>
          <w:rFonts w:ascii="Arial" w:cs="Arial" w:eastAsia="Arial" w:hAnsi="Arial"/>
          <w:sz w:val="22"/>
          <w:szCs w:val="22"/>
        </w:rPr>
        <w:t xml:space="preserve">The 11 dimensions scored across the 6 Phase 1 memos. These scores anchor the V3 v1.0 rubric calibration.</w:t>
      </w:r>
    </w:p>
    <w:p>
      <w:pPr>
        <w:spacing w:after="60" w:before="60"/>
      </w:pPr>
      <w: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700"/>
        <w:gridCol w:w="700"/>
        <w:gridCol w:w="700"/>
        <w:gridCol w:w="700"/>
        <w:gridCol w:w="700"/>
        <w:gridCol w:w="700"/>
        <w:gridCol w:w="700"/>
        <w:gridCol w:w="70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Coh</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PFI</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Fid</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AQ</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SQ</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CC</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NEE FirstGen</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4.31</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2.91</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2.7</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2.67</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2.4</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3.4</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 LastGen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4.73</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NLM FirstGen</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2.38</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3.75</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NLM LastGen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LGIT FirstGen</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2.33</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3.4</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3.4</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LGIT LastGen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w:t>
            </w:r>
          </w:p>
        </w:tc>
      </w:tr>
    </w:tbl>
    <w:p>
      <w:pPr>
        <w:spacing w:after="60" w:before="60"/>
      </w:pPr>
      <w:r>
        <w:t xml:space="preserve"/>
      </w:r>
    </w:p>
    <w:p>
      <w:pPr>
        <w:spacing w:after="60" w:before="60"/>
      </w:pPr>
      <w:r>
        <w:rPr>
          <w:rFonts w:ascii="Arial" w:cs="Arial" w:eastAsia="Arial" w:hAnsi="Arial"/>
          <w:sz w:val="22"/>
          <w:szCs w:val="22"/>
        </w:rPr>
        <w:t xml:space="preserve">Cross-pair deltas: NEE +1.36 (full transition) | NLM +0.02 (partial transition; net flat) | LGIT +1.25 (full transition)</w:t>
      </w:r>
    </w:p>
    <w:p>
      <w:pPr>
        <w:spacing w:after="60" w:before="60"/>
      </w:pPr>
      <w:r>
        <w:rPr>
          <w:rFonts w:ascii="Arial" w:cs="Arial" w:eastAsia="Arial" w:hAnsi="Arial"/>
          <w:sz w:val="22"/>
          <w:szCs w:val="22"/>
        </w:rPr>
        <w:t xml:space="preserve">NLM partial-transition pattern: 4 regressions across 11 measurements (Dim 2, Dim 3, Dim 4, Dim 5).</w:t>
      </w:r>
    </w:p>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Appendix B: Phase 2 Pillar Score Matrix (Full)</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750"/>
        <w:gridCol w:w="750"/>
        <w:gridCol w:w="750"/>
        <w:gridCol w:w="750"/>
        <w:gridCol w:w="750"/>
        <w:gridCol w:w="750"/>
        <w:gridCol w:w="750"/>
        <w:gridCol w:w="750"/>
        <w:gridCol w:w="750"/>
        <w:gridCol w:w="75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 / Dim</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Zbr Raw</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Zbr FG</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Zbr LG</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Eco Raw</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Eco FG</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Eco LG</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 FG</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 LG</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NEE Raw</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NLM Raw</w:t>
            </w:r>
          </w:p>
        </w:tc>
        <w:tc>
          <w:tcPr>
            <w:tcW w:type="dxa" w:w="75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LGIT Raw</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P1 Coherence</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4.75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Problem Fmtn</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3.83</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2.82</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P3 Fidelity</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 Coverage</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2.87</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P5 Evidence</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3.67</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4.33</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2.33</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4.33</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3.67</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 Assumption</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3.67</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3.67</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3.67</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3.33</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P8 Solution</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 Avg</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4.19</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3.89</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4.11</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D1 Interpretability</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4.4</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 Struct Clarity</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D3 Audience Cal</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 Completeness</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D5 Actionability</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4.6</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4.4</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Avg</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4.28</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3.34</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3.96</w:t>
            </w:r>
          </w:p>
        </w:tc>
        <w:tc>
          <w:tcPr>
            <w:tcW w:type="dxa" w:w="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4.36</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FULL AVG</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3.58</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3.20</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3.84</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4.23</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3.95</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2.99*</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3.84</w:t>
            </w:r>
          </w:p>
        </w:tc>
        <w:tc>
          <w:tcPr>
            <w:tcW w:type="dxa" w:w="7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4.21</w:t>
            </w:r>
          </w:p>
        </w:tc>
      </w:tr>
    </w:tbl>
    <w:p>
      <w:pPr>
        <w:spacing w:after="60" w:before="60"/>
      </w:pPr>
      <w:r>
        <w:rPr>
          <w:rFonts w:ascii="Arial" w:cs="Arial" w:eastAsia="Arial" w:hAnsi="Arial"/>
          <w:sz w:val="22"/>
          <w:szCs w:val="22"/>
        </w:rPr>
        <w:t xml:space="preserve">* NEE Raw Parallel scores reflect cross-case contamination defect. Pillar 1 = 1.5 due to Exec Summary content from wrong case. Full Avg 2.99 is not a valid quality signal — exclude from quality comparisons.</w:t>
      </w:r>
    </w:p>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Appendix C: Six Validated Structural Transition Signals (Phase 2 Updated)</w:t>
      </w:r>
    </w:p>
    <w:p>
      <w:pPr>
        <w:spacing w:after="60" w:before="60"/>
      </w:pPr>
      <w:r>
        <w:rPr>
          <w:rFonts w:ascii="Arial" w:cs="Arial" w:eastAsia="Arial" w:hAnsi="Arial"/>
          <w:sz w:val="22"/>
          <w:szCs w:val="22"/>
        </w:rPr>
        <w:t xml:space="preserve">These signals empirically defined the "full transition" pattern in Phase 1. All six were present in NEE LastGen and LGIT LastGen. Phase 2 requires reclassification of Signals 1, 4, 5 as platform defaults.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000"/>
        <w:gridCol w:w="1200"/>
        <w:gridCol w:w="2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1 Class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2 Class</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Pillars/Dims Served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2 Status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 Q/A/Basis structure in client fundamental questions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LastGen marker</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A — Platform Default</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P2, P8, D1, D3, D4</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all current-template Raw Parallels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Per-claim provenance tagging using 4-type taxonomy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LastGen marker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B — Variable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in some; canonical 4-type vs alternate [ASSUMPTION:]/[DOC:] schemes observed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 (Client)/(Platform) tagged assumptions + Provenance Audit table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LastGen marker</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B — Variable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P6</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some; Zebra LG uses (Analyst) not (Platform) — terminology drift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Chapter-level "Executive Summary" prefix (replaces "Overview")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LastGen marker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A — Platform Default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in all current-template Raw Parallels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"What is covered in this chapter" framing prose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LastGen marker</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A — Platform Default</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all current-template Raw Parallels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~70% reduction in bold emphasis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LastGen marker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C — Unreliable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Phase 2 LastGens fail. Visiomex LG reversed (bold +52%). No longer a useful discriminator.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Phase 3 Scope: Redefine the signal framework to discriminate current-template LastGen from current-template Raw Parallel. Class A signals are retired as discriminators. New signal candidates: decision architecture depth (Pillar 8 improvement), source quality cleanup (red-flag domain removal), capital ask in Exec Summary verdict, and constraint surfacing (kill criteria explicit in Exec Summary).</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Appendix D: Red-Flag Source Domain List (Phase 2 Updated)</w:t>
      </w:r>
    </w:p>
    <w:p>
      <w:pPr>
        <w:spacing w:after="60" w:before="60"/>
      </w:pPr>
      <w:r>
        <w:rPr>
          <w:rFonts w:ascii="Arial" w:cs="Arial" w:eastAsia="Arial" w:hAnsi="Arial"/>
          <w:sz w:val="22"/>
          <w:szCs w:val="22"/>
        </w:rPr>
        <w:t xml:space="preserve">Any memo citing these domains cannot score above 3.0 on the Source Quality sub-dimension of Pillar 5 (Evidence Quality), regardless of other citation quality.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500"/>
        <w:gridCol w:w="5000"/>
      </w:tblGrid>
      <w:tr>
        <w:trPr>
          <w:tblHeader/>
        </w:trPr>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Added</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 Issue Pattern</w:t>
            </w:r>
          </w:p>
        </w:tc>
      </w:tr>
      <w:tr>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swotanalysisexample.com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Template generator — SEO content, not research</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matrixbcg.com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Non-official BCG content farm</w:t>
            </w:r>
          </w:p>
        </w:tc>
      </w:tr>
      <w:tr>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dcfmodeling.com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Template-based financial content</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pmarketresearch.com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Unverified market research aggregator</w:t>
            </w:r>
          </w:p>
        </w:tc>
      </w:tr>
      <w:tr>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useaiforbusiness.com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Low-tier AI marketing content (6 instances in Ecolab LG)</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callin.io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Non-research content site (Ecolab FG)</w:t>
            </w:r>
          </w:p>
        </w:tc>
      </w:tr>
      <w:tr>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hubifi.com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Accounting/SEO content (Ecolab FG)</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thedigitalbloom.com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Marketing/SEO content (Ecolab FG)</w:t>
            </w:r>
          </w:p>
        </w:tc>
      </w:tr>
    </w:tbl>
    <w:p>
      <w:pPr>
        <w:spacing w:after="60" w:before="60"/>
      </w:pPr>
      <w:r>
        <w:t xml:space="preserve"/>
      </w:r>
    </w:p>
    <w:p>
      <w:pPr>
        <w:spacing w:after="60" w:before="60"/>
      </w:pPr>
      <w:r>
        <w:rPr>
          <w:rFonts w:ascii="Arial" w:cs="Arial" w:eastAsia="Arial" w:hAnsi="Arial"/>
          <w:sz w:val="22"/>
          <w:szCs w:val="22"/>
        </w:rPr>
        <w:t xml:space="preserve">Pattern across all 8 domains: low-tier marketing, SEO, or AI-generated content sites that do not constitute credible research, financial, or regulatory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E8F4FD" w:val="clear"/>
            <w:tcMar>
              <w:top w:type="dxa" w:w="100"/>
              <w:left w:type="dxa" w:w="160"/>
              <w:bottom w:type="dxa" w:w="100"/>
              <w:right w:type="dxa" w:w="160"/>
            </w:tcMar>
          </w:tcPr>
          <w:p>
            <w:pPr>
              <w:spacing w:after="0" w:before="0"/>
            </w:pPr>
            <w:r>
              <w:rPr>
                <w:rFonts w:ascii="Arial" w:cs="Arial" w:eastAsia="Arial" w:hAnsi="Arial"/>
                <w:i/>
                <w:iCs/>
                <w:sz w:val="20"/>
                <w:szCs w:val="20"/>
              </w:rPr>
              <w:t xml:space="preserve">Phase 3 Scope: Evolve from domain-matching to source tier classification. Tier 1 (acceptable): financial filings, regulatory documents, peer-reviewed research, major financial press, industry analyst reports. Tier 2 (flag for review): trade press, company blogs, general business media. Tier 3 (red-flag): marketing/SEO, AI content farms, non-research aggregators. This domain list becomes the Tier 3 seed set.</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Aspirational 5</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descriptive and measurable criteria for a 5/5 score on a pillar/dimension. Equivalent to zero confidence erosion from that pillar. Fixed for the life of a rubric version.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A Signal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structural transition signal (from Appendix C) that is now a platform default in current-template output. No longer a LastGen discriminator.</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 B Signal</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structural signal that is variable across memos — present in some current-template outputs, absent in others.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C Signal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structural signal that is unreliable as a LastGen marker in Phase 2 (e.g., Signal #6 bold reduction — all Phase 2 LastGens fail it).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Confidence Erosion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foundational scoring principle. Every memo starts at 100% confidence; quality issues erode that confidence. The output reports how much confidence was preserved, and where it was lost.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Current-template memo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memo produced by the Innovera platform's current template generation (adopted within the past ~2 months as of May 2026). Characterized by 5/5 Six Signal presence at baseline.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Decision Confidence</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Post-risk score. Memo Confidence multiplied by Risk Multiplier. In V3 v1.0, equals Memo Confidence because the Critical Risk Suppressor is deferred to v1.5.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ELO Rating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numerical rating derived from pairwise comparisons. Comparable across time (unlike absolute scores). Version-independent.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Empirical floor</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constraint that an aspirational 5 must be achievable by current Innovera best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FirstGen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first AI-generated memo output from Innovera's Stage 1 platform processing against a given framing. Minimally edited.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Framework's-Eye-View Caveat</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mandatory disclosure on every scoring output that risks reflect framework expectations, not omniscient judgment.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Transition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LastGen memo that adopted all 6 validated structural signals. NEE LastGen and LGIT LastGen are Phase 1 examples.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LastGen</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final, human-refined version of a memo. Multiple editing passes between FirstGen and LastGen.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 Confidence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Pre-risk score. 100 minus the sum of pillar-based erosion contributions. Reflects what editors and analysts control.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Move 8</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Pillar 8 sub-mechanism that uses Coverage (Pillar 4 CovI score) as input for conviction calibration. The only formal cross-pillar dependency in the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Transition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LastGen memo that adopted some but not all validated structural signals. NLM LastGen (Phase 1) and all Phase 2 LastGens are examples.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Prior-template memo</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memo produced by the Innovera platform's template generation before the current template was adopted. Characterized by 0/5 Six Signal presence at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Profile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output of V3 scoring: per-pillar absolute scores + ELO rating + approved risk list + rubric version stamp.</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Raw Parallel</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memo generated by Innovera's pipeline with no human editing whatsoever. Represents the unedited AI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Multiplier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factor (≤ 1.0) by which Memo Confidence is multiplied to produce Decision Confidence. Held at 1.0 in V3 v1.0 (Critical Risk Suppressor deferred to v1.5).</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Risk Review Gate</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pre-scoring human review step. Tier 1 (90-sec default) and Tier 2 (on-demand deep). Operated by the Scorer.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Rubric 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frozen set of anchors and metric formulas. v1.0 is the initial Phase 2 deliverable.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Scorer</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Innovera evaluation team member who runs the framework. Independent of memo authorship. Trained in the V3 rubric.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Validated Structural Transition Signals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concrete structural features that empirically defined the "full transition" pattern in Phase 1. Reclassified into Class A/B/C in Phase 2 (see Appendix C).</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Typology</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case classification that determines which memo chapters and risk frameworks apply. Four types: 1A (External Investment), 1B (Internal Initiative), 2A (New Market Entry), 2B (New Product Launch).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v1.0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framework version produced by Phase 1 + Phase 2 empirical validation. This document is V3 v1.0's specification.</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Appendix F: V1.1 Preserved Patterns</w:t>
      </w:r>
    </w:p>
    <w:p>
      <w:pPr>
        <w:spacing w:after="60" w:before="60"/>
      </w:pPr>
      <w:r>
        <w:rPr>
          <w:rFonts w:ascii="Arial" w:cs="Arial" w:eastAsia="Arial" w:hAnsi="Arial"/>
          <w:sz w:val="22"/>
          <w:szCs w:val="22"/>
        </w:rPr>
        <w:t xml:space="preserve">V1.1 patterns carried forward into V3 v1.0. All UI patterns are functionally as-is, visually rebuilt in Innovera production design language.</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Methodological Patterns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V1.1 Pattern</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Preserved in V3</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Clear delineation between Frame and Memo checking</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Two distinct V3 modules: Memo Evaluator (Sections 4–10) and Decision Framing Sanity Checker (Section 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Guide as transparent methodology surface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First-class V3 nav item (Section 16); Framework's-Eye-View Caveat principle (Section 6)</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Self-auditing / catches its own errors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Risk Review Gate two-tier design + anti-bias mitigations; disagreement resolution (Section 9)</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Technical Lessons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V1.1 Lesson</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 in V3</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Vercel timeout when entire memo scored in one LLM call</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LLM Call Architecture (Section 8): per-chapter parallelized calls + synthesis + targeted full-memo passes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Inngest works well for background job orchestration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v1.0 prototype continues using Inngest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Tech stack is not the problem; LLM call structure is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V3 architecture is stack-agnostic but assumes serverless-friendly call decomposition</w:t>
            </w:r>
          </w:p>
        </w:tc>
      </w:tr>
    </w:tbl>
    <w:p>
      <w:r>
        <w:br w:type="page"/>
      </w:r>
    </w:p>
    <w:p>
      <w:pPr>
        <w:pStyle w:val="Heading1"/>
        <w:spacing w:after="120" w:before="360"/>
      </w:pPr>
      <w:r>
        <w:rPr>
          <w:rFonts w:ascii="Arial" w:cs="Arial" w:eastAsia="Arial" w:hAnsi="Arial"/>
          <w:b/>
          <w:bCs/>
          <w:color w:val="1F3864"/>
          <w:sz w:val="32"/>
          <w:szCs w:val="32"/>
        </w:rPr>
        <w:t xml:space="preserve">Appendix G: Pillar 7 Benchmark Library (2025/2026)</w:t>
      </w:r>
    </w:p>
    <w:p>
      <w:pPr>
        <w:spacing w:after="60" w:before="60"/>
      </w:pPr>
      <w:r>
        <w:rPr>
          <w:rFonts w:ascii="Arial" w:cs="Arial" w:eastAsia="Arial" w:hAnsi="Arial"/>
          <w:sz w:val="22"/>
          <w:szCs w:val="22"/>
        </w:rPr>
        <w:t xml:space="preserve">The external calibration reference for Pillar 7 Numerical Plausibility. Sources: Lighter Capital, SaaS Capital, Benchmarkit, Maxio, High Alpha, Optifai, McKinsey Global Private Markets Report, Bain Global PE Report, Eagle Rock CFO, Viking Mergers, Vena, ISM Manufacturing, Deloitte, Hamilton Lane, EQT. Every range is corroborated by at least two independent sources. Review annually or whenever a new typology is added. The library sets the default prior, not a ceiling — J1-justified deviations score full credit.</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Typology 1A — External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240"/>
        <w:gridCol w:w="2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Plausible</w:t>
            </w:r>
          </w:p>
        </w:tc>
        <w:tc>
          <w:tcPr>
            <w:tcW w:type="dxa" w:w="2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 of Range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Target IRR (PE/strategic)</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15–25%</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10–15% or 25–35%</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10% or &gt; 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 LP hurdle rate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Deal entry multiple (EV/EBITDA)</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6–12×</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12–16×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&gt; 16× or &lt;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growth (target, Y1–3)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8–15% or 35–60%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or &gt; 80% (non-AI)</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Gross margin (SaaS target)</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65–82%</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60–65% or 82–88%</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55% or &gt; 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margin (hardware/industrial)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 or 50–60%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 or &gt; 65%</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Gross margin (manufacturing)</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20–40%</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15–20% or 40–50%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12% or &gt; 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LTV:CAC (SaaS target)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3:1–6:1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2:1</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CAC payback (enterprise)</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14–24 mo</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12–14 or 24–30 mo</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8 or &gt; 36 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NRR (SaaS target)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95–120%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85%</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Typology 1B — Internal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240"/>
        <w:gridCol w:w="2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Plausible</w:t>
            </w:r>
          </w:p>
        </w:tc>
        <w:tc>
          <w:tcPr>
            <w:tcW w:type="dxa" w:w="2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 of Range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Corporate hurdle rate / WACC</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8–15%</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6–8% or 15–20%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5% or &gt; 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IRR (internal)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or 30–45%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 or &gt; 50%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Payback period (capex)</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 yr</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 or 5–8 yr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 or &gt; 10 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uplift from initiative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or 20–40%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 (no justification)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Cost reduction target</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5–25%</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 or 25–40%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&gt; 50% (single initiative)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Headcount change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 (no justification)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Implementation timeline</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6–24 mo</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 or 24–48 mo</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3 mo or &gt; 5 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CapEx as % of revenue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 (non-infrastructure)</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Typology 2A — New Market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240"/>
        <w:gridCol w:w="2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Plausible</w:t>
            </w:r>
          </w:p>
        </w:tc>
        <w:tc>
          <w:tcPr>
            <w:tcW w:type="dxa" w:w="2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 of Range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TAM claim</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Derivable bottom-up or cited top-down</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TAM &gt; 10× realistic segment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Top-down only, no bottom-up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 market share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(no justification)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Revenue growth (Y1–3, from zero)</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40–150%</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150–300%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&gt; 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breakeven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18–48 mo</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or 48–72 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12 mo or &gt; 7 yr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Gross margin (SaaS)</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65–82%</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60–65%</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margin (industrial/services)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CAC payback (B2B enterprise)</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14–24 mo</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12–14 mo</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8 mo (new market)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capital requirement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with headcount + GTM + infra</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ask &lt; 6 mo opex, no 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Typology 2B — New Product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240"/>
        <w:gridCol w:w="2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Plausible</w:t>
            </w:r>
          </w:p>
        </w:tc>
        <w:tc>
          <w:tcPr>
            <w:tcW w:type="dxa" w:w="2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 of Range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Year 1 revenue</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Consistent with sales cycle + ramp</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Y1 &gt; 20% of mature-state revenue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growth (Y1–3, from launch)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30–120%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200% (no justification)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Gross margin (SaaS)</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65–82%</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55–65%</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margin (hardware/device)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 or 50–60%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 to product-market fit</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6–18 mo</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3–6 mo</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3 mo (complex B2B)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 payback (mid-market)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14–18 mo</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12–14 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 mo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Break-even timeline</w:t>
            </w:r>
          </w:p>
        </w:tc>
        <w:tc>
          <w:tcPr>
            <w:tcW w:type="dxa" w:w="2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24–60 mo</w:t>
            </w:r>
          </w:p>
        </w:tc>
        <w:tc>
          <w:tcPr>
            <w:tcW w:type="dxa" w:w="2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18–24 or 60–84 mo</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 18 mo or &gt; 7 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NRR (new product)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90–110%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80%</w:t>
            </w:r>
          </w:p>
        </w:tc>
      </w:tr>
    </w:tbl>
    <w:p>
      <w:pPr>
        <w:spacing w:after="60" w:before="60"/>
      </w:pPr>
      <w:r>
        <w:t xml:space="preserve"/>
      </w:r>
    </w:p>
    <w:p>
      <w:pPr>
        <w:pStyle w:val="Heading2"/>
        <w:spacing w:after="80" w:before="240"/>
      </w:pPr>
      <w:r>
        <w:rPr>
          <w:rFonts w:ascii="Arial" w:cs="Arial" w:eastAsia="Arial" w:hAnsi="Arial"/>
          <w:b/>
          <w:bCs/>
          <w:color w:val="2E5FA3"/>
          <w:sz w:val="26"/>
          <w:szCs w:val="26"/>
        </w:rPr>
        <w:t xml:space="preserve">Cross-Typology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Plausible Range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Sources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B2B SaaS gross margin</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65–82%</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Eagle Rock CFO, Maxio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SaaS revenue growth (median)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Lighter Capital, SaaS Capital</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B2B SaaS revenue growth (top quartile)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55–75%</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Lighter Capital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 payback (SMB)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Optifai, Benchmarkit</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CAC payback (mid-market)</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14–18 mo</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Optifai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 payback (enterprise)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18–24 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Optifai, Benchmarkit</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B2B SaaS NRR (median)</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100–105%</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Maxio, Understory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LTV:CAC (healthy)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Optifai</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Manufacturing gross margin</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20–40%</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Viking Mergers, Vena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Semiconductor/industrial hardware GM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Eagle Rock CFO</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Professional services gross margin</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40–65%</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Viking Mergers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 buyout target IRR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McKinsey, Bain</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 LP hurdle rate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7–10%</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EQT, Hamilton Lane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strategic investment IRR threshold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Street Prep, Eqvista</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Manufacturing revenue growth (stable)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3–8%/yr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ISM, Deloitte</w:t>
            </w:r>
          </w:p>
        </w:tc>
      </w:tr>
    </w:tbl>
    <w:p>
      <w:pPr>
        <w:spacing w:after="60" w:before="60"/>
      </w:pPr>
      <w:r>
        <w:t xml:space="preserve"/>
      </w:r>
    </w:p>
    <w:p>
      <w:pPr>
        <w:spacing w:after="60" w:before="60"/>
      </w:pPr>
      <w:r>
        <w:rPr>
          <w:rFonts w:ascii="Arial" w:cs="Arial" w:eastAsia="Arial" w:hAnsi="Arial"/>
          <w:sz w:val="22"/>
          <w:szCs w:val="22"/>
        </w:rPr>
        <w:t xml:space="preserve">Metrics not in this library are classified "Not in Library" and scored neutral (AG-1). The agent may not substitute world-knowledge benchmarks.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 w:type="paragraph" w:styleId="Heading4">
    <w:name w:val="Heading 4"/>
    <w:basedOn w:val="Normal"/>
    <w:next w:val="Normal"/>
    <w:qFormat/>
    <w:pPr>
      <w:spacing w:after="40" w:before="12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2026-05-29T12:32:02.236Z</dcterms:created>
  <dcterms:modified xsi:type="dcterms:W3CDTF">2026-05-29T12:32:02.237Z</dcterms:modified>
</cp:coreProperties>
</file>

<file path=docProps/custom.xml><?xml version="1.0" encoding="utf-8"?>
<Properties xmlns="http://schemas.openxmlformats.org/officeDocument/2006/custom-properties" xmlns:vt="http://schemas.openxmlformats.org/officeDocument/2006/docPropsVTypes"/>
</file>