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07A" w:rsidRDefault="0045707A"/>
    <w:p w:rsidR="0045707A" w:rsidRDefault="0045707A"/>
    <w:p w:rsidR="009F71E9" w:rsidRDefault="009F71E9"/>
    <w:p w:rsidR="009F71E9" w:rsidRDefault="009F71E9"/>
    <w:p w:rsidR="009F71E9" w:rsidRDefault="009F71E9"/>
    <w:p w:rsidR="00E157A9" w:rsidRDefault="00E157A9"/>
    <w:p w:rsidR="00E157A9" w:rsidRDefault="00E157A9"/>
    <w:p w:rsidR="009F71E9" w:rsidRDefault="009F71E9"/>
    <w:p w:rsidR="0045707A" w:rsidRDefault="0045707A">
      <w:pPr>
        <w:pStyle w:val="Footer"/>
        <w:tabs>
          <w:tab w:val="clear" w:pos="4320"/>
          <w:tab w:val="clear" w:pos="8640"/>
        </w:tabs>
      </w:pPr>
    </w:p>
    <w:p w:rsidR="0045707A" w:rsidRDefault="0045707A"/>
    <w:p w:rsidR="0045707A" w:rsidRDefault="001F5E01">
      <w:pPr>
        <w:jc w:val="center"/>
        <w:rPr>
          <w:rFonts w:ascii="Garamond" w:hAnsi="Garamond"/>
          <w:i/>
          <w:sz w:val="72"/>
          <w:szCs w:val="72"/>
        </w:rPr>
      </w:pPr>
      <w:r>
        <w:rPr>
          <w:rFonts w:ascii="Garamond" w:hAnsi="Garamond"/>
          <w:i/>
          <w:sz w:val="72"/>
          <w:szCs w:val="72"/>
        </w:rPr>
        <w:t>Devonshire Lending LLC</w:t>
      </w:r>
    </w:p>
    <w:p w:rsidR="0045707A" w:rsidRPr="00E157A9" w:rsidRDefault="0045707A">
      <w:pPr>
        <w:jc w:val="center"/>
        <w:rPr>
          <w:rFonts w:ascii="Arial" w:hAnsi="Arial"/>
          <w:b/>
          <w:sz w:val="40"/>
          <w:szCs w:val="40"/>
        </w:rPr>
      </w:pPr>
      <w:r w:rsidRPr="00E157A9">
        <w:rPr>
          <w:rFonts w:ascii="Arial" w:hAnsi="Arial"/>
          <w:b/>
          <w:sz w:val="40"/>
          <w:szCs w:val="40"/>
        </w:rPr>
        <w:t xml:space="preserve">- </w:t>
      </w:r>
      <w:r w:rsidR="00E96C17">
        <w:rPr>
          <w:rFonts w:ascii="Arial" w:hAnsi="Arial"/>
          <w:b/>
          <w:sz w:val="40"/>
          <w:szCs w:val="40"/>
        </w:rPr>
        <w:t>Market Intent</w:t>
      </w:r>
      <w:r w:rsidR="00CA171E">
        <w:rPr>
          <w:rFonts w:ascii="Arial" w:hAnsi="Arial"/>
          <w:b/>
          <w:sz w:val="40"/>
          <w:szCs w:val="40"/>
        </w:rPr>
        <w:t xml:space="preserve"> </w:t>
      </w:r>
      <w:r w:rsidRPr="00E157A9">
        <w:rPr>
          <w:rFonts w:ascii="Arial" w:hAnsi="Arial"/>
          <w:b/>
          <w:sz w:val="40"/>
          <w:szCs w:val="40"/>
        </w:rPr>
        <w:t xml:space="preserve">- </w:t>
      </w:r>
    </w:p>
    <w:p w:rsidR="0045707A" w:rsidRPr="00EB439F" w:rsidRDefault="0045707A">
      <w:pPr>
        <w:jc w:val="center"/>
        <w:rPr>
          <w:rFonts w:ascii="Garamond" w:hAnsi="Garamond"/>
          <w:sz w:val="28"/>
        </w:rPr>
      </w:pPr>
      <w:r w:rsidRPr="00EB439F">
        <w:rPr>
          <w:rFonts w:ascii="Garamond" w:hAnsi="Garamond"/>
          <w:sz w:val="28"/>
        </w:rPr>
        <w:t xml:space="preserve">Version </w:t>
      </w:r>
      <w:r w:rsidR="000F6BBF">
        <w:rPr>
          <w:rFonts w:ascii="Garamond" w:hAnsi="Garamond"/>
          <w:sz w:val="28"/>
        </w:rPr>
        <w:t>2.</w:t>
      </w:r>
      <w:r w:rsidR="00114C86">
        <w:rPr>
          <w:rFonts w:ascii="Garamond" w:hAnsi="Garamond"/>
          <w:sz w:val="28"/>
        </w:rPr>
        <w:t>2</w:t>
      </w:r>
    </w:p>
    <w:p w:rsidR="0045707A" w:rsidRPr="00EB439F" w:rsidRDefault="0045707A"/>
    <w:p w:rsidR="00E157A9" w:rsidRPr="00EB439F" w:rsidRDefault="00E157A9"/>
    <w:p w:rsidR="0045707A" w:rsidRPr="00EB439F" w:rsidRDefault="0045707A"/>
    <w:p w:rsidR="0045707A" w:rsidRPr="00EB439F" w:rsidRDefault="0045707A"/>
    <w:p w:rsidR="009F71E9" w:rsidRPr="00EB439F" w:rsidRDefault="009F71E9"/>
    <w:p w:rsidR="009F71E9" w:rsidRPr="00EB439F" w:rsidRDefault="009F71E9"/>
    <w:p w:rsidR="009F71E9" w:rsidRDefault="009F71E9"/>
    <w:p w:rsidR="00CA171E" w:rsidRDefault="00CA171E"/>
    <w:p w:rsidR="00CA171E" w:rsidRPr="00EB439F" w:rsidRDefault="00CA171E"/>
    <w:p w:rsidR="00E157A9" w:rsidRPr="0034610D" w:rsidRDefault="00E157A9">
      <w:pPr>
        <w:spacing w:before="0"/>
        <w:ind w:left="720"/>
        <w:rPr>
          <w:sz w:val="26"/>
        </w:rPr>
      </w:pPr>
    </w:p>
    <w:p w:rsidR="00E157A9" w:rsidRDefault="00E157A9" w:rsidP="00662A1E">
      <w:pPr>
        <w:rPr>
          <w:rFonts w:ascii="Arial" w:hAnsi="Arial"/>
          <w:b/>
          <w:sz w:val="32"/>
        </w:rPr>
      </w:pPr>
    </w:p>
    <w:p w:rsidR="003E5ABC" w:rsidRDefault="003E5ABC" w:rsidP="003E5ABC"/>
    <w:p w:rsidR="003E5ABC" w:rsidRPr="003E5ABC" w:rsidRDefault="003E5ABC" w:rsidP="003E5ABC"/>
    <w:p w:rsidR="0045707A" w:rsidRDefault="006854A4">
      <w:pPr>
        <w:pStyle w:val="Heading3"/>
        <w:spacing w:before="120" w:after="120"/>
        <w:ind w:firstLine="720"/>
        <w:rPr>
          <w:sz w:val="32"/>
        </w:rPr>
      </w:pPr>
      <w:r>
        <w:rPr>
          <w:sz w:val="32"/>
        </w:rPr>
        <w:br w:type="page"/>
      </w:r>
      <w:r w:rsidR="00C45E6C">
        <w:rPr>
          <w:sz w:val="32"/>
        </w:rPr>
        <w:lastRenderedPageBreak/>
        <w:t>Table of Contents</w:t>
      </w:r>
    </w:p>
    <w:bookmarkStart w:id="0" w:name="_GoBack"/>
    <w:bookmarkEnd w:id="0"/>
    <w:p w:rsidR="00A154F6" w:rsidRDefault="0045707A">
      <w:pPr>
        <w:pStyle w:val="TOC1"/>
        <w:tabs>
          <w:tab w:val="left" w:pos="440"/>
          <w:tab w:val="right" w:leader="dot" w:pos="9962"/>
        </w:tabs>
        <w:rPr>
          <w:rFonts w:asciiTheme="minorHAnsi" w:eastAsiaTheme="minorEastAsia" w:hAnsiTheme="minorHAnsi" w:cstheme="minorBidi"/>
          <w:b w:val="0"/>
          <w:bCs w:val="0"/>
          <w:noProof/>
          <w:sz w:val="22"/>
          <w:szCs w:val="22"/>
        </w:rPr>
      </w:pPr>
      <w:r>
        <w:rPr>
          <w:b w:val="0"/>
        </w:rPr>
        <w:fldChar w:fldCharType="begin"/>
      </w:r>
      <w:r>
        <w:rPr>
          <w:b w:val="0"/>
        </w:rPr>
        <w:instrText xml:space="preserve"> TOC \o "1-2" \h \z \u </w:instrText>
      </w:r>
      <w:r>
        <w:rPr>
          <w:b w:val="0"/>
        </w:rPr>
        <w:fldChar w:fldCharType="separate"/>
      </w:r>
      <w:hyperlink w:anchor="_Toc494879929" w:history="1">
        <w:r w:rsidR="00A154F6" w:rsidRPr="009033D0">
          <w:rPr>
            <w:rStyle w:val="Hyperlink"/>
            <w:noProof/>
            <w:snapToGrid w:val="0"/>
            <w:w w:val="0"/>
          </w:rPr>
          <w:t>1.</w:t>
        </w:r>
        <w:r w:rsidR="00A154F6">
          <w:rPr>
            <w:rFonts w:asciiTheme="minorHAnsi" w:eastAsiaTheme="minorEastAsia" w:hAnsiTheme="minorHAnsi" w:cstheme="minorBidi"/>
            <w:b w:val="0"/>
            <w:bCs w:val="0"/>
            <w:noProof/>
            <w:sz w:val="22"/>
            <w:szCs w:val="22"/>
          </w:rPr>
          <w:tab/>
        </w:r>
        <w:r w:rsidR="00A154F6" w:rsidRPr="009033D0">
          <w:rPr>
            <w:rStyle w:val="Hyperlink"/>
            <w:noProof/>
          </w:rPr>
          <w:t>About This Document</w:t>
        </w:r>
        <w:r w:rsidR="00A154F6">
          <w:rPr>
            <w:noProof/>
            <w:webHidden/>
          </w:rPr>
          <w:tab/>
        </w:r>
        <w:r w:rsidR="00A154F6">
          <w:rPr>
            <w:noProof/>
            <w:webHidden/>
          </w:rPr>
          <w:fldChar w:fldCharType="begin"/>
        </w:r>
        <w:r w:rsidR="00A154F6">
          <w:rPr>
            <w:noProof/>
            <w:webHidden/>
          </w:rPr>
          <w:instrText xml:space="preserve"> PAGEREF _Toc494879929 \h </w:instrText>
        </w:r>
        <w:r w:rsidR="00A154F6">
          <w:rPr>
            <w:noProof/>
            <w:webHidden/>
          </w:rPr>
        </w:r>
        <w:r w:rsidR="00A154F6">
          <w:rPr>
            <w:noProof/>
            <w:webHidden/>
          </w:rPr>
          <w:fldChar w:fldCharType="separate"/>
        </w:r>
        <w:r w:rsidR="00A154F6">
          <w:rPr>
            <w:noProof/>
            <w:webHidden/>
          </w:rPr>
          <w:t>3</w:t>
        </w:r>
        <w:r w:rsidR="00A154F6">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0" w:history="1">
        <w:r w:rsidRPr="009033D0">
          <w:rPr>
            <w:rStyle w:val="Hyperlink"/>
            <w:noProof/>
          </w:rPr>
          <w:t>1.1</w:t>
        </w:r>
        <w:r>
          <w:rPr>
            <w:rFonts w:asciiTheme="minorHAnsi" w:eastAsiaTheme="minorEastAsia" w:hAnsiTheme="minorHAnsi" w:cstheme="minorBidi"/>
            <w:i w:val="0"/>
            <w:iCs w:val="0"/>
            <w:noProof/>
            <w:sz w:val="22"/>
            <w:szCs w:val="22"/>
          </w:rPr>
          <w:tab/>
        </w:r>
        <w:r w:rsidRPr="009033D0">
          <w:rPr>
            <w:rStyle w:val="Hyperlink"/>
            <w:noProof/>
          </w:rPr>
          <w:t>Objective</w:t>
        </w:r>
        <w:r>
          <w:rPr>
            <w:noProof/>
            <w:webHidden/>
          </w:rPr>
          <w:tab/>
        </w:r>
        <w:r>
          <w:rPr>
            <w:noProof/>
            <w:webHidden/>
          </w:rPr>
          <w:fldChar w:fldCharType="begin"/>
        </w:r>
        <w:r>
          <w:rPr>
            <w:noProof/>
            <w:webHidden/>
          </w:rPr>
          <w:instrText xml:space="preserve"> PAGEREF _Toc494879930 \h </w:instrText>
        </w:r>
        <w:r>
          <w:rPr>
            <w:noProof/>
            <w:webHidden/>
          </w:rPr>
        </w:r>
        <w:r>
          <w:rPr>
            <w:noProof/>
            <w:webHidden/>
          </w:rPr>
          <w:fldChar w:fldCharType="separate"/>
        </w:r>
        <w:r>
          <w:rPr>
            <w:noProof/>
            <w:webHidden/>
          </w:rPr>
          <w:t>3</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1" w:history="1">
        <w:r w:rsidRPr="009033D0">
          <w:rPr>
            <w:rStyle w:val="Hyperlink"/>
            <w:noProof/>
          </w:rPr>
          <w:t>1.2</w:t>
        </w:r>
        <w:r>
          <w:rPr>
            <w:rFonts w:asciiTheme="minorHAnsi" w:eastAsiaTheme="minorEastAsia" w:hAnsiTheme="minorHAnsi" w:cstheme="minorBidi"/>
            <w:i w:val="0"/>
            <w:iCs w:val="0"/>
            <w:noProof/>
            <w:sz w:val="22"/>
            <w:szCs w:val="22"/>
          </w:rPr>
          <w:tab/>
        </w:r>
        <w:r w:rsidRPr="009033D0">
          <w:rPr>
            <w:rStyle w:val="Hyperlink"/>
            <w:noProof/>
          </w:rPr>
          <w:t>Audience</w:t>
        </w:r>
        <w:r>
          <w:rPr>
            <w:noProof/>
            <w:webHidden/>
          </w:rPr>
          <w:tab/>
        </w:r>
        <w:r>
          <w:rPr>
            <w:noProof/>
            <w:webHidden/>
          </w:rPr>
          <w:fldChar w:fldCharType="begin"/>
        </w:r>
        <w:r>
          <w:rPr>
            <w:noProof/>
            <w:webHidden/>
          </w:rPr>
          <w:instrText xml:space="preserve"> PAGEREF _Toc494879931 \h </w:instrText>
        </w:r>
        <w:r>
          <w:rPr>
            <w:noProof/>
            <w:webHidden/>
          </w:rPr>
        </w:r>
        <w:r>
          <w:rPr>
            <w:noProof/>
            <w:webHidden/>
          </w:rPr>
          <w:fldChar w:fldCharType="separate"/>
        </w:r>
        <w:r>
          <w:rPr>
            <w:noProof/>
            <w:webHidden/>
          </w:rPr>
          <w:t>3</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2" w:history="1">
        <w:r w:rsidRPr="009033D0">
          <w:rPr>
            <w:rStyle w:val="Hyperlink"/>
            <w:noProof/>
          </w:rPr>
          <w:t>1.3</w:t>
        </w:r>
        <w:r>
          <w:rPr>
            <w:rFonts w:asciiTheme="minorHAnsi" w:eastAsiaTheme="minorEastAsia" w:hAnsiTheme="minorHAnsi" w:cstheme="minorBidi"/>
            <w:i w:val="0"/>
            <w:iCs w:val="0"/>
            <w:noProof/>
            <w:sz w:val="22"/>
            <w:szCs w:val="22"/>
          </w:rPr>
          <w:tab/>
        </w:r>
        <w:r w:rsidRPr="009033D0">
          <w:rPr>
            <w:rStyle w:val="Hyperlink"/>
            <w:noProof/>
          </w:rPr>
          <w:t>Guidelines for Editing the Market Intent</w:t>
        </w:r>
        <w:r>
          <w:rPr>
            <w:noProof/>
            <w:webHidden/>
          </w:rPr>
          <w:tab/>
        </w:r>
        <w:r>
          <w:rPr>
            <w:noProof/>
            <w:webHidden/>
          </w:rPr>
          <w:fldChar w:fldCharType="begin"/>
        </w:r>
        <w:r>
          <w:rPr>
            <w:noProof/>
            <w:webHidden/>
          </w:rPr>
          <w:instrText xml:space="preserve"> PAGEREF _Toc494879932 \h </w:instrText>
        </w:r>
        <w:r>
          <w:rPr>
            <w:noProof/>
            <w:webHidden/>
          </w:rPr>
        </w:r>
        <w:r>
          <w:rPr>
            <w:noProof/>
            <w:webHidden/>
          </w:rPr>
          <w:fldChar w:fldCharType="separate"/>
        </w:r>
        <w:r>
          <w:rPr>
            <w:noProof/>
            <w:webHidden/>
          </w:rPr>
          <w:t>3</w:t>
        </w:r>
        <w:r>
          <w:rPr>
            <w:noProof/>
            <w:webHidden/>
          </w:rPr>
          <w:fldChar w:fldCharType="end"/>
        </w:r>
      </w:hyperlink>
    </w:p>
    <w:p w:rsidR="00A154F6" w:rsidRDefault="00A154F6">
      <w:pPr>
        <w:pStyle w:val="TOC1"/>
        <w:tabs>
          <w:tab w:val="left" w:pos="440"/>
          <w:tab w:val="right" w:leader="dot" w:pos="9962"/>
        </w:tabs>
        <w:rPr>
          <w:rFonts w:asciiTheme="minorHAnsi" w:eastAsiaTheme="minorEastAsia" w:hAnsiTheme="minorHAnsi" w:cstheme="minorBidi"/>
          <w:b w:val="0"/>
          <w:bCs w:val="0"/>
          <w:noProof/>
          <w:sz w:val="22"/>
          <w:szCs w:val="22"/>
        </w:rPr>
      </w:pPr>
      <w:hyperlink w:anchor="_Toc494879933" w:history="1">
        <w:r w:rsidRPr="009033D0">
          <w:rPr>
            <w:rStyle w:val="Hyperlink"/>
            <w:noProof/>
            <w:snapToGrid w:val="0"/>
            <w:w w:val="0"/>
          </w:rPr>
          <w:t>2.</w:t>
        </w:r>
        <w:r>
          <w:rPr>
            <w:rFonts w:asciiTheme="minorHAnsi" w:eastAsiaTheme="minorEastAsia" w:hAnsiTheme="minorHAnsi" w:cstheme="minorBidi"/>
            <w:b w:val="0"/>
            <w:bCs w:val="0"/>
            <w:noProof/>
            <w:sz w:val="22"/>
            <w:szCs w:val="22"/>
          </w:rPr>
          <w:tab/>
        </w:r>
        <w:r w:rsidRPr="009033D0">
          <w:rPr>
            <w:rStyle w:val="Hyperlink"/>
            <w:noProof/>
          </w:rPr>
          <w:t>Background</w:t>
        </w:r>
        <w:r>
          <w:rPr>
            <w:noProof/>
            <w:webHidden/>
          </w:rPr>
          <w:tab/>
        </w:r>
        <w:r>
          <w:rPr>
            <w:noProof/>
            <w:webHidden/>
          </w:rPr>
          <w:fldChar w:fldCharType="begin"/>
        </w:r>
        <w:r>
          <w:rPr>
            <w:noProof/>
            <w:webHidden/>
          </w:rPr>
          <w:instrText xml:space="preserve"> PAGEREF _Toc494879933 \h </w:instrText>
        </w:r>
        <w:r>
          <w:rPr>
            <w:noProof/>
            <w:webHidden/>
          </w:rPr>
        </w:r>
        <w:r>
          <w:rPr>
            <w:noProof/>
            <w:webHidden/>
          </w:rPr>
          <w:fldChar w:fldCharType="separate"/>
        </w:r>
        <w:r>
          <w:rPr>
            <w:noProof/>
            <w:webHidden/>
          </w:rPr>
          <w:t>4</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4" w:history="1">
        <w:r w:rsidRPr="009033D0">
          <w:rPr>
            <w:rStyle w:val="Hyperlink"/>
            <w:noProof/>
          </w:rPr>
          <w:t>2.1</w:t>
        </w:r>
        <w:r>
          <w:rPr>
            <w:rFonts w:asciiTheme="minorHAnsi" w:eastAsiaTheme="minorEastAsia" w:hAnsiTheme="minorHAnsi" w:cstheme="minorBidi"/>
            <w:i w:val="0"/>
            <w:iCs w:val="0"/>
            <w:noProof/>
            <w:sz w:val="22"/>
            <w:szCs w:val="22"/>
          </w:rPr>
          <w:tab/>
        </w:r>
        <w:r w:rsidRPr="009033D0">
          <w:rPr>
            <w:rStyle w:val="Hyperlink"/>
            <w:noProof/>
          </w:rPr>
          <w:t>Company Background</w:t>
        </w:r>
        <w:r>
          <w:rPr>
            <w:noProof/>
            <w:webHidden/>
          </w:rPr>
          <w:tab/>
        </w:r>
        <w:r>
          <w:rPr>
            <w:noProof/>
            <w:webHidden/>
          </w:rPr>
          <w:fldChar w:fldCharType="begin"/>
        </w:r>
        <w:r>
          <w:rPr>
            <w:noProof/>
            <w:webHidden/>
          </w:rPr>
          <w:instrText xml:space="preserve"> PAGEREF _Toc494879934 \h </w:instrText>
        </w:r>
        <w:r>
          <w:rPr>
            <w:noProof/>
            <w:webHidden/>
          </w:rPr>
        </w:r>
        <w:r>
          <w:rPr>
            <w:noProof/>
            <w:webHidden/>
          </w:rPr>
          <w:fldChar w:fldCharType="separate"/>
        </w:r>
        <w:r>
          <w:rPr>
            <w:noProof/>
            <w:webHidden/>
          </w:rPr>
          <w:t>4</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5" w:history="1">
        <w:r w:rsidRPr="009033D0">
          <w:rPr>
            <w:rStyle w:val="Hyperlink"/>
            <w:noProof/>
          </w:rPr>
          <w:t>2.2</w:t>
        </w:r>
        <w:r>
          <w:rPr>
            <w:rFonts w:asciiTheme="minorHAnsi" w:eastAsiaTheme="minorEastAsia" w:hAnsiTheme="minorHAnsi" w:cstheme="minorBidi"/>
            <w:i w:val="0"/>
            <w:iCs w:val="0"/>
            <w:noProof/>
            <w:sz w:val="22"/>
            <w:szCs w:val="22"/>
          </w:rPr>
          <w:tab/>
        </w:r>
        <w:r w:rsidRPr="009033D0">
          <w:rPr>
            <w:rStyle w:val="Hyperlink"/>
            <w:noProof/>
          </w:rPr>
          <w:t>Product Vision</w:t>
        </w:r>
        <w:r>
          <w:rPr>
            <w:noProof/>
            <w:webHidden/>
          </w:rPr>
          <w:tab/>
        </w:r>
        <w:r>
          <w:rPr>
            <w:noProof/>
            <w:webHidden/>
          </w:rPr>
          <w:fldChar w:fldCharType="begin"/>
        </w:r>
        <w:r>
          <w:rPr>
            <w:noProof/>
            <w:webHidden/>
          </w:rPr>
          <w:instrText xml:space="preserve"> PAGEREF _Toc494879935 \h </w:instrText>
        </w:r>
        <w:r>
          <w:rPr>
            <w:noProof/>
            <w:webHidden/>
          </w:rPr>
        </w:r>
        <w:r>
          <w:rPr>
            <w:noProof/>
            <w:webHidden/>
          </w:rPr>
          <w:fldChar w:fldCharType="separate"/>
        </w:r>
        <w:r>
          <w:rPr>
            <w:noProof/>
            <w:webHidden/>
          </w:rPr>
          <w:t>4</w:t>
        </w:r>
        <w:r>
          <w:rPr>
            <w:noProof/>
            <w:webHidden/>
          </w:rPr>
          <w:fldChar w:fldCharType="end"/>
        </w:r>
      </w:hyperlink>
    </w:p>
    <w:p w:rsidR="00A154F6" w:rsidRDefault="00A154F6">
      <w:pPr>
        <w:pStyle w:val="TOC1"/>
        <w:tabs>
          <w:tab w:val="left" w:pos="440"/>
          <w:tab w:val="right" w:leader="dot" w:pos="9962"/>
        </w:tabs>
        <w:rPr>
          <w:rFonts w:asciiTheme="minorHAnsi" w:eastAsiaTheme="minorEastAsia" w:hAnsiTheme="minorHAnsi" w:cstheme="minorBidi"/>
          <w:b w:val="0"/>
          <w:bCs w:val="0"/>
          <w:noProof/>
          <w:sz w:val="22"/>
          <w:szCs w:val="22"/>
        </w:rPr>
      </w:pPr>
      <w:hyperlink w:anchor="_Toc494879936" w:history="1">
        <w:r w:rsidRPr="009033D0">
          <w:rPr>
            <w:rStyle w:val="Hyperlink"/>
            <w:noProof/>
            <w:snapToGrid w:val="0"/>
            <w:w w:val="0"/>
          </w:rPr>
          <w:t>3.</w:t>
        </w:r>
        <w:r>
          <w:rPr>
            <w:rFonts w:asciiTheme="minorHAnsi" w:eastAsiaTheme="minorEastAsia" w:hAnsiTheme="minorHAnsi" w:cstheme="minorBidi"/>
            <w:b w:val="0"/>
            <w:bCs w:val="0"/>
            <w:noProof/>
            <w:sz w:val="22"/>
            <w:szCs w:val="22"/>
          </w:rPr>
          <w:tab/>
        </w:r>
        <w:r w:rsidRPr="009033D0">
          <w:rPr>
            <w:rStyle w:val="Hyperlink"/>
            <w:noProof/>
          </w:rPr>
          <w:t>Market Information</w:t>
        </w:r>
        <w:r>
          <w:rPr>
            <w:noProof/>
            <w:webHidden/>
          </w:rPr>
          <w:tab/>
        </w:r>
        <w:r>
          <w:rPr>
            <w:noProof/>
            <w:webHidden/>
          </w:rPr>
          <w:fldChar w:fldCharType="begin"/>
        </w:r>
        <w:r>
          <w:rPr>
            <w:noProof/>
            <w:webHidden/>
          </w:rPr>
          <w:instrText xml:space="preserve"> PAGEREF _Toc494879936 \h </w:instrText>
        </w:r>
        <w:r>
          <w:rPr>
            <w:noProof/>
            <w:webHidden/>
          </w:rPr>
        </w:r>
        <w:r>
          <w:rPr>
            <w:noProof/>
            <w:webHidden/>
          </w:rPr>
          <w:fldChar w:fldCharType="separate"/>
        </w:r>
        <w:r>
          <w:rPr>
            <w:noProof/>
            <w:webHidden/>
          </w:rPr>
          <w:t>5</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7" w:history="1">
        <w:r w:rsidRPr="009033D0">
          <w:rPr>
            <w:rStyle w:val="Hyperlink"/>
            <w:noProof/>
          </w:rPr>
          <w:t>3.1</w:t>
        </w:r>
        <w:r>
          <w:rPr>
            <w:rFonts w:asciiTheme="minorHAnsi" w:eastAsiaTheme="minorEastAsia" w:hAnsiTheme="minorHAnsi" w:cstheme="minorBidi"/>
            <w:i w:val="0"/>
            <w:iCs w:val="0"/>
            <w:noProof/>
            <w:sz w:val="22"/>
            <w:szCs w:val="22"/>
          </w:rPr>
          <w:tab/>
        </w:r>
        <w:r w:rsidRPr="009033D0">
          <w:rPr>
            <w:rStyle w:val="Hyperlink"/>
            <w:noProof/>
          </w:rPr>
          <w:t>Overall Marketing Strategy</w:t>
        </w:r>
        <w:r>
          <w:rPr>
            <w:noProof/>
            <w:webHidden/>
          </w:rPr>
          <w:tab/>
        </w:r>
        <w:r>
          <w:rPr>
            <w:noProof/>
            <w:webHidden/>
          </w:rPr>
          <w:fldChar w:fldCharType="begin"/>
        </w:r>
        <w:r>
          <w:rPr>
            <w:noProof/>
            <w:webHidden/>
          </w:rPr>
          <w:instrText xml:space="preserve"> PAGEREF _Toc494879937 \h </w:instrText>
        </w:r>
        <w:r>
          <w:rPr>
            <w:noProof/>
            <w:webHidden/>
          </w:rPr>
        </w:r>
        <w:r>
          <w:rPr>
            <w:noProof/>
            <w:webHidden/>
          </w:rPr>
          <w:fldChar w:fldCharType="separate"/>
        </w:r>
        <w:r>
          <w:rPr>
            <w:noProof/>
            <w:webHidden/>
          </w:rPr>
          <w:t>5</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8" w:history="1">
        <w:r w:rsidRPr="009033D0">
          <w:rPr>
            <w:rStyle w:val="Hyperlink"/>
            <w:noProof/>
          </w:rPr>
          <w:t>3.2</w:t>
        </w:r>
        <w:r>
          <w:rPr>
            <w:rFonts w:asciiTheme="minorHAnsi" w:eastAsiaTheme="minorEastAsia" w:hAnsiTheme="minorHAnsi" w:cstheme="minorBidi"/>
            <w:i w:val="0"/>
            <w:iCs w:val="0"/>
            <w:noProof/>
            <w:sz w:val="22"/>
            <w:szCs w:val="22"/>
          </w:rPr>
          <w:tab/>
        </w:r>
        <w:r w:rsidRPr="009033D0">
          <w:rPr>
            <w:rStyle w:val="Hyperlink"/>
            <w:noProof/>
          </w:rPr>
          <w:t>Geographical Markets</w:t>
        </w:r>
        <w:r>
          <w:rPr>
            <w:noProof/>
            <w:webHidden/>
          </w:rPr>
          <w:tab/>
        </w:r>
        <w:r>
          <w:rPr>
            <w:noProof/>
            <w:webHidden/>
          </w:rPr>
          <w:fldChar w:fldCharType="begin"/>
        </w:r>
        <w:r>
          <w:rPr>
            <w:noProof/>
            <w:webHidden/>
          </w:rPr>
          <w:instrText xml:space="preserve"> PAGEREF _Toc494879938 \h </w:instrText>
        </w:r>
        <w:r>
          <w:rPr>
            <w:noProof/>
            <w:webHidden/>
          </w:rPr>
        </w:r>
        <w:r>
          <w:rPr>
            <w:noProof/>
            <w:webHidden/>
          </w:rPr>
          <w:fldChar w:fldCharType="separate"/>
        </w:r>
        <w:r>
          <w:rPr>
            <w:noProof/>
            <w:webHidden/>
          </w:rPr>
          <w:t>5</w:t>
        </w:r>
        <w:r>
          <w:rPr>
            <w:noProof/>
            <w:webHidden/>
          </w:rPr>
          <w:fldChar w:fldCharType="end"/>
        </w:r>
      </w:hyperlink>
    </w:p>
    <w:p w:rsidR="00A154F6" w:rsidRDefault="00A154F6">
      <w:pPr>
        <w:pStyle w:val="TOC2"/>
        <w:rPr>
          <w:rFonts w:asciiTheme="minorHAnsi" w:eastAsiaTheme="minorEastAsia" w:hAnsiTheme="minorHAnsi" w:cstheme="minorBidi"/>
          <w:i w:val="0"/>
          <w:iCs w:val="0"/>
          <w:noProof/>
          <w:sz w:val="22"/>
          <w:szCs w:val="22"/>
        </w:rPr>
      </w:pPr>
      <w:hyperlink w:anchor="_Toc494879939" w:history="1">
        <w:r w:rsidRPr="009033D0">
          <w:rPr>
            <w:rStyle w:val="Hyperlink"/>
            <w:noProof/>
          </w:rPr>
          <w:t>3.3</w:t>
        </w:r>
        <w:r>
          <w:rPr>
            <w:rFonts w:asciiTheme="minorHAnsi" w:eastAsiaTheme="minorEastAsia" w:hAnsiTheme="minorHAnsi" w:cstheme="minorBidi"/>
            <w:i w:val="0"/>
            <w:iCs w:val="0"/>
            <w:noProof/>
            <w:sz w:val="22"/>
            <w:szCs w:val="22"/>
          </w:rPr>
          <w:tab/>
        </w:r>
        <w:r w:rsidRPr="009033D0">
          <w:rPr>
            <w:rStyle w:val="Hyperlink"/>
            <w:noProof/>
          </w:rPr>
          <w:t>Technology Trends</w:t>
        </w:r>
        <w:r>
          <w:rPr>
            <w:noProof/>
            <w:webHidden/>
          </w:rPr>
          <w:tab/>
        </w:r>
        <w:r>
          <w:rPr>
            <w:noProof/>
            <w:webHidden/>
          </w:rPr>
          <w:fldChar w:fldCharType="begin"/>
        </w:r>
        <w:r>
          <w:rPr>
            <w:noProof/>
            <w:webHidden/>
          </w:rPr>
          <w:instrText xml:space="preserve"> PAGEREF _Toc494879939 \h </w:instrText>
        </w:r>
        <w:r>
          <w:rPr>
            <w:noProof/>
            <w:webHidden/>
          </w:rPr>
        </w:r>
        <w:r>
          <w:rPr>
            <w:noProof/>
            <w:webHidden/>
          </w:rPr>
          <w:fldChar w:fldCharType="separate"/>
        </w:r>
        <w:r>
          <w:rPr>
            <w:noProof/>
            <w:webHidden/>
          </w:rPr>
          <w:t>5</w:t>
        </w:r>
        <w:r>
          <w:rPr>
            <w:noProof/>
            <w:webHidden/>
          </w:rPr>
          <w:fldChar w:fldCharType="end"/>
        </w:r>
      </w:hyperlink>
    </w:p>
    <w:p w:rsidR="00C45E6C" w:rsidRDefault="0045707A" w:rsidP="00C45E6C">
      <w:pPr>
        <w:pStyle w:val="Heading3"/>
        <w:spacing w:before="120" w:after="120"/>
        <w:ind w:firstLine="720"/>
      </w:pPr>
      <w:r>
        <w:fldChar w:fldCharType="end"/>
      </w:r>
    </w:p>
    <w:p w:rsidR="006577CE" w:rsidRDefault="006577CE" w:rsidP="00C45E6C"/>
    <w:p w:rsidR="00C45E6C" w:rsidRDefault="00C45E6C" w:rsidP="00C45E6C"/>
    <w:p w:rsidR="00C45E6C" w:rsidRPr="00C45E6C" w:rsidRDefault="00C45E6C" w:rsidP="00C45E6C"/>
    <w:p w:rsidR="0045707A" w:rsidRDefault="000B1A6D" w:rsidP="000F6BBF">
      <w:pPr>
        <w:pStyle w:val="Heading1"/>
      </w:pPr>
      <w:bookmarkStart w:id="1" w:name="_Toc494879929"/>
      <w:r>
        <w:lastRenderedPageBreak/>
        <w:t>About This Document</w:t>
      </w:r>
      <w:bookmarkEnd w:id="1"/>
    </w:p>
    <w:p w:rsidR="00A60CC4" w:rsidRDefault="003336F4" w:rsidP="00A60CC4">
      <w:pPr>
        <w:pStyle w:val="Heading2"/>
      </w:pPr>
      <w:bookmarkStart w:id="2" w:name="_Toc494879930"/>
      <w:r>
        <w:t>Objective</w:t>
      </w:r>
      <w:bookmarkEnd w:id="2"/>
      <w:r>
        <w:t xml:space="preserve"> </w:t>
      </w:r>
    </w:p>
    <w:p w:rsidR="00B16FEB" w:rsidRPr="00B16FEB" w:rsidRDefault="00B16FEB" w:rsidP="00B16FEB">
      <w:r>
        <w:t>The purpose of this document is to de</w:t>
      </w:r>
      <w:r w:rsidR="001F5E01">
        <w:t>scribe the market intent for Devonshire Lending’s online banking system</w:t>
      </w:r>
      <w:r w:rsidR="00E45197">
        <w:t xml:space="preserve"> (OBS)</w:t>
      </w:r>
      <w:r>
        <w:t xml:space="preserve">.  Included in this document are the intended markets, the primary features, future envisioned features, planned sales </w:t>
      </w:r>
      <w:r w:rsidR="001F5E01">
        <w:t>channels, and existing constraints.</w:t>
      </w:r>
    </w:p>
    <w:p w:rsidR="00A60CC4" w:rsidRDefault="00A60CC4" w:rsidP="00A60CC4">
      <w:pPr>
        <w:pStyle w:val="Heading2"/>
      </w:pPr>
      <w:bookmarkStart w:id="3" w:name="_Toc494879931"/>
      <w:r>
        <w:t>Audience</w:t>
      </w:r>
      <w:bookmarkEnd w:id="3"/>
    </w:p>
    <w:p w:rsidR="00611B8F" w:rsidRPr="00611B8F" w:rsidRDefault="00611B8F" w:rsidP="00611B8F">
      <w:r>
        <w:t>This document is intended for internal business and technical stakeholders</w:t>
      </w:r>
      <w:r w:rsidR="00E45197">
        <w:t xml:space="preserve"> of OBS</w:t>
      </w:r>
      <w:r>
        <w:t>.  These stakeholders include marketing, sales, chief designers, project managers, and senior executives.</w:t>
      </w:r>
    </w:p>
    <w:p w:rsidR="00A60CC4" w:rsidRDefault="00A60CC4" w:rsidP="00A60CC4">
      <w:pPr>
        <w:pStyle w:val="Heading2"/>
      </w:pPr>
      <w:bookmarkStart w:id="4" w:name="_Toc494879932"/>
      <w:r>
        <w:t xml:space="preserve">Guidelines for </w:t>
      </w:r>
      <w:r w:rsidR="000F6BBF">
        <w:t>E</w:t>
      </w:r>
      <w:r>
        <w:t xml:space="preserve">diting the </w:t>
      </w:r>
      <w:r w:rsidR="00611B8F">
        <w:t>Market Intent</w:t>
      </w:r>
      <w:bookmarkEnd w:id="4"/>
    </w:p>
    <w:p w:rsidR="00EE40D3" w:rsidRPr="00491B3A" w:rsidRDefault="00EE40D3" w:rsidP="00EE40D3">
      <w:pPr>
        <w:numPr>
          <w:ilvl w:val="0"/>
          <w:numId w:val="5"/>
        </w:numPr>
      </w:pPr>
      <w:r>
        <w:t>Use question marks (“?”) to denote a concept or any information that needs to be clarified. That way, one can later on search for question marks and remove the marks or restate the points as appropriate.</w:t>
      </w:r>
    </w:p>
    <w:p w:rsidR="00EE40D3" w:rsidRDefault="00EE40D3" w:rsidP="00EE40D3">
      <w:pPr>
        <w:numPr>
          <w:ilvl w:val="0"/>
          <w:numId w:val="5"/>
        </w:numPr>
      </w:pPr>
      <w:r>
        <w:t xml:space="preserve">Use the symbol “^” to indicate the presence of an action item. </w:t>
      </w:r>
    </w:p>
    <w:p w:rsidR="00EE40D3" w:rsidRDefault="00EE40D3" w:rsidP="00EE40D3">
      <w:pPr>
        <w:numPr>
          <w:ilvl w:val="0"/>
          <w:numId w:val="5"/>
        </w:numPr>
      </w:pPr>
      <w:r w:rsidRPr="002C0757">
        <w:t>Th</w:t>
      </w:r>
      <w:r>
        <w:t xml:space="preserve">is document </w:t>
      </w:r>
      <w:r w:rsidRPr="002C0757">
        <w:t xml:space="preserve">is expected to evolve and will be considered a “living” document for the duration of the project. </w:t>
      </w:r>
      <w:r>
        <w:t>Major m</w:t>
      </w:r>
      <w:r w:rsidRPr="002C0757">
        <w:t xml:space="preserve">odifications to the contents of this document </w:t>
      </w:r>
      <w:r>
        <w:t xml:space="preserve">must be recorded in the revision history table. The history of modifications </w:t>
      </w:r>
      <w:r w:rsidRPr="002C0757">
        <w:t xml:space="preserve">can </w:t>
      </w:r>
      <w:r>
        <w:t xml:space="preserve">also </w:t>
      </w:r>
      <w:r w:rsidRPr="002C0757">
        <w:t xml:space="preserve">be retrieved </w:t>
      </w:r>
      <w:r>
        <w:t xml:space="preserve">from </w:t>
      </w:r>
      <w:r w:rsidRPr="002C0757">
        <w:t>the version control system in use.</w:t>
      </w:r>
      <w:r>
        <w:t xml:space="preserve"> </w:t>
      </w:r>
    </w:p>
    <w:p w:rsidR="00EE40D3" w:rsidRDefault="00EE40D3" w:rsidP="00EE40D3">
      <w:pPr>
        <w:numPr>
          <w:ilvl w:val="0"/>
          <w:numId w:val="5"/>
        </w:numPr>
      </w:pPr>
      <w:r>
        <w:t xml:space="preserve">Use colloquial and clear language to communicate with the reader; avoid long, cluttered sentences. </w:t>
      </w:r>
    </w:p>
    <w:p w:rsidR="00EE40D3" w:rsidRDefault="00EE40D3" w:rsidP="00EE40D3">
      <w:pPr>
        <w:numPr>
          <w:ilvl w:val="0"/>
          <w:numId w:val="5"/>
        </w:numPr>
      </w:pPr>
      <w:r>
        <w:t>Be objective and succinct; avoid redundancy of information.</w:t>
      </w:r>
    </w:p>
    <w:p w:rsidR="00EE40D3" w:rsidRDefault="00EE40D3" w:rsidP="00EE40D3">
      <w:pPr>
        <w:numPr>
          <w:ilvl w:val="0"/>
          <w:numId w:val="5"/>
        </w:numPr>
      </w:pPr>
      <w:r>
        <w:t>The format of this document is not discourse or publication paper. Also, we have assumed the reader of this document must be familiar with the target domain. Therefore, it is not necessary to add the definition of basic technical terms.</w:t>
      </w:r>
    </w:p>
    <w:p w:rsidR="00EE40D3" w:rsidRPr="00EE40D3" w:rsidRDefault="00EE40D3" w:rsidP="00EE40D3"/>
    <w:p w:rsidR="00E35FB7" w:rsidRPr="00EB439F" w:rsidRDefault="00E35FB7" w:rsidP="008909FA"/>
    <w:p w:rsidR="00913928" w:rsidRDefault="00673CA6" w:rsidP="000F6BBF">
      <w:pPr>
        <w:pStyle w:val="Heading1"/>
      </w:pPr>
      <w:bookmarkStart w:id="5" w:name="_Toc494879933"/>
      <w:r>
        <w:lastRenderedPageBreak/>
        <w:t>Background</w:t>
      </w:r>
      <w:bookmarkEnd w:id="5"/>
    </w:p>
    <w:p w:rsidR="0045707A" w:rsidRDefault="00673CA6" w:rsidP="00E157A9">
      <w:pPr>
        <w:pStyle w:val="Heading2"/>
      </w:pPr>
      <w:bookmarkStart w:id="6" w:name="_Toc494879934"/>
      <w:r>
        <w:t>Company Background</w:t>
      </w:r>
      <w:bookmarkEnd w:id="6"/>
    </w:p>
    <w:p w:rsidR="008B32F4" w:rsidRDefault="008B32CE" w:rsidP="00E830BD">
      <w:r>
        <w:t>Devonshire Lending is currently a small regional savings and loan that has had local success with a number of niche lending products</w:t>
      </w:r>
      <w:r w:rsidR="00673CA6" w:rsidRPr="00673CA6">
        <w:t xml:space="preserve">.  </w:t>
      </w:r>
      <w:r>
        <w:t>Our current market is the primarily affluent and well-traveled community of Devonshire.  The overall wealth of the community has begun to suffer, however, due to the decline of property values in the area.  This has led to a troubling increase in the default rate and overall solubility of Devonshire Lending.</w:t>
      </w:r>
    </w:p>
    <w:p w:rsidR="00E830BD" w:rsidRDefault="008B32CE" w:rsidP="00E830BD">
      <w:r>
        <w:t xml:space="preserve">The directors of Devonshire Lending have devised a strategy to increase the long term solubility of the bank.  </w:t>
      </w:r>
    </w:p>
    <w:p w:rsidR="00673CA6" w:rsidRPr="00673CA6" w:rsidRDefault="00FE5A70" w:rsidP="00673CA6">
      <w:r>
        <w:t>The</w:t>
      </w:r>
      <w:r w:rsidR="00673CA6" w:rsidRPr="00673CA6">
        <w:t xml:space="preserve"> strategy to do this involves:</w:t>
      </w:r>
    </w:p>
    <w:p w:rsidR="00673CA6" w:rsidRPr="00673CA6" w:rsidRDefault="00C7720C" w:rsidP="00673CA6">
      <w:pPr>
        <w:numPr>
          <w:ilvl w:val="0"/>
          <w:numId w:val="6"/>
        </w:numPr>
        <w:rPr>
          <w:i/>
          <w:iCs/>
        </w:rPr>
      </w:pPr>
      <w:r>
        <w:rPr>
          <w:i/>
          <w:iCs/>
        </w:rPr>
        <w:t>Increasing internal efficiency by automating the customer facing processes that are currently manual.</w:t>
      </w:r>
    </w:p>
    <w:p w:rsidR="00673CA6" w:rsidRDefault="00C7720C" w:rsidP="00673CA6">
      <w:pPr>
        <w:numPr>
          <w:ilvl w:val="0"/>
          <w:numId w:val="6"/>
        </w:numPr>
        <w:rPr>
          <w:i/>
          <w:iCs/>
        </w:rPr>
      </w:pPr>
      <w:r>
        <w:rPr>
          <w:i/>
          <w:iCs/>
        </w:rPr>
        <w:t>Reducing the overhead by reducing the number of brick and mortar branches</w:t>
      </w:r>
    </w:p>
    <w:p w:rsidR="00C7720C" w:rsidRDefault="00C7720C" w:rsidP="00673CA6">
      <w:pPr>
        <w:numPr>
          <w:ilvl w:val="0"/>
          <w:numId w:val="6"/>
        </w:numPr>
        <w:rPr>
          <w:i/>
          <w:iCs/>
        </w:rPr>
      </w:pPr>
      <w:r>
        <w:rPr>
          <w:i/>
          <w:iCs/>
        </w:rPr>
        <w:t>Expanding the market to a similar demographic outside of the Devonshire region</w:t>
      </w:r>
    </w:p>
    <w:p w:rsidR="00662A1E" w:rsidRDefault="00E17550" w:rsidP="00244E15">
      <w:pPr>
        <w:pStyle w:val="Heading2"/>
      </w:pPr>
      <w:bookmarkStart w:id="7" w:name="_Toc494879935"/>
      <w:r>
        <w:t>Product Vision</w:t>
      </w:r>
      <w:bookmarkEnd w:id="7"/>
    </w:p>
    <w:p w:rsidR="00957680" w:rsidRDefault="00957680" w:rsidP="00662A1E">
      <w:r>
        <w:t>Devonshire Lending envisions achieving the previously mentioned strategy by developing an online banking system.  This system will be accessible from any networked device.  The initial release will provide most of the capability currently available in the physical branch.  This includes:</w:t>
      </w:r>
    </w:p>
    <w:p w:rsidR="00957680" w:rsidRDefault="00957680" w:rsidP="00957680">
      <w:pPr>
        <w:pStyle w:val="ListParagraph"/>
        <w:numPr>
          <w:ilvl w:val="0"/>
          <w:numId w:val="11"/>
        </w:numPr>
      </w:pPr>
      <w:r>
        <w:t>Checking account balance</w:t>
      </w:r>
    </w:p>
    <w:p w:rsidR="00957680" w:rsidRDefault="00957680" w:rsidP="00957680">
      <w:pPr>
        <w:pStyle w:val="ListParagraph"/>
        <w:numPr>
          <w:ilvl w:val="0"/>
          <w:numId w:val="11"/>
        </w:numPr>
      </w:pPr>
      <w:r>
        <w:t>Transferring funds from one account to another</w:t>
      </w:r>
    </w:p>
    <w:p w:rsidR="00957680" w:rsidRDefault="00957680" w:rsidP="00957680">
      <w:pPr>
        <w:pStyle w:val="ListParagraph"/>
        <w:numPr>
          <w:ilvl w:val="0"/>
          <w:numId w:val="11"/>
        </w:numPr>
      </w:pPr>
      <w:r>
        <w:t>Depositing funds</w:t>
      </w:r>
    </w:p>
    <w:p w:rsidR="00957680" w:rsidRDefault="00957680" w:rsidP="00957680">
      <w:pPr>
        <w:pStyle w:val="ListParagraph"/>
        <w:numPr>
          <w:ilvl w:val="0"/>
          <w:numId w:val="11"/>
        </w:numPr>
      </w:pPr>
      <w:r>
        <w:t>Exploring transaction history</w:t>
      </w:r>
    </w:p>
    <w:p w:rsidR="00957680" w:rsidRDefault="00957680" w:rsidP="00957680">
      <w:pPr>
        <w:pStyle w:val="ListParagraph"/>
        <w:numPr>
          <w:ilvl w:val="0"/>
          <w:numId w:val="11"/>
        </w:numPr>
      </w:pPr>
      <w:r>
        <w:t>Online bill pay</w:t>
      </w:r>
    </w:p>
    <w:p w:rsidR="00957680" w:rsidRDefault="00957680" w:rsidP="00957680">
      <w:pPr>
        <w:pStyle w:val="ListParagraph"/>
        <w:numPr>
          <w:ilvl w:val="0"/>
          <w:numId w:val="11"/>
        </w:numPr>
      </w:pPr>
      <w:r>
        <w:t>Updating personal information</w:t>
      </w:r>
    </w:p>
    <w:p w:rsidR="00957680" w:rsidRDefault="00957680" w:rsidP="00957680">
      <w:pPr>
        <w:pStyle w:val="ListParagraph"/>
        <w:ind w:left="0"/>
      </w:pPr>
      <w:r>
        <w:br/>
        <w:t xml:space="preserve">Future releases will continue to </w:t>
      </w:r>
      <w:r w:rsidR="00857CBE">
        <w:t xml:space="preserve">expand the capability of OBS to support </w:t>
      </w:r>
      <w:r>
        <w:t xml:space="preserve">the current services from </w:t>
      </w:r>
      <w:r w:rsidR="00857CBE">
        <w:t>those available only in the physical branch (such as lending related services) as well as adding additional services envisioned by the marketing department.</w:t>
      </w:r>
    </w:p>
    <w:p w:rsidR="00857CBE" w:rsidRDefault="00857CBE" w:rsidP="00957680">
      <w:pPr>
        <w:pStyle w:val="ListParagraph"/>
        <w:ind w:left="0"/>
      </w:pPr>
    </w:p>
    <w:p w:rsidR="00857CBE" w:rsidRDefault="00857CBE" w:rsidP="00957680">
      <w:pPr>
        <w:pStyle w:val="ListParagraph"/>
        <w:ind w:left="0"/>
      </w:pPr>
      <w:r>
        <w:t xml:space="preserve">Specific systemic characteristics are important to be able to support the organizational goals including:  </w:t>
      </w:r>
    </w:p>
    <w:p w:rsidR="00857CBE" w:rsidRDefault="00857CBE" w:rsidP="00857CBE">
      <w:pPr>
        <w:pStyle w:val="ListParagraph"/>
        <w:numPr>
          <w:ilvl w:val="0"/>
          <w:numId w:val="12"/>
        </w:numPr>
      </w:pPr>
      <w:r>
        <w:t>Security:  The reputation of the bank is dependent on being able to keep customers personal financial data private and protected.</w:t>
      </w:r>
    </w:p>
    <w:p w:rsidR="00857CBE" w:rsidRDefault="00857CBE" w:rsidP="00857CBE">
      <w:pPr>
        <w:pStyle w:val="ListParagraph"/>
        <w:numPr>
          <w:ilvl w:val="0"/>
          <w:numId w:val="12"/>
        </w:numPr>
      </w:pPr>
      <w:r>
        <w:t xml:space="preserve">Continuity of service: The </w:t>
      </w:r>
      <w:r w:rsidR="00ED32C3">
        <w:t>long-term</w:t>
      </w:r>
      <w:r>
        <w:t xml:space="preserve"> success of Devonshire Lending is dependent on the ability to be able to expand the market beyond the </w:t>
      </w:r>
      <w:r w:rsidR="00ED32C3">
        <w:t>current geographic region.  This market requires the ability to access their accounts anytime from anywhere.  OBS needs to be able to support this without question.  Interruptions in service for any reason will affect Devonshire’s ability to attract and retain customers.</w:t>
      </w:r>
    </w:p>
    <w:p w:rsidR="00ED32C3" w:rsidRDefault="00ED32C3" w:rsidP="00857CBE">
      <w:pPr>
        <w:pStyle w:val="ListParagraph"/>
        <w:numPr>
          <w:ilvl w:val="0"/>
          <w:numId w:val="12"/>
        </w:numPr>
      </w:pPr>
      <w:r>
        <w:t xml:space="preserve">Growth: While this system will improve the operational efficiency of Devonshire, it will also require a significant upfront capital investment.  In order to realize the envisioned return the customer base will need to expand significantly.  The system will need to be able to handle this growth as well as peak load times (e.g. the beginning of the month) without failing or allowing performance to degrade.  </w:t>
      </w:r>
    </w:p>
    <w:p w:rsidR="00A86920" w:rsidRDefault="00596982" w:rsidP="00D133D8">
      <w:pPr>
        <w:pStyle w:val="Heading1"/>
      </w:pPr>
      <w:bookmarkStart w:id="8" w:name="_Toc494879936"/>
      <w:r>
        <w:lastRenderedPageBreak/>
        <w:t>Market Information</w:t>
      </w:r>
      <w:bookmarkEnd w:id="8"/>
    </w:p>
    <w:p w:rsidR="00220E25" w:rsidRDefault="00220E25" w:rsidP="00220E25">
      <w:pPr>
        <w:pStyle w:val="Heading2"/>
      </w:pPr>
      <w:bookmarkStart w:id="9" w:name="_Toc494879937"/>
      <w:r>
        <w:t>Overall Marketing Strategy</w:t>
      </w:r>
      <w:bookmarkEnd w:id="9"/>
      <w:r w:rsidR="00596982">
        <w:t xml:space="preserve"> </w:t>
      </w:r>
    </w:p>
    <w:p w:rsidR="00596982" w:rsidRPr="00673CA6" w:rsidRDefault="00220E25" w:rsidP="00596982">
      <w:pPr>
        <w:rPr>
          <w:iCs/>
        </w:rPr>
      </w:pPr>
      <w:r>
        <w:rPr>
          <w:iCs/>
        </w:rPr>
        <w:t xml:space="preserve">The overriding business goal for </w:t>
      </w:r>
      <w:r w:rsidR="00A62D96">
        <w:rPr>
          <w:iCs/>
        </w:rPr>
        <w:t>Devonshire is to maintain (and increase) profitability despite the decline in the regional customer base</w:t>
      </w:r>
      <w:r>
        <w:rPr>
          <w:iCs/>
        </w:rPr>
        <w:t xml:space="preserve">.  As mentioned in 2.1 this is going to be achieved by reducing internal costs and expanding the market.  </w:t>
      </w:r>
      <w:r w:rsidR="00596982">
        <w:rPr>
          <w:iCs/>
        </w:rPr>
        <w:t>Our s</w:t>
      </w:r>
      <w:r w:rsidR="00596982" w:rsidRPr="00673CA6">
        <w:rPr>
          <w:iCs/>
        </w:rPr>
        <w:t>trategy for expanding the market</w:t>
      </w:r>
      <w:r>
        <w:rPr>
          <w:iCs/>
        </w:rPr>
        <w:t xml:space="preserve"> is</w:t>
      </w:r>
      <w:r w:rsidR="00596982" w:rsidRPr="00673CA6">
        <w:rPr>
          <w:iCs/>
        </w:rPr>
        <w:t>:</w:t>
      </w:r>
    </w:p>
    <w:p w:rsidR="00596982" w:rsidRDefault="00A62D96" w:rsidP="00596982">
      <w:pPr>
        <w:numPr>
          <w:ilvl w:val="0"/>
          <w:numId w:val="6"/>
        </w:numPr>
        <w:rPr>
          <w:iCs/>
        </w:rPr>
      </w:pPr>
      <w:r>
        <w:rPr>
          <w:iCs/>
        </w:rPr>
        <w:t xml:space="preserve">Target the younger (16 – 45) tech savvy market throughout North America (including Mexico and Canada) </w:t>
      </w:r>
    </w:p>
    <w:p w:rsidR="00A62D96" w:rsidRDefault="00A62D96" w:rsidP="00596982">
      <w:pPr>
        <w:numPr>
          <w:ilvl w:val="0"/>
          <w:numId w:val="6"/>
        </w:numPr>
        <w:rPr>
          <w:iCs/>
        </w:rPr>
      </w:pPr>
      <w:r>
        <w:rPr>
          <w:iCs/>
        </w:rPr>
        <w:t xml:space="preserve">Focus on low cost convenience (reduce fees for services and provide convenient means for accessing their accounts and services)  </w:t>
      </w:r>
    </w:p>
    <w:p w:rsidR="00A62D96" w:rsidRPr="00673CA6" w:rsidRDefault="00A62D96" w:rsidP="00596982">
      <w:pPr>
        <w:numPr>
          <w:ilvl w:val="0"/>
          <w:numId w:val="6"/>
        </w:numPr>
        <w:rPr>
          <w:iCs/>
        </w:rPr>
      </w:pPr>
      <w:r>
        <w:rPr>
          <w:iCs/>
        </w:rPr>
        <w:t xml:space="preserve">Offer new novel services </w:t>
      </w:r>
    </w:p>
    <w:p w:rsidR="00662A1E" w:rsidRDefault="00596982" w:rsidP="00F42FC6">
      <w:pPr>
        <w:pStyle w:val="Heading2"/>
      </w:pPr>
      <w:bookmarkStart w:id="10" w:name="_Toc494879938"/>
      <w:r>
        <w:t>Geographical Markets</w:t>
      </w:r>
      <w:bookmarkEnd w:id="10"/>
    </w:p>
    <w:p w:rsidR="007872C5" w:rsidRPr="00F31323" w:rsidRDefault="00A62D96" w:rsidP="00F31323">
      <w:r>
        <w:t xml:space="preserve">While we </w:t>
      </w:r>
      <w:r w:rsidR="00F31323">
        <w:t xml:space="preserve">currently </w:t>
      </w:r>
      <w:r>
        <w:t xml:space="preserve">have a foothold in a limited region with the United States, we want to expand that market to other regions within the US, Canada, and Mexico. Marketing has determined that the character of the customer base differs from one region in the US to another.  The system will need to be able to handle regional differences.  Additionally, as we expand into Canada and Mexico OBS will need to be able to offer services in Spanish and French. </w:t>
      </w:r>
    </w:p>
    <w:p w:rsidR="00241B9D" w:rsidRPr="00527171" w:rsidRDefault="00241B9D" w:rsidP="00527171">
      <w:pPr>
        <w:numPr>
          <w:ilvl w:val="0"/>
          <w:numId w:val="10"/>
        </w:numPr>
      </w:pPr>
      <w:r>
        <w:t>Elevator management:  Monitor and control the elevator operations.</w:t>
      </w:r>
    </w:p>
    <w:p w:rsidR="00662A1E" w:rsidRDefault="00662A1E" w:rsidP="00662A1E">
      <w:pPr>
        <w:pStyle w:val="Heading2"/>
      </w:pPr>
      <w:bookmarkStart w:id="11" w:name="_Toc494879939"/>
      <w:r>
        <w:t>Technology Trends</w:t>
      </w:r>
      <w:bookmarkEnd w:id="11"/>
    </w:p>
    <w:p w:rsidR="00662A1E" w:rsidRDefault="00012D3B" w:rsidP="00662A1E">
      <w:pPr>
        <w:pStyle w:val="BodyText"/>
      </w:pPr>
      <w:r>
        <w:t>Tech savvy c</w:t>
      </w:r>
      <w:r w:rsidR="00662A1E">
        <w:t xml:space="preserve">ustomers </w:t>
      </w:r>
      <w:r>
        <w:t xml:space="preserve">today require ubiquitous access to their accounts.  Today mobile applications are essential (both Android and IPhone) as well as browser-based access from any computing platform.  </w:t>
      </w:r>
    </w:p>
    <w:p w:rsidR="00662A1E" w:rsidRDefault="00662A1E" w:rsidP="00662A1E">
      <w:pPr>
        <w:pStyle w:val="BodyText"/>
      </w:pPr>
    </w:p>
    <w:p w:rsidR="00662A1E" w:rsidRPr="00E2131A" w:rsidRDefault="00662A1E" w:rsidP="00E2131A">
      <w:pPr>
        <w:pStyle w:val="BodyText"/>
        <w:rPr>
          <w:rFonts w:ascii="Arial" w:hAnsi="Arial" w:cs="Arial"/>
        </w:rPr>
      </w:pPr>
      <w:r>
        <w:t>The last few years hav</w:t>
      </w:r>
      <w:r w:rsidR="003F3B69">
        <w:t xml:space="preserve">e seen a </w:t>
      </w:r>
      <w:r>
        <w:t xml:space="preserve">rapid </w:t>
      </w:r>
      <w:r w:rsidR="00012D3B">
        <w:t xml:space="preserve">increase in connected devices that </w:t>
      </w:r>
      <w:proofErr w:type="gramStart"/>
      <w:r w:rsidR="00012D3B">
        <w:t>has become known</w:t>
      </w:r>
      <w:proofErr w:type="gramEnd"/>
      <w:r w:rsidR="00012D3B">
        <w:t xml:space="preserve"> as the Internet of Things (IOT).  While </w:t>
      </w:r>
      <w:proofErr w:type="gramStart"/>
      <w:r w:rsidR="00012D3B">
        <w:t>it’s</w:t>
      </w:r>
      <w:proofErr w:type="gramEnd"/>
      <w:r w:rsidR="00012D3B">
        <w:t xml:space="preserve"> not clear today what role IOT will play in mobile banking, we want to be open to future use cases that include connected devices such as Automobiles, refrigerators, the smart grid, and so forth.</w:t>
      </w:r>
      <w:r>
        <w:t xml:space="preserve"> </w:t>
      </w:r>
    </w:p>
    <w:p w:rsidR="00A65B7E" w:rsidRPr="00A70612" w:rsidRDefault="00A65B7E" w:rsidP="00662A1E"/>
    <w:p w:rsidR="00A65B7E" w:rsidRDefault="00A65B7E"/>
    <w:sectPr w:rsidR="00A65B7E" w:rsidSect="00F85075">
      <w:footerReference w:type="even" r:id="rId7"/>
      <w:footerReference w:type="default" r:id="rId8"/>
      <w:pgSz w:w="12240" w:h="15840" w:code="1"/>
      <w:pgMar w:top="1134" w:right="1134" w:bottom="1701"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AB3" w:rsidRDefault="009A1AB3">
      <w:r>
        <w:separator/>
      </w:r>
    </w:p>
  </w:endnote>
  <w:endnote w:type="continuationSeparator" w:id="0">
    <w:p w:rsidR="009A1AB3" w:rsidRDefault="009A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9E" w:rsidRDefault="00F673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62</w:t>
    </w:r>
    <w:r>
      <w:rPr>
        <w:rStyle w:val="PageNumber"/>
      </w:rPr>
      <w:fldChar w:fldCharType="end"/>
    </w:r>
  </w:p>
  <w:p w:rsidR="00F6739E" w:rsidRDefault="00F67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9E" w:rsidRDefault="00F673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4F6">
      <w:rPr>
        <w:rStyle w:val="PageNumber"/>
        <w:noProof/>
      </w:rPr>
      <w:t>5</w:t>
    </w:r>
    <w:r>
      <w:rPr>
        <w:rStyle w:val="PageNumber"/>
      </w:rPr>
      <w:fldChar w:fldCharType="end"/>
    </w:r>
  </w:p>
  <w:p w:rsidR="00F6739E" w:rsidRDefault="00E45197" w:rsidP="00E157A9">
    <w:pPr>
      <w:pStyle w:val="Footer"/>
      <w:tabs>
        <w:tab w:val="clear" w:pos="4320"/>
        <w:tab w:val="clear" w:pos="8640"/>
        <w:tab w:val="left" w:pos="5364"/>
        <w:tab w:val="right" w:pos="9612"/>
      </w:tabs>
      <w:ind w:right="360"/>
      <w:rPr>
        <w:sz w:val="20"/>
      </w:rPr>
    </w:pPr>
    <w:r>
      <w:rPr>
        <w:sz w:val="20"/>
      </w:rPr>
      <w:t>Online Banking</w:t>
    </w:r>
    <w:r w:rsidR="00F6739E">
      <w:rPr>
        <w:sz w:val="20"/>
      </w:rPr>
      <w:t xml:space="preserve"> System – </w:t>
    </w:r>
    <w:r w:rsidR="008759F0">
      <w:rPr>
        <w:sz w:val="20"/>
      </w:rPr>
      <w:t>Market Intent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AB3" w:rsidRDefault="009A1AB3">
      <w:r>
        <w:separator/>
      </w:r>
    </w:p>
  </w:footnote>
  <w:footnote w:type="continuationSeparator" w:id="0">
    <w:p w:rsidR="009A1AB3" w:rsidRDefault="009A1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E4985"/>
    <w:multiLevelType w:val="hybridMultilevel"/>
    <w:tmpl w:val="748EE2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916103"/>
    <w:multiLevelType w:val="hybridMultilevel"/>
    <w:tmpl w:val="F03E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945DF"/>
    <w:multiLevelType w:val="hybridMultilevel"/>
    <w:tmpl w:val="79040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E2329D"/>
    <w:multiLevelType w:val="multilevel"/>
    <w:tmpl w:val="88F80832"/>
    <w:lvl w:ilvl="0">
      <w:start w:val="1"/>
      <w:numFmt w:val="decimal"/>
      <w:pStyle w:val="Heading1"/>
      <w:lvlText w:val="%1."/>
      <w:lvlJc w:val="left"/>
      <w:pPr>
        <w:tabs>
          <w:tab w:val="num" w:pos="716"/>
        </w:tabs>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11"/>
        </w:tabs>
        <w:ind w:left="611" w:hanging="567"/>
      </w:pPr>
      <w:rPr>
        <w:rFonts w:hint="default"/>
      </w:rPr>
    </w:lvl>
    <w:lvl w:ilvl="2">
      <w:start w:val="1"/>
      <w:numFmt w:val="decimal"/>
      <w:lvlText w:val="Scenario %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5" w15:restartNumberingAfterBreak="0">
    <w:nsid w:val="3B5D249F"/>
    <w:multiLevelType w:val="hybridMultilevel"/>
    <w:tmpl w:val="48FE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B4340D"/>
    <w:multiLevelType w:val="hybridMultilevel"/>
    <w:tmpl w:val="437C5DA0"/>
    <w:lvl w:ilvl="0" w:tplc="B540FE10">
      <w:start w:val="1"/>
      <w:numFmt w:val="bullet"/>
      <w:pStyle w:val="Style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5A4878"/>
    <w:multiLevelType w:val="hybridMultilevel"/>
    <w:tmpl w:val="CC0A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54E75"/>
    <w:multiLevelType w:val="hybridMultilevel"/>
    <w:tmpl w:val="5B343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3D01CF0"/>
    <w:multiLevelType w:val="hybridMultilevel"/>
    <w:tmpl w:val="4EB02E32"/>
    <w:lvl w:ilvl="0" w:tplc="0409000F">
      <w:start w:val="1"/>
      <w:numFmt w:val="decimal"/>
      <w:lvlText w:val="%1."/>
      <w:lvlJc w:val="left"/>
      <w:pPr>
        <w:tabs>
          <w:tab w:val="num" w:pos="360"/>
        </w:tabs>
        <w:ind w:left="360" w:hanging="360"/>
      </w:pPr>
    </w:lvl>
    <w:lvl w:ilvl="1" w:tplc="BA783356">
      <w:start w:val="1"/>
      <w:numFmt w:val="lowerLetter"/>
      <w:pStyle w:val="StyleNumberedLeft052"/>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ED90863"/>
    <w:multiLevelType w:val="hybridMultilevel"/>
    <w:tmpl w:val="F9EC762E"/>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1" w15:restartNumberingAfterBreak="0">
    <w:nsid w:val="64834E22"/>
    <w:multiLevelType w:val="singleLevel"/>
    <w:tmpl w:val="2BDAAD44"/>
    <w:lvl w:ilvl="0">
      <w:start w:val="1"/>
      <w:numFmt w:val="bullet"/>
      <w:pStyle w:val="ListBulleted1"/>
      <w:lvlText w:val=""/>
      <w:lvlJc w:val="left"/>
      <w:pPr>
        <w:tabs>
          <w:tab w:val="num" w:pos="360"/>
        </w:tabs>
        <w:ind w:left="360" w:hanging="360"/>
      </w:pPr>
      <w:rPr>
        <w:rFonts w:ascii="Symbol" w:hAnsi="Symbol" w:hint="default"/>
      </w:rPr>
    </w:lvl>
  </w:abstractNum>
  <w:num w:numId="1">
    <w:abstractNumId w:val="4"/>
  </w:num>
  <w:num w:numId="2">
    <w:abstractNumId w:val="9"/>
  </w:num>
  <w:num w:numId="3">
    <w:abstractNumId w:val="6"/>
  </w:num>
  <w:num w:numId="4">
    <w:abstractNumId w:val="11"/>
  </w:num>
  <w:num w:numId="5">
    <w:abstractNumId w:val="5"/>
  </w:num>
  <w:num w:numId="6">
    <w:abstractNumId w:val="1"/>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10"/>
  </w:num>
  <w:num w:numId="10">
    <w:abstractNumId w:val="7"/>
  </w:num>
  <w:num w:numId="11">
    <w:abstractNumId w:val="2"/>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1E"/>
    <w:rsid w:val="00006AAD"/>
    <w:rsid w:val="00010111"/>
    <w:rsid w:val="00012D3B"/>
    <w:rsid w:val="0001785B"/>
    <w:rsid w:val="00021BD9"/>
    <w:rsid w:val="00025482"/>
    <w:rsid w:val="00026AB9"/>
    <w:rsid w:val="000271F5"/>
    <w:rsid w:val="00030831"/>
    <w:rsid w:val="00033E6B"/>
    <w:rsid w:val="00034110"/>
    <w:rsid w:val="00034C7E"/>
    <w:rsid w:val="000357F4"/>
    <w:rsid w:val="0003684A"/>
    <w:rsid w:val="000401DA"/>
    <w:rsid w:val="00045839"/>
    <w:rsid w:val="000471C8"/>
    <w:rsid w:val="00047BEC"/>
    <w:rsid w:val="0005311D"/>
    <w:rsid w:val="0005315C"/>
    <w:rsid w:val="000561D4"/>
    <w:rsid w:val="00062675"/>
    <w:rsid w:val="00066A31"/>
    <w:rsid w:val="00077838"/>
    <w:rsid w:val="000843ED"/>
    <w:rsid w:val="000902CC"/>
    <w:rsid w:val="000915E6"/>
    <w:rsid w:val="00093602"/>
    <w:rsid w:val="00095C85"/>
    <w:rsid w:val="000A6368"/>
    <w:rsid w:val="000A6AF9"/>
    <w:rsid w:val="000A6E64"/>
    <w:rsid w:val="000B1A6D"/>
    <w:rsid w:val="000B1D34"/>
    <w:rsid w:val="000B2A6F"/>
    <w:rsid w:val="000B33BC"/>
    <w:rsid w:val="000C0BE9"/>
    <w:rsid w:val="000C374A"/>
    <w:rsid w:val="000D39D9"/>
    <w:rsid w:val="000D60E6"/>
    <w:rsid w:val="000E02BD"/>
    <w:rsid w:val="000E0BE1"/>
    <w:rsid w:val="000E3A85"/>
    <w:rsid w:val="000E43BD"/>
    <w:rsid w:val="000E59BC"/>
    <w:rsid w:val="000F238B"/>
    <w:rsid w:val="000F2E94"/>
    <w:rsid w:val="000F4699"/>
    <w:rsid w:val="000F46B5"/>
    <w:rsid w:val="000F6BBF"/>
    <w:rsid w:val="000F6E39"/>
    <w:rsid w:val="001000B6"/>
    <w:rsid w:val="001031BC"/>
    <w:rsid w:val="0010414C"/>
    <w:rsid w:val="00114C86"/>
    <w:rsid w:val="00116DD9"/>
    <w:rsid w:val="00117057"/>
    <w:rsid w:val="00125B91"/>
    <w:rsid w:val="00126E56"/>
    <w:rsid w:val="00130419"/>
    <w:rsid w:val="00130CC3"/>
    <w:rsid w:val="00132627"/>
    <w:rsid w:val="00132DE5"/>
    <w:rsid w:val="00134492"/>
    <w:rsid w:val="00137B43"/>
    <w:rsid w:val="0014021A"/>
    <w:rsid w:val="001412C7"/>
    <w:rsid w:val="0014378C"/>
    <w:rsid w:val="001456F8"/>
    <w:rsid w:val="001472A8"/>
    <w:rsid w:val="00150AB3"/>
    <w:rsid w:val="001518DD"/>
    <w:rsid w:val="00157AF2"/>
    <w:rsid w:val="00173E78"/>
    <w:rsid w:val="00180E37"/>
    <w:rsid w:val="00180F05"/>
    <w:rsid w:val="00183626"/>
    <w:rsid w:val="001872BE"/>
    <w:rsid w:val="00190053"/>
    <w:rsid w:val="001A2A0B"/>
    <w:rsid w:val="001A61D9"/>
    <w:rsid w:val="001A6D1F"/>
    <w:rsid w:val="001B09A0"/>
    <w:rsid w:val="001B3718"/>
    <w:rsid w:val="001B417B"/>
    <w:rsid w:val="001D6C6C"/>
    <w:rsid w:val="001D7E1A"/>
    <w:rsid w:val="001E3CCD"/>
    <w:rsid w:val="001F5E01"/>
    <w:rsid w:val="00200E63"/>
    <w:rsid w:val="00203722"/>
    <w:rsid w:val="00204ABE"/>
    <w:rsid w:val="00212991"/>
    <w:rsid w:val="00220E25"/>
    <w:rsid w:val="00222A3B"/>
    <w:rsid w:val="00223DF5"/>
    <w:rsid w:val="002246A6"/>
    <w:rsid w:val="002336D7"/>
    <w:rsid w:val="00235738"/>
    <w:rsid w:val="00241B9D"/>
    <w:rsid w:val="00244E15"/>
    <w:rsid w:val="00245A25"/>
    <w:rsid w:val="00246C50"/>
    <w:rsid w:val="0025152A"/>
    <w:rsid w:val="00260CB9"/>
    <w:rsid w:val="002612E9"/>
    <w:rsid w:val="00261E08"/>
    <w:rsid w:val="00265952"/>
    <w:rsid w:val="002671B7"/>
    <w:rsid w:val="00273765"/>
    <w:rsid w:val="00276CA7"/>
    <w:rsid w:val="00282AA6"/>
    <w:rsid w:val="0029517F"/>
    <w:rsid w:val="00296FE0"/>
    <w:rsid w:val="002A4133"/>
    <w:rsid w:val="002A60AE"/>
    <w:rsid w:val="002B095E"/>
    <w:rsid w:val="002C0757"/>
    <w:rsid w:val="002C09DA"/>
    <w:rsid w:val="002C13C7"/>
    <w:rsid w:val="002D7548"/>
    <w:rsid w:val="002E584A"/>
    <w:rsid w:val="003023C7"/>
    <w:rsid w:val="0030478A"/>
    <w:rsid w:val="00304DAC"/>
    <w:rsid w:val="00305030"/>
    <w:rsid w:val="003052F1"/>
    <w:rsid w:val="00313CB7"/>
    <w:rsid w:val="00317B6C"/>
    <w:rsid w:val="003206CD"/>
    <w:rsid w:val="00325770"/>
    <w:rsid w:val="0033290D"/>
    <w:rsid w:val="003336F4"/>
    <w:rsid w:val="00345B08"/>
    <w:rsid w:val="0034610D"/>
    <w:rsid w:val="00347A08"/>
    <w:rsid w:val="00353211"/>
    <w:rsid w:val="00361ACE"/>
    <w:rsid w:val="00364DBA"/>
    <w:rsid w:val="003651E6"/>
    <w:rsid w:val="003718A3"/>
    <w:rsid w:val="00371A28"/>
    <w:rsid w:val="00372680"/>
    <w:rsid w:val="003755F0"/>
    <w:rsid w:val="00375AB1"/>
    <w:rsid w:val="003776DB"/>
    <w:rsid w:val="003835CB"/>
    <w:rsid w:val="00391B1D"/>
    <w:rsid w:val="003A558D"/>
    <w:rsid w:val="003A74B6"/>
    <w:rsid w:val="003B1B08"/>
    <w:rsid w:val="003B5654"/>
    <w:rsid w:val="003C38C7"/>
    <w:rsid w:val="003D6689"/>
    <w:rsid w:val="003D6925"/>
    <w:rsid w:val="003E3ED6"/>
    <w:rsid w:val="003E5ABC"/>
    <w:rsid w:val="003F057D"/>
    <w:rsid w:val="003F15B8"/>
    <w:rsid w:val="003F3B69"/>
    <w:rsid w:val="0041721B"/>
    <w:rsid w:val="00422CD0"/>
    <w:rsid w:val="00432AA9"/>
    <w:rsid w:val="00433382"/>
    <w:rsid w:val="00435D73"/>
    <w:rsid w:val="00441370"/>
    <w:rsid w:val="004477A8"/>
    <w:rsid w:val="00451300"/>
    <w:rsid w:val="00453CE9"/>
    <w:rsid w:val="004541B0"/>
    <w:rsid w:val="00455B9D"/>
    <w:rsid w:val="0045707A"/>
    <w:rsid w:val="00460798"/>
    <w:rsid w:val="00460E6C"/>
    <w:rsid w:val="00462C8C"/>
    <w:rsid w:val="00474D00"/>
    <w:rsid w:val="004765E0"/>
    <w:rsid w:val="004768B2"/>
    <w:rsid w:val="004843CF"/>
    <w:rsid w:val="00491B3A"/>
    <w:rsid w:val="0049223F"/>
    <w:rsid w:val="00497287"/>
    <w:rsid w:val="00497614"/>
    <w:rsid w:val="004A54C3"/>
    <w:rsid w:val="004A7D9D"/>
    <w:rsid w:val="004B15B1"/>
    <w:rsid w:val="004B31DC"/>
    <w:rsid w:val="004B3925"/>
    <w:rsid w:val="004B6573"/>
    <w:rsid w:val="004C202A"/>
    <w:rsid w:val="004C2342"/>
    <w:rsid w:val="004D26B3"/>
    <w:rsid w:val="004D5ABB"/>
    <w:rsid w:val="004E2467"/>
    <w:rsid w:val="004E3589"/>
    <w:rsid w:val="004E5C4F"/>
    <w:rsid w:val="004F1181"/>
    <w:rsid w:val="004F148F"/>
    <w:rsid w:val="004F63D3"/>
    <w:rsid w:val="00501E88"/>
    <w:rsid w:val="00504056"/>
    <w:rsid w:val="00517D38"/>
    <w:rsid w:val="005214A1"/>
    <w:rsid w:val="0052169D"/>
    <w:rsid w:val="00522AB4"/>
    <w:rsid w:val="00524023"/>
    <w:rsid w:val="00527171"/>
    <w:rsid w:val="00532E60"/>
    <w:rsid w:val="00541ABD"/>
    <w:rsid w:val="00543D1F"/>
    <w:rsid w:val="00546A8E"/>
    <w:rsid w:val="005618D6"/>
    <w:rsid w:val="00561926"/>
    <w:rsid w:val="005635DF"/>
    <w:rsid w:val="0056366F"/>
    <w:rsid w:val="00563FC4"/>
    <w:rsid w:val="00566952"/>
    <w:rsid w:val="00567656"/>
    <w:rsid w:val="0057255A"/>
    <w:rsid w:val="0058015F"/>
    <w:rsid w:val="00585769"/>
    <w:rsid w:val="005857AD"/>
    <w:rsid w:val="005860EC"/>
    <w:rsid w:val="00586814"/>
    <w:rsid w:val="005961F5"/>
    <w:rsid w:val="00596982"/>
    <w:rsid w:val="00596BF5"/>
    <w:rsid w:val="005A0FA0"/>
    <w:rsid w:val="005B29C1"/>
    <w:rsid w:val="005B4C85"/>
    <w:rsid w:val="005C0F62"/>
    <w:rsid w:val="005C2BF6"/>
    <w:rsid w:val="005D3535"/>
    <w:rsid w:val="005E0141"/>
    <w:rsid w:val="005E029E"/>
    <w:rsid w:val="005E15CC"/>
    <w:rsid w:val="005E1A50"/>
    <w:rsid w:val="005E2F38"/>
    <w:rsid w:val="005E3890"/>
    <w:rsid w:val="00604CDA"/>
    <w:rsid w:val="0060670B"/>
    <w:rsid w:val="00611B8F"/>
    <w:rsid w:val="00613FF3"/>
    <w:rsid w:val="00616F84"/>
    <w:rsid w:val="006270BD"/>
    <w:rsid w:val="006577CE"/>
    <w:rsid w:val="00662A1E"/>
    <w:rsid w:val="00662FF0"/>
    <w:rsid w:val="00663662"/>
    <w:rsid w:val="0066657C"/>
    <w:rsid w:val="00673CA6"/>
    <w:rsid w:val="00673EFC"/>
    <w:rsid w:val="006818ED"/>
    <w:rsid w:val="00681975"/>
    <w:rsid w:val="006854A4"/>
    <w:rsid w:val="006952B0"/>
    <w:rsid w:val="006953F7"/>
    <w:rsid w:val="006A2077"/>
    <w:rsid w:val="006B107B"/>
    <w:rsid w:val="006B1C3B"/>
    <w:rsid w:val="006B6957"/>
    <w:rsid w:val="006C4FD3"/>
    <w:rsid w:val="006C53FE"/>
    <w:rsid w:val="006D4825"/>
    <w:rsid w:val="006D5B5B"/>
    <w:rsid w:val="006E78B5"/>
    <w:rsid w:val="006F1176"/>
    <w:rsid w:val="006F2507"/>
    <w:rsid w:val="007002BC"/>
    <w:rsid w:val="00703419"/>
    <w:rsid w:val="00710FA1"/>
    <w:rsid w:val="00712773"/>
    <w:rsid w:val="0071658C"/>
    <w:rsid w:val="00722566"/>
    <w:rsid w:val="00725A30"/>
    <w:rsid w:val="00730AC5"/>
    <w:rsid w:val="0073297A"/>
    <w:rsid w:val="00733AA9"/>
    <w:rsid w:val="00735159"/>
    <w:rsid w:val="00735787"/>
    <w:rsid w:val="00736C25"/>
    <w:rsid w:val="00765B9C"/>
    <w:rsid w:val="0076648A"/>
    <w:rsid w:val="00774BF0"/>
    <w:rsid w:val="0077633E"/>
    <w:rsid w:val="0078216E"/>
    <w:rsid w:val="007848C9"/>
    <w:rsid w:val="007872C5"/>
    <w:rsid w:val="00790748"/>
    <w:rsid w:val="00791A6D"/>
    <w:rsid w:val="007946CA"/>
    <w:rsid w:val="007A2847"/>
    <w:rsid w:val="007B091E"/>
    <w:rsid w:val="007B3394"/>
    <w:rsid w:val="007B798F"/>
    <w:rsid w:val="007E067C"/>
    <w:rsid w:val="007E5D3B"/>
    <w:rsid w:val="007E70D1"/>
    <w:rsid w:val="007F1FEB"/>
    <w:rsid w:val="007F4784"/>
    <w:rsid w:val="00800E71"/>
    <w:rsid w:val="008018DC"/>
    <w:rsid w:val="0080274D"/>
    <w:rsid w:val="00803E88"/>
    <w:rsid w:val="008077D8"/>
    <w:rsid w:val="0082007C"/>
    <w:rsid w:val="008220C7"/>
    <w:rsid w:val="00833252"/>
    <w:rsid w:val="00835A4D"/>
    <w:rsid w:val="00844006"/>
    <w:rsid w:val="00853FF1"/>
    <w:rsid w:val="00856DFE"/>
    <w:rsid w:val="008578B5"/>
    <w:rsid w:val="00857CBE"/>
    <w:rsid w:val="008607DC"/>
    <w:rsid w:val="00860BC3"/>
    <w:rsid w:val="00861914"/>
    <w:rsid w:val="00865E5D"/>
    <w:rsid w:val="00866485"/>
    <w:rsid w:val="00867D2F"/>
    <w:rsid w:val="00872B41"/>
    <w:rsid w:val="008759F0"/>
    <w:rsid w:val="00880E73"/>
    <w:rsid w:val="008855E1"/>
    <w:rsid w:val="00886740"/>
    <w:rsid w:val="008909FA"/>
    <w:rsid w:val="00890F35"/>
    <w:rsid w:val="00891849"/>
    <w:rsid w:val="00897BAD"/>
    <w:rsid w:val="008A3272"/>
    <w:rsid w:val="008A644D"/>
    <w:rsid w:val="008B2BF7"/>
    <w:rsid w:val="008B32CE"/>
    <w:rsid w:val="008B32F4"/>
    <w:rsid w:val="008B36EB"/>
    <w:rsid w:val="008B68DD"/>
    <w:rsid w:val="008C0DE3"/>
    <w:rsid w:val="008C60EF"/>
    <w:rsid w:val="008D1C68"/>
    <w:rsid w:val="008F53AF"/>
    <w:rsid w:val="008F7916"/>
    <w:rsid w:val="00900FC8"/>
    <w:rsid w:val="00904AC7"/>
    <w:rsid w:val="00904C8B"/>
    <w:rsid w:val="00905E7E"/>
    <w:rsid w:val="00907594"/>
    <w:rsid w:val="00913928"/>
    <w:rsid w:val="009318F3"/>
    <w:rsid w:val="00932735"/>
    <w:rsid w:val="00932D58"/>
    <w:rsid w:val="00935299"/>
    <w:rsid w:val="00935FD8"/>
    <w:rsid w:val="00940150"/>
    <w:rsid w:val="009423CE"/>
    <w:rsid w:val="00943E91"/>
    <w:rsid w:val="00944B77"/>
    <w:rsid w:val="009450FB"/>
    <w:rsid w:val="00946230"/>
    <w:rsid w:val="00946A58"/>
    <w:rsid w:val="009549A5"/>
    <w:rsid w:val="00957680"/>
    <w:rsid w:val="00972853"/>
    <w:rsid w:val="00976FC3"/>
    <w:rsid w:val="00981E9E"/>
    <w:rsid w:val="00982DBC"/>
    <w:rsid w:val="00984FE9"/>
    <w:rsid w:val="00987B39"/>
    <w:rsid w:val="00991285"/>
    <w:rsid w:val="00992A72"/>
    <w:rsid w:val="00997E05"/>
    <w:rsid w:val="009A01C0"/>
    <w:rsid w:val="009A157F"/>
    <w:rsid w:val="009A1AB3"/>
    <w:rsid w:val="009A34AD"/>
    <w:rsid w:val="009B1CBE"/>
    <w:rsid w:val="009C0CB4"/>
    <w:rsid w:val="009D03C6"/>
    <w:rsid w:val="009D1AF0"/>
    <w:rsid w:val="009D2FBD"/>
    <w:rsid w:val="009D5A73"/>
    <w:rsid w:val="009E3F34"/>
    <w:rsid w:val="009F02D1"/>
    <w:rsid w:val="009F6AC9"/>
    <w:rsid w:val="009F71E9"/>
    <w:rsid w:val="009F7707"/>
    <w:rsid w:val="00A0324A"/>
    <w:rsid w:val="00A064CF"/>
    <w:rsid w:val="00A07835"/>
    <w:rsid w:val="00A07ACF"/>
    <w:rsid w:val="00A14ED4"/>
    <w:rsid w:val="00A154F6"/>
    <w:rsid w:val="00A15612"/>
    <w:rsid w:val="00A24224"/>
    <w:rsid w:val="00A27457"/>
    <w:rsid w:val="00A31C25"/>
    <w:rsid w:val="00A348A5"/>
    <w:rsid w:val="00A35F87"/>
    <w:rsid w:val="00A403F0"/>
    <w:rsid w:val="00A448FD"/>
    <w:rsid w:val="00A60CC4"/>
    <w:rsid w:val="00A62D96"/>
    <w:rsid w:val="00A62E1E"/>
    <w:rsid w:val="00A63993"/>
    <w:rsid w:val="00A63A12"/>
    <w:rsid w:val="00A65B7E"/>
    <w:rsid w:val="00A70612"/>
    <w:rsid w:val="00A777E5"/>
    <w:rsid w:val="00A80E0D"/>
    <w:rsid w:val="00A868C1"/>
    <w:rsid w:val="00A86920"/>
    <w:rsid w:val="00A86C1F"/>
    <w:rsid w:val="00A94305"/>
    <w:rsid w:val="00AA073E"/>
    <w:rsid w:val="00AA271E"/>
    <w:rsid w:val="00AB249D"/>
    <w:rsid w:val="00AB4EF3"/>
    <w:rsid w:val="00AB60EA"/>
    <w:rsid w:val="00AC1EA5"/>
    <w:rsid w:val="00AE32D3"/>
    <w:rsid w:val="00AF1A38"/>
    <w:rsid w:val="00AF331E"/>
    <w:rsid w:val="00B03DCE"/>
    <w:rsid w:val="00B04797"/>
    <w:rsid w:val="00B07541"/>
    <w:rsid w:val="00B1326E"/>
    <w:rsid w:val="00B14DFE"/>
    <w:rsid w:val="00B1649C"/>
    <w:rsid w:val="00B16C1B"/>
    <w:rsid w:val="00B16FEB"/>
    <w:rsid w:val="00B41DF7"/>
    <w:rsid w:val="00B4231B"/>
    <w:rsid w:val="00B42608"/>
    <w:rsid w:val="00B44137"/>
    <w:rsid w:val="00B44510"/>
    <w:rsid w:val="00B52702"/>
    <w:rsid w:val="00B5597D"/>
    <w:rsid w:val="00B56E8F"/>
    <w:rsid w:val="00B61568"/>
    <w:rsid w:val="00B6795E"/>
    <w:rsid w:val="00B67F3A"/>
    <w:rsid w:val="00B74D46"/>
    <w:rsid w:val="00B76124"/>
    <w:rsid w:val="00B77BA6"/>
    <w:rsid w:val="00B8003A"/>
    <w:rsid w:val="00B8155E"/>
    <w:rsid w:val="00B8295E"/>
    <w:rsid w:val="00B83F03"/>
    <w:rsid w:val="00B86353"/>
    <w:rsid w:val="00B90BC0"/>
    <w:rsid w:val="00B91C6C"/>
    <w:rsid w:val="00BA0F7A"/>
    <w:rsid w:val="00BA4A8E"/>
    <w:rsid w:val="00BA6001"/>
    <w:rsid w:val="00BA6AA5"/>
    <w:rsid w:val="00BA6F45"/>
    <w:rsid w:val="00BB0B7C"/>
    <w:rsid w:val="00BB0CCB"/>
    <w:rsid w:val="00BB57AD"/>
    <w:rsid w:val="00BC270E"/>
    <w:rsid w:val="00BC38F2"/>
    <w:rsid w:val="00BC3C89"/>
    <w:rsid w:val="00BC68B4"/>
    <w:rsid w:val="00BD435E"/>
    <w:rsid w:val="00BD723E"/>
    <w:rsid w:val="00BE062F"/>
    <w:rsid w:val="00BE2216"/>
    <w:rsid w:val="00BF21BB"/>
    <w:rsid w:val="00BF2E8B"/>
    <w:rsid w:val="00BF5E46"/>
    <w:rsid w:val="00BF64C1"/>
    <w:rsid w:val="00BF68D6"/>
    <w:rsid w:val="00C015AE"/>
    <w:rsid w:val="00C0755A"/>
    <w:rsid w:val="00C14BDC"/>
    <w:rsid w:val="00C4365D"/>
    <w:rsid w:val="00C45087"/>
    <w:rsid w:val="00C45E6C"/>
    <w:rsid w:val="00C46DF2"/>
    <w:rsid w:val="00C67881"/>
    <w:rsid w:val="00C7084B"/>
    <w:rsid w:val="00C750D2"/>
    <w:rsid w:val="00C75EBA"/>
    <w:rsid w:val="00C7624C"/>
    <w:rsid w:val="00C7720C"/>
    <w:rsid w:val="00C804DA"/>
    <w:rsid w:val="00C83992"/>
    <w:rsid w:val="00CA171E"/>
    <w:rsid w:val="00CA207F"/>
    <w:rsid w:val="00CA2D28"/>
    <w:rsid w:val="00CA344D"/>
    <w:rsid w:val="00CC1AD5"/>
    <w:rsid w:val="00CC1F17"/>
    <w:rsid w:val="00CC3E4F"/>
    <w:rsid w:val="00CC7BD6"/>
    <w:rsid w:val="00CD0F8B"/>
    <w:rsid w:val="00CD248C"/>
    <w:rsid w:val="00CD2F54"/>
    <w:rsid w:val="00CD3EFD"/>
    <w:rsid w:val="00CD7D27"/>
    <w:rsid w:val="00CE23D6"/>
    <w:rsid w:val="00CE408E"/>
    <w:rsid w:val="00CF3050"/>
    <w:rsid w:val="00D02882"/>
    <w:rsid w:val="00D05018"/>
    <w:rsid w:val="00D0505C"/>
    <w:rsid w:val="00D0708F"/>
    <w:rsid w:val="00D11141"/>
    <w:rsid w:val="00D133D8"/>
    <w:rsid w:val="00D15026"/>
    <w:rsid w:val="00D15955"/>
    <w:rsid w:val="00D1750B"/>
    <w:rsid w:val="00D2181E"/>
    <w:rsid w:val="00D22448"/>
    <w:rsid w:val="00D31CE2"/>
    <w:rsid w:val="00D327F4"/>
    <w:rsid w:val="00D34B80"/>
    <w:rsid w:val="00D362E9"/>
    <w:rsid w:val="00D41FAF"/>
    <w:rsid w:val="00D45392"/>
    <w:rsid w:val="00D4755E"/>
    <w:rsid w:val="00D524B8"/>
    <w:rsid w:val="00D5642E"/>
    <w:rsid w:val="00D63A9A"/>
    <w:rsid w:val="00D76098"/>
    <w:rsid w:val="00D8388D"/>
    <w:rsid w:val="00D862BA"/>
    <w:rsid w:val="00D919DA"/>
    <w:rsid w:val="00D95679"/>
    <w:rsid w:val="00D9665A"/>
    <w:rsid w:val="00DA0765"/>
    <w:rsid w:val="00DA23E1"/>
    <w:rsid w:val="00DB13BF"/>
    <w:rsid w:val="00DC39C0"/>
    <w:rsid w:val="00DC7B49"/>
    <w:rsid w:val="00DD01C0"/>
    <w:rsid w:val="00DD0F49"/>
    <w:rsid w:val="00DD5F85"/>
    <w:rsid w:val="00DE2FBB"/>
    <w:rsid w:val="00DF020C"/>
    <w:rsid w:val="00E02623"/>
    <w:rsid w:val="00E07627"/>
    <w:rsid w:val="00E157A9"/>
    <w:rsid w:val="00E17550"/>
    <w:rsid w:val="00E20D68"/>
    <w:rsid w:val="00E2131A"/>
    <w:rsid w:val="00E21E54"/>
    <w:rsid w:val="00E245F9"/>
    <w:rsid w:val="00E35FB7"/>
    <w:rsid w:val="00E36EEA"/>
    <w:rsid w:val="00E370B7"/>
    <w:rsid w:val="00E37D0A"/>
    <w:rsid w:val="00E40DF6"/>
    <w:rsid w:val="00E40E51"/>
    <w:rsid w:val="00E43A48"/>
    <w:rsid w:val="00E45197"/>
    <w:rsid w:val="00E54C24"/>
    <w:rsid w:val="00E55252"/>
    <w:rsid w:val="00E57F54"/>
    <w:rsid w:val="00E64D37"/>
    <w:rsid w:val="00E731D7"/>
    <w:rsid w:val="00E75DCD"/>
    <w:rsid w:val="00E830BD"/>
    <w:rsid w:val="00E86C1E"/>
    <w:rsid w:val="00E86E15"/>
    <w:rsid w:val="00E95537"/>
    <w:rsid w:val="00E95768"/>
    <w:rsid w:val="00E96C17"/>
    <w:rsid w:val="00EA0F70"/>
    <w:rsid w:val="00EA736C"/>
    <w:rsid w:val="00EB08B9"/>
    <w:rsid w:val="00EB439F"/>
    <w:rsid w:val="00EB65BB"/>
    <w:rsid w:val="00EC6708"/>
    <w:rsid w:val="00ED07D3"/>
    <w:rsid w:val="00ED32C3"/>
    <w:rsid w:val="00ED3458"/>
    <w:rsid w:val="00ED421B"/>
    <w:rsid w:val="00EE40D3"/>
    <w:rsid w:val="00EF0452"/>
    <w:rsid w:val="00F0290A"/>
    <w:rsid w:val="00F10399"/>
    <w:rsid w:val="00F129BA"/>
    <w:rsid w:val="00F1354F"/>
    <w:rsid w:val="00F22FA0"/>
    <w:rsid w:val="00F230B8"/>
    <w:rsid w:val="00F27B91"/>
    <w:rsid w:val="00F31323"/>
    <w:rsid w:val="00F329A6"/>
    <w:rsid w:val="00F4053C"/>
    <w:rsid w:val="00F40844"/>
    <w:rsid w:val="00F41CE6"/>
    <w:rsid w:val="00F421A7"/>
    <w:rsid w:val="00F42FC6"/>
    <w:rsid w:val="00F47CE5"/>
    <w:rsid w:val="00F54038"/>
    <w:rsid w:val="00F60AA1"/>
    <w:rsid w:val="00F6739E"/>
    <w:rsid w:val="00F73854"/>
    <w:rsid w:val="00F738D7"/>
    <w:rsid w:val="00F823CF"/>
    <w:rsid w:val="00F85075"/>
    <w:rsid w:val="00F906FA"/>
    <w:rsid w:val="00F91F9D"/>
    <w:rsid w:val="00F92ACB"/>
    <w:rsid w:val="00F94634"/>
    <w:rsid w:val="00FA144E"/>
    <w:rsid w:val="00FA7D1B"/>
    <w:rsid w:val="00FB3E86"/>
    <w:rsid w:val="00FB3FF5"/>
    <w:rsid w:val="00FC4808"/>
    <w:rsid w:val="00FD0450"/>
    <w:rsid w:val="00FD0B06"/>
    <w:rsid w:val="00FD73CB"/>
    <w:rsid w:val="00FE265F"/>
    <w:rsid w:val="00FE558D"/>
    <w:rsid w:val="00FE5A70"/>
    <w:rsid w:val="00FE6BE5"/>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3D001"/>
  <w15:docId w15:val="{C8B73D2B-D5C3-419A-AAC4-22CB2797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44E"/>
    <w:pPr>
      <w:spacing w:before="120"/>
    </w:pPr>
    <w:rPr>
      <w:sz w:val="22"/>
      <w:szCs w:val="22"/>
    </w:rPr>
  </w:style>
  <w:style w:type="paragraph" w:styleId="Heading1">
    <w:name w:val="heading 1"/>
    <w:basedOn w:val="Normal"/>
    <w:next w:val="Normal"/>
    <w:qFormat/>
    <w:rsid w:val="006818ED"/>
    <w:pPr>
      <w:keepNext/>
      <w:pageBreakBefore/>
      <w:numPr>
        <w:numId w:val="1"/>
      </w:numPr>
      <w:pBdr>
        <w:bottom w:val="double" w:sz="6" w:space="4" w:color="auto"/>
      </w:pBdr>
      <w:spacing w:before="0" w:after="360"/>
      <w:ind w:left="431" w:hanging="431"/>
      <w:jc w:val="right"/>
      <w:outlineLvl w:val="0"/>
    </w:pPr>
    <w:rPr>
      <w:rFonts w:ascii="Arial" w:hAnsi="Arial" w:cs="Arial"/>
      <w:b/>
      <w:bCs/>
      <w:kern w:val="32"/>
      <w:sz w:val="44"/>
      <w:szCs w:val="32"/>
    </w:rPr>
  </w:style>
  <w:style w:type="paragraph" w:styleId="Heading2">
    <w:name w:val="heading 2"/>
    <w:basedOn w:val="Normal"/>
    <w:next w:val="Normal"/>
    <w:qFormat/>
    <w:pPr>
      <w:keepNext/>
      <w:numPr>
        <w:ilvl w:val="1"/>
        <w:numId w:val="1"/>
      </w:numPr>
      <w:spacing w:before="480" w:after="180"/>
      <w:outlineLvl w:val="1"/>
    </w:pPr>
    <w:rPr>
      <w:rFonts w:ascii="Arial" w:hAnsi="Arial" w:cs="Arial"/>
      <w:b/>
      <w:bCs/>
      <w:i/>
      <w:iCs/>
      <w:color w:val="0000FF"/>
      <w:sz w:val="32"/>
      <w:szCs w:val="32"/>
    </w:rPr>
  </w:style>
  <w:style w:type="paragraph" w:styleId="Heading3">
    <w:name w:val="heading 3"/>
    <w:basedOn w:val="Normal"/>
    <w:next w:val="Normal"/>
    <w:qFormat/>
    <w:pPr>
      <w:keepNext/>
      <w:spacing w:before="360" w:after="180"/>
      <w:outlineLvl w:val="2"/>
    </w:pPr>
    <w:rPr>
      <w:rFonts w:ascii="Arial" w:hAnsi="Arial" w:cs="Arial"/>
      <w:b/>
      <w:bCs/>
      <w:sz w:val="24"/>
      <w:szCs w:val="24"/>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
    <w:name w:val="Body Text"/>
    <w:basedOn w:val="Normal"/>
    <w:pPr>
      <w:jc w:val="both"/>
    </w:pPr>
  </w:style>
  <w:style w:type="paragraph" w:styleId="TOC1">
    <w:name w:val="toc 1"/>
    <w:basedOn w:val="Normal"/>
    <w:next w:val="Normal"/>
    <w:autoRedefine/>
    <w:uiPriority w:val="39"/>
    <w:pPr>
      <w:spacing w:before="240" w:after="120"/>
    </w:pPr>
    <w:rPr>
      <w:b/>
      <w:bCs/>
      <w:sz w:val="20"/>
      <w:szCs w:val="20"/>
    </w:rPr>
  </w:style>
  <w:style w:type="paragraph" w:styleId="TOC2">
    <w:name w:val="toc 2"/>
    <w:basedOn w:val="Normal"/>
    <w:next w:val="Normal"/>
    <w:autoRedefine/>
    <w:uiPriority w:val="39"/>
    <w:rsid w:val="003E3ED6"/>
    <w:pPr>
      <w:tabs>
        <w:tab w:val="left" w:pos="880"/>
        <w:tab w:val="right" w:leader="dot" w:pos="9962"/>
      </w:tabs>
      <w:ind w:left="221"/>
    </w:pPr>
    <w:rPr>
      <w:i/>
      <w:iCs/>
      <w:sz w:val="20"/>
      <w:szCs w:val="20"/>
    </w:rPr>
  </w:style>
  <w:style w:type="paragraph" w:styleId="TOC3">
    <w:name w:val="toc 3"/>
    <w:basedOn w:val="Normal"/>
    <w:next w:val="Normal"/>
    <w:autoRedefine/>
    <w:semiHidden/>
    <w:pPr>
      <w:spacing w:before="0"/>
      <w:ind w:left="440"/>
    </w:pPr>
    <w:rPr>
      <w:sz w:val="20"/>
      <w:szCs w:val="20"/>
    </w:rPr>
  </w:style>
  <w:style w:type="paragraph" w:styleId="TOC4">
    <w:name w:val="toc 4"/>
    <w:basedOn w:val="Normal"/>
    <w:next w:val="Normal"/>
    <w:autoRedefine/>
    <w:semiHidden/>
    <w:pPr>
      <w:spacing w:before="0"/>
      <w:ind w:left="660"/>
    </w:pPr>
    <w:rPr>
      <w:sz w:val="20"/>
      <w:szCs w:val="20"/>
    </w:rPr>
  </w:style>
  <w:style w:type="paragraph" w:styleId="TOC5">
    <w:name w:val="toc 5"/>
    <w:basedOn w:val="Normal"/>
    <w:next w:val="Normal"/>
    <w:autoRedefine/>
    <w:semiHidden/>
    <w:pPr>
      <w:spacing w:before="0"/>
      <w:ind w:left="880"/>
    </w:pPr>
    <w:rPr>
      <w:sz w:val="20"/>
      <w:szCs w:val="20"/>
    </w:rPr>
  </w:style>
  <w:style w:type="paragraph" w:styleId="TOC6">
    <w:name w:val="toc 6"/>
    <w:basedOn w:val="Normal"/>
    <w:next w:val="Normal"/>
    <w:autoRedefine/>
    <w:semiHidden/>
    <w:pPr>
      <w:spacing w:before="0"/>
      <w:ind w:left="1100"/>
    </w:pPr>
    <w:rPr>
      <w:sz w:val="20"/>
      <w:szCs w:val="20"/>
    </w:rPr>
  </w:style>
  <w:style w:type="paragraph" w:styleId="TOC7">
    <w:name w:val="toc 7"/>
    <w:basedOn w:val="Normal"/>
    <w:next w:val="Normal"/>
    <w:autoRedefine/>
    <w:semiHidden/>
    <w:pPr>
      <w:spacing w:before="0"/>
      <w:ind w:left="1320"/>
    </w:pPr>
    <w:rPr>
      <w:sz w:val="20"/>
      <w:szCs w:val="20"/>
    </w:rPr>
  </w:style>
  <w:style w:type="paragraph" w:styleId="TOC8">
    <w:name w:val="toc 8"/>
    <w:basedOn w:val="Normal"/>
    <w:next w:val="Normal"/>
    <w:autoRedefine/>
    <w:semiHidden/>
    <w:pPr>
      <w:spacing w:before="0"/>
      <w:ind w:left="1540"/>
    </w:pPr>
    <w:rPr>
      <w:sz w:val="20"/>
      <w:szCs w:val="20"/>
    </w:rPr>
  </w:style>
  <w:style w:type="paragraph" w:styleId="TOC9">
    <w:name w:val="toc 9"/>
    <w:basedOn w:val="Normal"/>
    <w:next w:val="Normal"/>
    <w:autoRedefine/>
    <w:semiHidden/>
    <w:pPr>
      <w:spacing w:before="0"/>
      <w:ind w:left="1760"/>
    </w:pPr>
    <w:rPr>
      <w:sz w:val="20"/>
      <w:szCs w:val="20"/>
    </w:rPr>
  </w:style>
  <w:style w:type="paragraph" w:styleId="PlainText">
    <w:name w:val="Plain Text"/>
    <w:basedOn w:val="Normal"/>
    <w:rsid w:val="00C67881"/>
    <w:pPr>
      <w:spacing w:before="0"/>
    </w:pPr>
    <w:rPr>
      <w:rFonts w:ascii="Courier New" w:hAnsi="Courier New" w:cs="Courier New"/>
      <w:sz w:val="20"/>
      <w:szCs w:val="20"/>
    </w:rPr>
  </w:style>
  <w:style w:type="table" w:styleId="TableGrid">
    <w:name w:val="Table Grid"/>
    <w:basedOn w:val="TableNormal"/>
    <w:rsid w:val="009F02D1"/>
    <w:pPr>
      <w:spacing w:before="60" w:after="60"/>
    </w:pPr>
    <w:rPr>
      <w:rFonts w:ascii="Arial" w:hAnsi="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B3925"/>
    <w:pPr>
      <w:spacing w:after="120" w:line="480" w:lineRule="auto"/>
    </w:pPr>
  </w:style>
  <w:style w:type="table" w:styleId="TableGrid5">
    <w:name w:val="Table Grid 5"/>
    <w:basedOn w:val="TableNormal"/>
    <w:rsid w:val="0034610D"/>
    <w:pPr>
      <w:spacing w:before="120"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yleNumberedLeft052">
    <w:name w:val="Style Numbered Left:  0.5&quot;2"/>
    <w:basedOn w:val="Normal"/>
    <w:rsid w:val="0034610D"/>
    <w:pPr>
      <w:numPr>
        <w:ilvl w:val="1"/>
        <w:numId w:val="2"/>
      </w:numPr>
      <w:tabs>
        <w:tab w:val="clear" w:pos="1080"/>
        <w:tab w:val="num" w:pos="720"/>
      </w:tabs>
      <w:spacing w:before="0"/>
    </w:pPr>
  </w:style>
  <w:style w:type="paragraph" w:customStyle="1" w:styleId="StyleBulleted">
    <w:name w:val="Style Bulleted"/>
    <w:basedOn w:val="Normal"/>
    <w:rsid w:val="0010414C"/>
    <w:pPr>
      <w:numPr>
        <w:numId w:val="3"/>
      </w:numPr>
      <w:spacing w:before="0"/>
    </w:pPr>
  </w:style>
  <w:style w:type="table" w:styleId="TableGrid1">
    <w:name w:val="Table Grid 1"/>
    <w:basedOn w:val="TableNormal"/>
    <w:rsid w:val="00BC3C8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basedOn w:val="Normal"/>
    <w:next w:val="Normal"/>
    <w:qFormat/>
    <w:rsid w:val="00D133D8"/>
    <w:pPr>
      <w:spacing w:after="120"/>
      <w:jc w:val="center"/>
    </w:pPr>
    <w:rPr>
      <w:bCs/>
      <w:i/>
      <w:sz w:val="20"/>
      <w:szCs w:val="20"/>
    </w:rPr>
  </w:style>
  <w:style w:type="paragraph" w:customStyle="1" w:styleId="ListBulleted1">
    <w:name w:val="List Bulleted 1"/>
    <w:rsid w:val="00491B3A"/>
    <w:pPr>
      <w:numPr>
        <w:numId w:val="4"/>
      </w:numPr>
      <w:tabs>
        <w:tab w:val="left" w:pos="432"/>
      </w:tabs>
      <w:spacing w:before="60" w:after="60" w:line="300" w:lineRule="atLeast"/>
    </w:pPr>
    <w:rPr>
      <w:kern w:val="22"/>
      <w:sz w:val="22"/>
    </w:rPr>
  </w:style>
  <w:style w:type="paragraph" w:styleId="CommentSubject">
    <w:name w:val="annotation subject"/>
    <w:basedOn w:val="CommentText"/>
    <w:next w:val="CommentText"/>
    <w:semiHidden/>
    <w:rsid w:val="008F53AF"/>
    <w:rPr>
      <w:b/>
      <w:bCs/>
    </w:rPr>
  </w:style>
  <w:style w:type="paragraph" w:customStyle="1" w:styleId="ArchEUCHeading">
    <w:name w:val="ArchE_UC_Heading"/>
    <w:basedOn w:val="Normal"/>
    <w:rsid w:val="000471C8"/>
    <w:pPr>
      <w:spacing w:before="60" w:after="60"/>
    </w:pPr>
    <w:rPr>
      <w:rFonts w:ascii="Arial" w:hAnsi="Arial" w:cs="Arial"/>
      <w:sz w:val="20"/>
      <w:szCs w:val="20"/>
    </w:rPr>
  </w:style>
  <w:style w:type="paragraph" w:styleId="TableofFigures">
    <w:name w:val="table of figures"/>
    <w:basedOn w:val="Normal"/>
    <w:next w:val="Normal"/>
    <w:semiHidden/>
    <w:rsid w:val="00C45E6C"/>
    <w:pPr>
      <w:ind w:left="440" w:hanging="440"/>
    </w:pPr>
  </w:style>
  <w:style w:type="paragraph" w:styleId="ListParagraph">
    <w:name w:val="List Paragraph"/>
    <w:basedOn w:val="Normal"/>
    <w:uiPriority w:val="34"/>
    <w:qFormat/>
    <w:rsid w:val="0095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060">
      <w:bodyDiv w:val="1"/>
      <w:marLeft w:val="0"/>
      <w:marRight w:val="0"/>
      <w:marTop w:val="0"/>
      <w:marBottom w:val="0"/>
      <w:divBdr>
        <w:top w:val="none" w:sz="0" w:space="0" w:color="auto"/>
        <w:left w:val="none" w:sz="0" w:space="0" w:color="auto"/>
        <w:bottom w:val="none" w:sz="0" w:space="0" w:color="auto"/>
        <w:right w:val="none" w:sz="0" w:space="0" w:color="auto"/>
      </w:divBdr>
    </w:div>
    <w:div w:id="94710242">
      <w:bodyDiv w:val="1"/>
      <w:marLeft w:val="0"/>
      <w:marRight w:val="0"/>
      <w:marTop w:val="0"/>
      <w:marBottom w:val="0"/>
      <w:divBdr>
        <w:top w:val="none" w:sz="0" w:space="0" w:color="auto"/>
        <w:left w:val="none" w:sz="0" w:space="0" w:color="auto"/>
        <w:bottom w:val="none" w:sz="0" w:space="0" w:color="auto"/>
        <w:right w:val="none" w:sz="0" w:space="0" w:color="auto"/>
      </w:divBdr>
    </w:div>
    <w:div w:id="219095993">
      <w:bodyDiv w:val="1"/>
      <w:marLeft w:val="0"/>
      <w:marRight w:val="0"/>
      <w:marTop w:val="0"/>
      <w:marBottom w:val="0"/>
      <w:divBdr>
        <w:top w:val="none" w:sz="0" w:space="0" w:color="auto"/>
        <w:left w:val="none" w:sz="0" w:space="0" w:color="auto"/>
        <w:bottom w:val="none" w:sz="0" w:space="0" w:color="auto"/>
        <w:right w:val="none" w:sz="0" w:space="0" w:color="auto"/>
      </w:divBdr>
    </w:div>
    <w:div w:id="224418854">
      <w:bodyDiv w:val="1"/>
      <w:marLeft w:val="0"/>
      <w:marRight w:val="0"/>
      <w:marTop w:val="0"/>
      <w:marBottom w:val="0"/>
      <w:divBdr>
        <w:top w:val="none" w:sz="0" w:space="0" w:color="auto"/>
        <w:left w:val="none" w:sz="0" w:space="0" w:color="auto"/>
        <w:bottom w:val="none" w:sz="0" w:space="0" w:color="auto"/>
        <w:right w:val="none" w:sz="0" w:space="0" w:color="auto"/>
      </w:divBdr>
    </w:div>
    <w:div w:id="267545699">
      <w:bodyDiv w:val="1"/>
      <w:marLeft w:val="0"/>
      <w:marRight w:val="0"/>
      <w:marTop w:val="0"/>
      <w:marBottom w:val="0"/>
      <w:divBdr>
        <w:top w:val="none" w:sz="0" w:space="0" w:color="auto"/>
        <w:left w:val="none" w:sz="0" w:space="0" w:color="auto"/>
        <w:bottom w:val="none" w:sz="0" w:space="0" w:color="auto"/>
        <w:right w:val="none" w:sz="0" w:space="0" w:color="auto"/>
      </w:divBdr>
    </w:div>
    <w:div w:id="273171507">
      <w:bodyDiv w:val="1"/>
      <w:marLeft w:val="0"/>
      <w:marRight w:val="0"/>
      <w:marTop w:val="0"/>
      <w:marBottom w:val="0"/>
      <w:divBdr>
        <w:top w:val="none" w:sz="0" w:space="0" w:color="auto"/>
        <w:left w:val="none" w:sz="0" w:space="0" w:color="auto"/>
        <w:bottom w:val="none" w:sz="0" w:space="0" w:color="auto"/>
        <w:right w:val="none" w:sz="0" w:space="0" w:color="auto"/>
      </w:divBdr>
      <w:divsChild>
        <w:div w:id="439378281">
          <w:marLeft w:val="0"/>
          <w:marRight w:val="0"/>
          <w:marTop w:val="0"/>
          <w:marBottom w:val="0"/>
          <w:divBdr>
            <w:top w:val="none" w:sz="0" w:space="0" w:color="auto"/>
            <w:left w:val="none" w:sz="0" w:space="0" w:color="auto"/>
            <w:bottom w:val="none" w:sz="0" w:space="0" w:color="auto"/>
            <w:right w:val="none" w:sz="0" w:space="0" w:color="auto"/>
          </w:divBdr>
          <w:divsChild>
            <w:div w:id="1036662020">
              <w:marLeft w:val="0"/>
              <w:marRight w:val="0"/>
              <w:marTop w:val="0"/>
              <w:marBottom w:val="0"/>
              <w:divBdr>
                <w:top w:val="none" w:sz="0" w:space="0" w:color="auto"/>
                <w:left w:val="none" w:sz="0" w:space="0" w:color="auto"/>
                <w:bottom w:val="none" w:sz="0" w:space="0" w:color="auto"/>
                <w:right w:val="none" w:sz="0" w:space="0" w:color="auto"/>
              </w:divBdr>
            </w:div>
            <w:div w:id="1457483106">
              <w:marLeft w:val="0"/>
              <w:marRight w:val="0"/>
              <w:marTop w:val="0"/>
              <w:marBottom w:val="0"/>
              <w:divBdr>
                <w:top w:val="none" w:sz="0" w:space="0" w:color="auto"/>
                <w:left w:val="none" w:sz="0" w:space="0" w:color="auto"/>
                <w:bottom w:val="none" w:sz="0" w:space="0" w:color="auto"/>
                <w:right w:val="none" w:sz="0" w:space="0" w:color="auto"/>
              </w:divBdr>
            </w:div>
            <w:div w:id="1664580457">
              <w:marLeft w:val="0"/>
              <w:marRight w:val="0"/>
              <w:marTop w:val="0"/>
              <w:marBottom w:val="0"/>
              <w:divBdr>
                <w:top w:val="none" w:sz="0" w:space="0" w:color="auto"/>
                <w:left w:val="none" w:sz="0" w:space="0" w:color="auto"/>
                <w:bottom w:val="none" w:sz="0" w:space="0" w:color="auto"/>
                <w:right w:val="none" w:sz="0" w:space="0" w:color="auto"/>
              </w:divBdr>
            </w:div>
            <w:div w:id="1904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1951">
      <w:bodyDiv w:val="1"/>
      <w:marLeft w:val="0"/>
      <w:marRight w:val="0"/>
      <w:marTop w:val="0"/>
      <w:marBottom w:val="0"/>
      <w:divBdr>
        <w:top w:val="none" w:sz="0" w:space="0" w:color="auto"/>
        <w:left w:val="none" w:sz="0" w:space="0" w:color="auto"/>
        <w:bottom w:val="none" w:sz="0" w:space="0" w:color="auto"/>
        <w:right w:val="none" w:sz="0" w:space="0" w:color="auto"/>
      </w:divBdr>
    </w:div>
    <w:div w:id="326131578">
      <w:bodyDiv w:val="1"/>
      <w:marLeft w:val="0"/>
      <w:marRight w:val="0"/>
      <w:marTop w:val="0"/>
      <w:marBottom w:val="0"/>
      <w:divBdr>
        <w:top w:val="none" w:sz="0" w:space="0" w:color="auto"/>
        <w:left w:val="none" w:sz="0" w:space="0" w:color="auto"/>
        <w:bottom w:val="none" w:sz="0" w:space="0" w:color="auto"/>
        <w:right w:val="none" w:sz="0" w:space="0" w:color="auto"/>
      </w:divBdr>
      <w:divsChild>
        <w:div w:id="422841108">
          <w:marLeft w:val="0"/>
          <w:marRight w:val="0"/>
          <w:marTop w:val="0"/>
          <w:marBottom w:val="0"/>
          <w:divBdr>
            <w:top w:val="none" w:sz="0" w:space="0" w:color="auto"/>
            <w:left w:val="none" w:sz="0" w:space="0" w:color="auto"/>
            <w:bottom w:val="none" w:sz="0" w:space="0" w:color="auto"/>
            <w:right w:val="none" w:sz="0" w:space="0" w:color="auto"/>
          </w:divBdr>
          <w:divsChild>
            <w:div w:id="537666702">
              <w:marLeft w:val="0"/>
              <w:marRight w:val="0"/>
              <w:marTop w:val="0"/>
              <w:marBottom w:val="0"/>
              <w:divBdr>
                <w:top w:val="none" w:sz="0" w:space="0" w:color="auto"/>
                <w:left w:val="none" w:sz="0" w:space="0" w:color="auto"/>
                <w:bottom w:val="none" w:sz="0" w:space="0" w:color="auto"/>
                <w:right w:val="none" w:sz="0" w:space="0" w:color="auto"/>
              </w:divBdr>
            </w:div>
            <w:div w:id="1520465735">
              <w:marLeft w:val="0"/>
              <w:marRight w:val="0"/>
              <w:marTop w:val="0"/>
              <w:marBottom w:val="0"/>
              <w:divBdr>
                <w:top w:val="none" w:sz="0" w:space="0" w:color="auto"/>
                <w:left w:val="none" w:sz="0" w:space="0" w:color="auto"/>
                <w:bottom w:val="none" w:sz="0" w:space="0" w:color="auto"/>
                <w:right w:val="none" w:sz="0" w:space="0" w:color="auto"/>
              </w:divBdr>
            </w:div>
            <w:div w:id="17398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7754">
      <w:bodyDiv w:val="1"/>
      <w:marLeft w:val="0"/>
      <w:marRight w:val="0"/>
      <w:marTop w:val="0"/>
      <w:marBottom w:val="0"/>
      <w:divBdr>
        <w:top w:val="none" w:sz="0" w:space="0" w:color="auto"/>
        <w:left w:val="none" w:sz="0" w:space="0" w:color="auto"/>
        <w:bottom w:val="none" w:sz="0" w:space="0" w:color="auto"/>
        <w:right w:val="none" w:sz="0" w:space="0" w:color="auto"/>
      </w:divBdr>
      <w:divsChild>
        <w:div w:id="1580943082">
          <w:marLeft w:val="0"/>
          <w:marRight w:val="0"/>
          <w:marTop w:val="0"/>
          <w:marBottom w:val="0"/>
          <w:divBdr>
            <w:top w:val="none" w:sz="0" w:space="0" w:color="auto"/>
            <w:left w:val="none" w:sz="0" w:space="0" w:color="auto"/>
            <w:bottom w:val="none" w:sz="0" w:space="0" w:color="auto"/>
            <w:right w:val="none" w:sz="0" w:space="0" w:color="auto"/>
          </w:divBdr>
          <w:divsChild>
            <w:div w:id="239993829">
              <w:marLeft w:val="0"/>
              <w:marRight w:val="0"/>
              <w:marTop w:val="0"/>
              <w:marBottom w:val="0"/>
              <w:divBdr>
                <w:top w:val="none" w:sz="0" w:space="0" w:color="auto"/>
                <w:left w:val="none" w:sz="0" w:space="0" w:color="auto"/>
                <w:bottom w:val="none" w:sz="0" w:space="0" w:color="auto"/>
                <w:right w:val="none" w:sz="0" w:space="0" w:color="auto"/>
              </w:divBdr>
            </w:div>
            <w:div w:id="536282076">
              <w:marLeft w:val="0"/>
              <w:marRight w:val="0"/>
              <w:marTop w:val="0"/>
              <w:marBottom w:val="0"/>
              <w:divBdr>
                <w:top w:val="none" w:sz="0" w:space="0" w:color="auto"/>
                <w:left w:val="none" w:sz="0" w:space="0" w:color="auto"/>
                <w:bottom w:val="none" w:sz="0" w:space="0" w:color="auto"/>
                <w:right w:val="none" w:sz="0" w:space="0" w:color="auto"/>
              </w:divBdr>
            </w:div>
            <w:div w:id="19158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822">
      <w:bodyDiv w:val="1"/>
      <w:marLeft w:val="0"/>
      <w:marRight w:val="0"/>
      <w:marTop w:val="0"/>
      <w:marBottom w:val="0"/>
      <w:divBdr>
        <w:top w:val="none" w:sz="0" w:space="0" w:color="auto"/>
        <w:left w:val="none" w:sz="0" w:space="0" w:color="auto"/>
        <w:bottom w:val="none" w:sz="0" w:space="0" w:color="auto"/>
        <w:right w:val="none" w:sz="0" w:space="0" w:color="auto"/>
      </w:divBdr>
    </w:div>
    <w:div w:id="839928915">
      <w:bodyDiv w:val="1"/>
      <w:marLeft w:val="0"/>
      <w:marRight w:val="0"/>
      <w:marTop w:val="0"/>
      <w:marBottom w:val="0"/>
      <w:divBdr>
        <w:top w:val="none" w:sz="0" w:space="0" w:color="auto"/>
        <w:left w:val="none" w:sz="0" w:space="0" w:color="auto"/>
        <w:bottom w:val="none" w:sz="0" w:space="0" w:color="auto"/>
        <w:right w:val="none" w:sz="0" w:space="0" w:color="auto"/>
      </w:divBdr>
    </w:div>
    <w:div w:id="918057366">
      <w:bodyDiv w:val="1"/>
      <w:marLeft w:val="0"/>
      <w:marRight w:val="0"/>
      <w:marTop w:val="0"/>
      <w:marBottom w:val="0"/>
      <w:divBdr>
        <w:top w:val="none" w:sz="0" w:space="0" w:color="auto"/>
        <w:left w:val="none" w:sz="0" w:space="0" w:color="auto"/>
        <w:bottom w:val="none" w:sz="0" w:space="0" w:color="auto"/>
        <w:right w:val="none" w:sz="0" w:space="0" w:color="auto"/>
      </w:divBdr>
      <w:divsChild>
        <w:div w:id="184367406">
          <w:marLeft w:val="0"/>
          <w:marRight w:val="0"/>
          <w:marTop w:val="0"/>
          <w:marBottom w:val="0"/>
          <w:divBdr>
            <w:top w:val="none" w:sz="0" w:space="0" w:color="auto"/>
            <w:left w:val="none" w:sz="0" w:space="0" w:color="auto"/>
            <w:bottom w:val="none" w:sz="0" w:space="0" w:color="auto"/>
            <w:right w:val="none" w:sz="0" w:space="0" w:color="auto"/>
          </w:divBdr>
        </w:div>
      </w:divsChild>
    </w:div>
    <w:div w:id="926230396">
      <w:bodyDiv w:val="1"/>
      <w:marLeft w:val="0"/>
      <w:marRight w:val="0"/>
      <w:marTop w:val="0"/>
      <w:marBottom w:val="0"/>
      <w:divBdr>
        <w:top w:val="none" w:sz="0" w:space="0" w:color="auto"/>
        <w:left w:val="none" w:sz="0" w:space="0" w:color="auto"/>
        <w:bottom w:val="none" w:sz="0" w:space="0" w:color="auto"/>
        <w:right w:val="none" w:sz="0" w:space="0" w:color="auto"/>
      </w:divBdr>
    </w:div>
    <w:div w:id="16528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Carnegie Mellon University</vt:lpstr>
    </vt:vector>
  </TitlesOfParts>
  <Company/>
  <LinksUpToDate>false</LinksUpToDate>
  <CharactersWithSpaces>6947</CharactersWithSpaces>
  <SharedDoc>false</SharedDoc>
  <HLinks>
    <vt:vector size="108" baseType="variant">
      <vt:variant>
        <vt:i4>1376309</vt:i4>
      </vt:variant>
      <vt:variant>
        <vt:i4>104</vt:i4>
      </vt:variant>
      <vt:variant>
        <vt:i4>0</vt:i4>
      </vt:variant>
      <vt:variant>
        <vt:i4>5</vt:i4>
      </vt:variant>
      <vt:variant>
        <vt:lpwstr/>
      </vt:variant>
      <vt:variant>
        <vt:lpwstr>_Toc143403710</vt:lpwstr>
      </vt:variant>
      <vt:variant>
        <vt:i4>1310773</vt:i4>
      </vt:variant>
      <vt:variant>
        <vt:i4>98</vt:i4>
      </vt:variant>
      <vt:variant>
        <vt:i4>0</vt:i4>
      </vt:variant>
      <vt:variant>
        <vt:i4>5</vt:i4>
      </vt:variant>
      <vt:variant>
        <vt:lpwstr/>
      </vt:variant>
      <vt:variant>
        <vt:lpwstr>_Toc143403709</vt:lpwstr>
      </vt:variant>
      <vt:variant>
        <vt:i4>1310773</vt:i4>
      </vt:variant>
      <vt:variant>
        <vt:i4>92</vt:i4>
      </vt:variant>
      <vt:variant>
        <vt:i4>0</vt:i4>
      </vt:variant>
      <vt:variant>
        <vt:i4>5</vt:i4>
      </vt:variant>
      <vt:variant>
        <vt:lpwstr/>
      </vt:variant>
      <vt:variant>
        <vt:lpwstr>_Toc143403708</vt:lpwstr>
      </vt:variant>
      <vt:variant>
        <vt:i4>1310773</vt:i4>
      </vt:variant>
      <vt:variant>
        <vt:i4>86</vt:i4>
      </vt:variant>
      <vt:variant>
        <vt:i4>0</vt:i4>
      </vt:variant>
      <vt:variant>
        <vt:i4>5</vt:i4>
      </vt:variant>
      <vt:variant>
        <vt:lpwstr/>
      </vt:variant>
      <vt:variant>
        <vt:lpwstr>_Toc143403707</vt:lpwstr>
      </vt:variant>
      <vt:variant>
        <vt:i4>1310773</vt:i4>
      </vt:variant>
      <vt:variant>
        <vt:i4>80</vt:i4>
      </vt:variant>
      <vt:variant>
        <vt:i4>0</vt:i4>
      </vt:variant>
      <vt:variant>
        <vt:i4>5</vt:i4>
      </vt:variant>
      <vt:variant>
        <vt:lpwstr/>
      </vt:variant>
      <vt:variant>
        <vt:lpwstr>_Toc143403706</vt:lpwstr>
      </vt:variant>
      <vt:variant>
        <vt:i4>1310773</vt:i4>
      </vt:variant>
      <vt:variant>
        <vt:i4>74</vt:i4>
      </vt:variant>
      <vt:variant>
        <vt:i4>0</vt:i4>
      </vt:variant>
      <vt:variant>
        <vt:i4>5</vt:i4>
      </vt:variant>
      <vt:variant>
        <vt:lpwstr/>
      </vt:variant>
      <vt:variant>
        <vt:lpwstr>_Toc143403705</vt:lpwstr>
      </vt:variant>
      <vt:variant>
        <vt:i4>1310773</vt:i4>
      </vt:variant>
      <vt:variant>
        <vt:i4>68</vt:i4>
      </vt:variant>
      <vt:variant>
        <vt:i4>0</vt:i4>
      </vt:variant>
      <vt:variant>
        <vt:i4>5</vt:i4>
      </vt:variant>
      <vt:variant>
        <vt:lpwstr/>
      </vt:variant>
      <vt:variant>
        <vt:lpwstr>_Toc143403704</vt:lpwstr>
      </vt:variant>
      <vt:variant>
        <vt:i4>1310773</vt:i4>
      </vt:variant>
      <vt:variant>
        <vt:i4>62</vt:i4>
      </vt:variant>
      <vt:variant>
        <vt:i4>0</vt:i4>
      </vt:variant>
      <vt:variant>
        <vt:i4>5</vt:i4>
      </vt:variant>
      <vt:variant>
        <vt:lpwstr/>
      </vt:variant>
      <vt:variant>
        <vt:lpwstr>_Toc143403703</vt:lpwstr>
      </vt:variant>
      <vt:variant>
        <vt:i4>1310773</vt:i4>
      </vt:variant>
      <vt:variant>
        <vt:i4>56</vt:i4>
      </vt:variant>
      <vt:variant>
        <vt:i4>0</vt:i4>
      </vt:variant>
      <vt:variant>
        <vt:i4>5</vt:i4>
      </vt:variant>
      <vt:variant>
        <vt:lpwstr/>
      </vt:variant>
      <vt:variant>
        <vt:lpwstr>_Toc143403702</vt:lpwstr>
      </vt:variant>
      <vt:variant>
        <vt:i4>1310773</vt:i4>
      </vt:variant>
      <vt:variant>
        <vt:i4>50</vt:i4>
      </vt:variant>
      <vt:variant>
        <vt:i4>0</vt:i4>
      </vt:variant>
      <vt:variant>
        <vt:i4>5</vt:i4>
      </vt:variant>
      <vt:variant>
        <vt:lpwstr/>
      </vt:variant>
      <vt:variant>
        <vt:lpwstr>_Toc143403701</vt:lpwstr>
      </vt:variant>
      <vt:variant>
        <vt:i4>1310773</vt:i4>
      </vt:variant>
      <vt:variant>
        <vt:i4>44</vt:i4>
      </vt:variant>
      <vt:variant>
        <vt:i4>0</vt:i4>
      </vt:variant>
      <vt:variant>
        <vt:i4>5</vt:i4>
      </vt:variant>
      <vt:variant>
        <vt:lpwstr/>
      </vt:variant>
      <vt:variant>
        <vt:lpwstr>_Toc143403700</vt:lpwstr>
      </vt:variant>
      <vt:variant>
        <vt:i4>1900596</vt:i4>
      </vt:variant>
      <vt:variant>
        <vt:i4>38</vt:i4>
      </vt:variant>
      <vt:variant>
        <vt:i4>0</vt:i4>
      </vt:variant>
      <vt:variant>
        <vt:i4>5</vt:i4>
      </vt:variant>
      <vt:variant>
        <vt:lpwstr/>
      </vt:variant>
      <vt:variant>
        <vt:lpwstr>_Toc143403699</vt:lpwstr>
      </vt:variant>
      <vt:variant>
        <vt:i4>1900596</vt:i4>
      </vt:variant>
      <vt:variant>
        <vt:i4>32</vt:i4>
      </vt:variant>
      <vt:variant>
        <vt:i4>0</vt:i4>
      </vt:variant>
      <vt:variant>
        <vt:i4>5</vt:i4>
      </vt:variant>
      <vt:variant>
        <vt:lpwstr/>
      </vt:variant>
      <vt:variant>
        <vt:lpwstr>_Toc143403698</vt:lpwstr>
      </vt:variant>
      <vt:variant>
        <vt:i4>1900596</vt:i4>
      </vt:variant>
      <vt:variant>
        <vt:i4>26</vt:i4>
      </vt:variant>
      <vt:variant>
        <vt:i4>0</vt:i4>
      </vt:variant>
      <vt:variant>
        <vt:i4>5</vt:i4>
      </vt:variant>
      <vt:variant>
        <vt:lpwstr/>
      </vt:variant>
      <vt:variant>
        <vt:lpwstr>_Toc143403697</vt:lpwstr>
      </vt:variant>
      <vt:variant>
        <vt:i4>1900596</vt:i4>
      </vt:variant>
      <vt:variant>
        <vt:i4>20</vt:i4>
      </vt:variant>
      <vt:variant>
        <vt:i4>0</vt:i4>
      </vt:variant>
      <vt:variant>
        <vt:i4>5</vt:i4>
      </vt:variant>
      <vt:variant>
        <vt:lpwstr/>
      </vt:variant>
      <vt:variant>
        <vt:lpwstr>_Toc143403696</vt:lpwstr>
      </vt:variant>
      <vt:variant>
        <vt:i4>1900596</vt:i4>
      </vt:variant>
      <vt:variant>
        <vt:i4>14</vt:i4>
      </vt:variant>
      <vt:variant>
        <vt:i4>0</vt:i4>
      </vt:variant>
      <vt:variant>
        <vt:i4>5</vt:i4>
      </vt:variant>
      <vt:variant>
        <vt:lpwstr/>
      </vt:variant>
      <vt:variant>
        <vt:lpwstr>_Toc143403695</vt:lpwstr>
      </vt:variant>
      <vt:variant>
        <vt:i4>1900596</vt:i4>
      </vt:variant>
      <vt:variant>
        <vt:i4>8</vt:i4>
      </vt:variant>
      <vt:variant>
        <vt:i4>0</vt:i4>
      </vt:variant>
      <vt:variant>
        <vt:i4>5</vt:i4>
      </vt:variant>
      <vt:variant>
        <vt:lpwstr/>
      </vt:variant>
      <vt:variant>
        <vt:lpwstr>_Toc143403694</vt:lpwstr>
      </vt:variant>
      <vt:variant>
        <vt:i4>1900596</vt:i4>
      </vt:variant>
      <vt:variant>
        <vt:i4>2</vt:i4>
      </vt:variant>
      <vt:variant>
        <vt:i4>0</vt:i4>
      </vt:variant>
      <vt:variant>
        <vt:i4>5</vt:i4>
      </vt:variant>
      <vt:variant>
        <vt:lpwstr/>
      </vt:variant>
      <vt:variant>
        <vt:lpwstr>_Toc143403693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Paulo Merson</dc:creator>
  <cp:lastModifiedBy>Matthew Bass</cp:lastModifiedBy>
  <cp:revision>6</cp:revision>
  <cp:lastPrinted>2016-03-24T18:10:00Z</cp:lastPrinted>
  <dcterms:created xsi:type="dcterms:W3CDTF">2017-09-28T20:38:00Z</dcterms:created>
  <dcterms:modified xsi:type="dcterms:W3CDTF">2017-10-04T15:30:00Z</dcterms:modified>
</cp:coreProperties>
</file>

<file path=docProps/custom.xml><?xml version="1.0" encoding="utf-8"?>
<Properties xmlns="http://schemas.openxmlformats.org/officeDocument/2006/custom-properties" xmlns:vt="http://schemas.openxmlformats.org/officeDocument/2006/docPropsVTypes"/>
</file>