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r w:rsidDel="00000000" w:rsidR="00000000" w:rsidRPr="00000000">
        <w:rPr>
          <w:rtl w:val="0"/>
        </w:rPr>
        <w:t xml:space="preserve">Requirements and Design Tasks Combined Schedule (Draft)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purpose of the exam is to test that you have achieved the learning objectives of this task. To succeed in the exam, please pay attention to the learning objectives. The following examples, though not necessarily all-inclusive, may help call your attention to the ways in which we may explore your achievement during the individual exam.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Wednesday, 11/1/2017: </w:t>
        <w:tab/>
        <w:t xml:space="preserve">Requirements Task Kick-Off</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Friday, 11/3/2017: </w:t>
        <w:tab/>
        <w:tab/>
        <w:t xml:space="preserve">Design Task Kick-Off</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Tuesday, 11/7/2017:</w:t>
        <w:tab/>
        <w:tab/>
        <w:t xml:space="preserve">Afternoon/Evening drop-in Q&amp;A (Bootstrapping)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Friday, 11/17/2017:</w:t>
        <w:tab/>
        <w:tab/>
        <w:t xml:space="preserve">Presentations: Half-Way Major Milestone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Monday, 11/20/2017:</w:t>
        <w:tab/>
        <w:tab/>
        <w:t xml:space="preserve">Q&amp;A: Half-Way Q&amp;A (Refining) </w:t>
      </w:r>
      <w:r w:rsidDel="00000000" w:rsidR="00000000" w:rsidRPr="00000000">
        <w:rPr>
          <w:b w:val="1"/>
          <w:rtl w:val="0"/>
        </w:rPr>
        <w:t xml:space="preserve">-- OR, TBA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Tuesday, 11/21/2017:</w:t>
        <w:tab/>
        <w:tab/>
        <w:t xml:space="preserve">Q&amp;A: Half-Way Q&amp;A (Refining) </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Wednesday, 12/13/2017</w:t>
        <w:tab/>
        <w:t xml:space="preserve">Presentations: Final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Friday, 12/15/2017</w:t>
        <w:tab/>
        <w:tab/>
        <w:t xml:space="preserve">Final Exams (Requirements and Design, Combined)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