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1149" w14:textId="51BA5374" w:rsidR="009D7279" w:rsidRPr="00B578DC" w:rsidRDefault="009D7279">
      <w:pPr>
        <w:rPr>
          <w:rFonts w:ascii="Times New Roman" w:eastAsia="Times New Roman" w:hAnsi="Times New Roman" w:cs="Times New Roman"/>
          <w:b/>
          <w:bCs/>
          <w:sz w:val="28"/>
          <w:szCs w:val="28"/>
        </w:rPr>
      </w:pPr>
      <w:r w:rsidRPr="00B578DC">
        <w:rPr>
          <w:rFonts w:ascii="Times New Roman" w:eastAsia="Times New Roman" w:hAnsi="Times New Roman" w:cs="Times New Roman"/>
          <w:b/>
          <w:bCs/>
          <w:sz w:val="28"/>
          <w:szCs w:val="28"/>
        </w:rPr>
        <w:t xml:space="preserve">Fitting </w:t>
      </w:r>
      <w:r w:rsidR="006D337B" w:rsidRPr="00B578DC">
        <w:rPr>
          <w:rFonts w:ascii="Times New Roman" w:eastAsia="Times New Roman" w:hAnsi="Times New Roman" w:cs="Times New Roman"/>
          <w:b/>
          <w:bCs/>
          <w:sz w:val="28"/>
          <w:szCs w:val="28"/>
        </w:rPr>
        <w:t xml:space="preserve">Bayesian </w:t>
      </w:r>
      <w:r w:rsidRPr="00B578DC">
        <w:rPr>
          <w:rFonts w:ascii="Times New Roman" w:eastAsia="Times New Roman" w:hAnsi="Times New Roman" w:cs="Times New Roman"/>
          <w:b/>
          <w:bCs/>
          <w:sz w:val="28"/>
          <w:szCs w:val="28"/>
        </w:rPr>
        <w:t>Ordered Cumulative Logit Hurdle Models</w:t>
      </w:r>
    </w:p>
    <w:p w14:paraId="18E077A9" w14:textId="038F2A6D" w:rsidR="004D60FE" w:rsidRPr="00B578DC" w:rsidRDefault="004D60FE">
      <w:pPr>
        <w:rPr>
          <w:rFonts w:ascii="Times New Roman" w:eastAsia="Times New Roman" w:hAnsi="Times New Roman" w:cs="Times New Roman"/>
          <w:b/>
          <w:bCs/>
          <w:color w:val="525252" w:themeColor="accent3" w:themeShade="80"/>
          <w:sz w:val="24"/>
          <w:szCs w:val="24"/>
        </w:rPr>
      </w:pPr>
      <w:r w:rsidRPr="00B578DC">
        <w:rPr>
          <w:rFonts w:ascii="Times New Roman" w:eastAsia="Times New Roman" w:hAnsi="Times New Roman" w:cs="Times New Roman"/>
          <w:b/>
          <w:bCs/>
          <w:color w:val="525252" w:themeColor="accent3" w:themeShade="80"/>
          <w:sz w:val="24"/>
          <w:szCs w:val="24"/>
        </w:rPr>
        <w:t xml:space="preserve">Description </w:t>
      </w:r>
    </w:p>
    <w:p w14:paraId="1BCBE47C" w14:textId="74C183EB" w:rsidR="00EE1702" w:rsidRPr="00B578DC" w:rsidRDefault="007547E5">
      <w:pPr>
        <w:rPr>
          <w:rFonts w:cstheme="minorHAnsi"/>
          <w:color w:val="000000" w:themeColor="text1"/>
        </w:rPr>
      </w:pPr>
      <w:r w:rsidRPr="00B578DC">
        <w:rPr>
          <w:rFonts w:ascii="Consolas" w:hAnsi="Consolas"/>
          <w:color w:val="000000" w:themeColor="text1"/>
          <w:sz w:val="20"/>
          <w:szCs w:val="20"/>
        </w:rPr>
        <w:t xml:space="preserve">oclhm </w:t>
      </w:r>
      <w:r w:rsidR="009D7279" w:rsidRPr="00B578DC">
        <w:rPr>
          <w:rFonts w:ascii="Times New Roman" w:hAnsi="Times New Roman" w:cs="Times New Roman"/>
          <w:color w:val="000000" w:themeColor="text1"/>
        </w:rPr>
        <w:t>is used to fit</w:t>
      </w:r>
      <w:r w:rsidR="009D7279" w:rsidRPr="00B578DC">
        <w:rPr>
          <w:rFonts w:cstheme="minorHAnsi"/>
          <w:color w:val="000000" w:themeColor="text1"/>
        </w:rPr>
        <w:t xml:space="preserve"> ordered cumulative logit hurdle models </w:t>
      </w:r>
      <w:r w:rsidR="006D337B" w:rsidRPr="00B578DC">
        <w:rPr>
          <w:rFonts w:cstheme="minorHAnsi"/>
          <w:color w:val="000000" w:themeColor="text1"/>
        </w:rPr>
        <w:t>using Stan for full Bayesian inference</w:t>
      </w:r>
      <w:r w:rsidR="009D7279" w:rsidRPr="00B578DC">
        <w:rPr>
          <w:rFonts w:cstheme="minorHAnsi"/>
          <w:color w:val="000000" w:themeColor="text1"/>
        </w:rPr>
        <w:t>. It can be used to primarily construct a model using data with an ordered outcome that contains informative missingness</w:t>
      </w:r>
      <w:r w:rsidRPr="00B578DC">
        <w:rPr>
          <w:rFonts w:cstheme="minorHAnsi"/>
          <w:color w:val="000000" w:themeColor="text1"/>
        </w:rPr>
        <w:t xml:space="preserve"> and include fixed and random effects using </w:t>
      </w:r>
      <w:proofErr w:type="spellStart"/>
      <w:r w:rsidRPr="00B578DC">
        <w:rPr>
          <w:rFonts w:ascii="Consolas" w:hAnsi="Consolas" w:cstheme="minorHAnsi"/>
          <w:color w:val="000000" w:themeColor="text1"/>
          <w:sz w:val="20"/>
          <w:szCs w:val="20"/>
        </w:rPr>
        <w:t>lmer</w:t>
      </w:r>
      <w:proofErr w:type="spellEnd"/>
      <w:r w:rsidRPr="00B578DC">
        <w:rPr>
          <w:rFonts w:cstheme="minorHAnsi"/>
          <w:color w:val="000000" w:themeColor="text1"/>
          <w:sz w:val="20"/>
          <w:szCs w:val="20"/>
        </w:rPr>
        <w:t xml:space="preserve"> </w:t>
      </w:r>
      <w:r w:rsidRPr="00B578DC">
        <w:rPr>
          <w:rFonts w:cstheme="minorHAnsi"/>
          <w:color w:val="000000" w:themeColor="text1"/>
        </w:rPr>
        <w:t>syntax in the formula specification</w:t>
      </w:r>
      <w:r w:rsidR="009D7279" w:rsidRPr="00B578DC">
        <w:rPr>
          <w:rFonts w:cstheme="minorHAnsi"/>
          <w:color w:val="000000" w:themeColor="text1"/>
        </w:rPr>
        <w:t xml:space="preserve">. </w:t>
      </w:r>
      <w:r w:rsidR="006D337B" w:rsidRPr="00B578DC">
        <w:rPr>
          <w:rFonts w:cstheme="minorHAnsi"/>
          <w:color w:val="000000" w:themeColor="text1"/>
        </w:rPr>
        <w:t xml:space="preserve">All of distributions supported in Stan are supported in this function with the addition of a “half_normal” prior option (by default) for the </w:t>
      </w:r>
      <w:r w:rsidR="009F6C6C" w:rsidRPr="00B578DC">
        <w:rPr>
          <w:rFonts w:cstheme="minorHAnsi"/>
          <w:color w:val="000000" w:themeColor="text1"/>
        </w:rPr>
        <w:t>variance component</w:t>
      </w:r>
      <w:r w:rsidR="006D337B" w:rsidRPr="00B578DC">
        <w:rPr>
          <w:rFonts w:cstheme="minorHAnsi"/>
          <w:color w:val="000000" w:themeColor="text1"/>
        </w:rPr>
        <w:t xml:space="preserve"> of each parameter. In addition to slope and threshold estimates, the model output includes leave-one-out information criteria, widely accepted information criteria, and intra-class correlations. Additionally, the model output reports model diagnostics via traceplots, mean acceptance rates by chains, and convergence/non-convergence messages for each parameter (based on R-hat).</w:t>
      </w:r>
    </w:p>
    <w:p w14:paraId="2CD50E0F" w14:textId="35A1D096" w:rsidR="009D7279" w:rsidRPr="00B578DC" w:rsidRDefault="009D7279">
      <w:pPr>
        <w:rPr>
          <w:rFonts w:ascii="Times New Roman" w:eastAsia="Times New Roman" w:hAnsi="Times New Roman" w:cs="Times New Roman"/>
          <w:b/>
          <w:bCs/>
          <w:color w:val="525252" w:themeColor="accent3" w:themeShade="80"/>
          <w:sz w:val="24"/>
          <w:szCs w:val="24"/>
        </w:rPr>
      </w:pPr>
      <w:r w:rsidRPr="00B578DC">
        <w:rPr>
          <w:rFonts w:ascii="Times New Roman" w:eastAsia="Times New Roman" w:hAnsi="Times New Roman" w:cs="Times New Roman"/>
          <w:b/>
          <w:bCs/>
          <w:color w:val="525252" w:themeColor="accent3" w:themeShade="80"/>
          <w:sz w:val="24"/>
          <w:szCs w:val="24"/>
        </w:rPr>
        <w:t xml:space="preserve">Usage </w:t>
      </w:r>
    </w:p>
    <w:p w14:paraId="7A00944D" w14:textId="41F87C33" w:rsidR="00EE1702" w:rsidRPr="00B578DC" w:rsidRDefault="007547E5">
      <w:pPr>
        <w:rPr>
          <w:rFonts w:ascii="Consolas" w:hAnsi="Consolas"/>
          <w:color w:val="000000" w:themeColor="text1"/>
          <w:sz w:val="20"/>
          <w:szCs w:val="20"/>
        </w:rPr>
      </w:pPr>
      <w:r w:rsidRPr="00B578DC">
        <w:rPr>
          <w:rFonts w:ascii="Consolas" w:hAnsi="Consolas"/>
          <w:color w:val="000000" w:themeColor="text1"/>
          <w:sz w:val="20"/>
          <w:szCs w:val="20"/>
        </w:rPr>
        <w:t>oclhm</w:t>
      </w:r>
      <w:r w:rsidR="006D337B" w:rsidRPr="00B578DC">
        <w:rPr>
          <w:rFonts w:ascii="Consolas" w:hAnsi="Consolas"/>
          <w:color w:val="000000" w:themeColor="text1"/>
          <w:sz w:val="20"/>
          <w:szCs w:val="20"/>
        </w:rPr>
        <w:t>(</w:t>
      </w:r>
      <w:r w:rsidRPr="00B578DC">
        <w:rPr>
          <w:rFonts w:ascii="Consolas" w:hAnsi="Consolas"/>
          <w:color w:val="000000" w:themeColor="text1"/>
          <w:sz w:val="20"/>
          <w:szCs w:val="20"/>
        </w:rPr>
        <w:t>formula, data, chains = 3, cores = 1, iter = 2000, warmup = floor(iter/2), intercept_prior = "normal(0, 2.5)", slope_prior = "normal(0, 2.0)", sd_prior = "half_normal"</w:t>
      </w:r>
      <w:r w:rsidR="00EE1702" w:rsidRPr="00B578DC">
        <w:rPr>
          <w:rFonts w:ascii="Consolas" w:hAnsi="Consolas"/>
          <w:color w:val="000000" w:themeColor="text1"/>
          <w:sz w:val="20"/>
          <w:szCs w:val="20"/>
        </w:rPr>
        <w:t>, fitted = FALSE</w:t>
      </w:r>
      <w:r w:rsidRPr="00B578DC">
        <w:rPr>
          <w:rFonts w:ascii="Consolas" w:hAnsi="Consolas"/>
          <w:color w:val="000000" w:themeColor="text1"/>
          <w:sz w:val="20"/>
          <w:szCs w:val="20"/>
        </w:rPr>
        <w:t xml:space="preserve">) </w:t>
      </w:r>
    </w:p>
    <w:p w14:paraId="0467EA83" w14:textId="15C67844" w:rsidR="006D337B" w:rsidRDefault="00A459AE">
      <w:pPr>
        <w:rPr>
          <w:rFonts w:ascii="Times New Roman" w:eastAsia="Times New Roman" w:hAnsi="Times New Roman" w:cs="Times New Roman"/>
          <w:b/>
          <w:bCs/>
          <w:color w:val="525252" w:themeColor="accent3" w:themeShade="80"/>
          <w:sz w:val="24"/>
          <w:szCs w:val="24"/>
        </w:rPr>
      </w:pPr>
      <w:r>
        <w:rPr>
          <w:rFonts w:ascii="Times New Roman" w:eastAsia="Times New Roman" w:hAnsi="Times New Roman" w:cs="Times New Roman"/>
          <w:b/>
          <w:bCs/>
          <w:color w:val="525252" w:themeColor="accent3" w:themeShade="80"/>
          <w:sz w:val="24"/>
          <w:szCs w:val="24"/>
        </w:rPr>
        <w:t xml:space="preserve">Arguments </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8910"/>
      </w:tblGrid>
      <w:tr w:rsidR="00A459AE" w14:paraId="7DAEF14B" w14:textId="77777777" w:rsidTr="00B578DC">
        <w:tc>
          <w:tcPr>
            <w:tcW w:w="1885" w:type="dxa"/>
          </w:tcPr>
          <w:p w14:paraId="4DE0A571" w14:textId="1CE613DE" w:rsidR="00A459AE" w:rsidRDefault="009959EA">
            <w:pPr>
              <w:rPr>
                <w:rFonts w:cstheme="minorHAnsi"/>
                <w:color w:val="000000" w:themeColor="text1"/>
              </w:rPr>
            </w:pPr>
            <w:r w:rsidRPr="006D337B">
              <w:rPr>
                <w:rFonts w:ascii="Consolas" w:hAnsi="Consolas"/>
                <w:color w:val="000000" w:themeColor="text1"/>
                <w:sz w:val="20"/>
                <w:szCs w:val="20"/>
              </w:rPr>
              <w:t>formula</w:t>
            </w:r>
          </w:p>
        </w:tc>
        <w:tc>
          <w:tcPr>
            <w:tcW w:w="8910" w:type="dxa"/>
          </w:tcPr>
          <w:p w14:paraId="6E738B19" w14:textId="033C95AC" w:rsidR="007547E5" w:rsidRDefault="00EE1702">
            <w:pPr>
              <w:rPr>
                <w:rFonts w:cstheme="minorHAnsi"/>
                <w:color w:val="000000" w:themeColor="text1"/>
              </w:rPr>
            </w:pPr>
            <w:r>
              <w:rPr>
                <w:rFonts w:cstheme="minorHAnsi"/>
                <w:color w:val="000000" w:themeColor="text1"/>
              </w:rPr>
              <w:t>a</w:t>
            </w:r>
            <w:r w:rsidRPr="008E64EA">
              <w:rPr>
                <w:rFonts w:cstheme="minorHAnsi"/>
                <w:color w:val="000000" w:themeColor="text1"/>
              </w:rPr>
              <w:t xml:space="preserve"> two-sided linear formula object describing both the fixed-effects and random-effects part of the model, with the response on the left of a ~ operator and the terms, separated by + operators, on the right. </w:t>
            </w:r>
            <w:r w:rsidR="00B578DC">
              <w:rPr>
                <w:rFonts w:cstheme="minorHAnsi"/>
                <w:color w:val="000000" w:themeColor="text1"/>
              </w:rPr>
              <w:t>R</w:t>
            </w:r>
            <w:r w:rsidRPr="008E64EA">
              <w:rPr>
                <w:rFonts w:cstheme="minorHAnsi"/>
                <w:color w:val="000000" w:themeColor="text1"/>
              </w:rPr>
              <w:t xml:space="preserve">andom-effects terms are distinguished by vertical bars </w:t>
            </w:r>
            <w:r w:rsidRPr="00B578DC">
              <w:rPr>
                <w:rFonts w:ascii="Consolas" w:hAnsi="Consolas" w:cstheme="minorHAnsi"/>
                <w:color w:val="000000" w:themeColor="text1"/>
                <w:sz w:val="20"/>
                <w:szCs w:val="20"/>
              </w:rPr>
              <w:t>(</w:t>
            </w:r>
            <w:r w:rsidR="00B578DC" w:rsidRPr="00B578DC">
              <w:rPr>
                <w:rFonts w:ascii="Consolas" w:hAnsi="Consolas" w:cstheme="minorHAnsi"/>
                <w:color w:val="000000" w:themeColor="text1"/>
                <w:sz w:val="20"/>
                <w:szCs w:val="20"/>
              </w:rPr>
              <w:t>1</w:t>
            </w:r>
            <w:r w:rsidRPr="00B578DC">
              <w:rPr>
                <w:rFonts w:ascii="Consolas" w:hAnsi="Consolas" w:cstheme="minorHAnsi"/>
                <w:color w:val="000000" w:themeColor="text1"/>
                <w:sz w:val="20"/>
                <w:szCs w:val="20"/>
              </w:rPr>
              <w:t>|</w:t>
            </w:r>
            <w:r w:rsidR="00B578DC" w:rsidRPr="00B578DC">
              <w:rPr>
                <w:rFonts w:ascii="Consolas" w:hAnsi="Consolas" w:cstheme="minorHAnsi"/>
                <w:color w:val="000000" w:themeColor="text1"/>
                <w:sz w:val="20"/>
                <w:szCs w:val="20"/>
              </w:rPr>
              <w:t>gterm</w:t>
            </w:r>
            <w:r w:rsidRPr="00B578DC">
              <w:rPr>
                <w:rFonts w:ascii="Consolas" w:hAnsi="Consolas" w:cstheme="minorHAnsi"/>
                <w:color w:val="000000" w:themeColor="text1"/>
                <w:sz w:val="20"/>
                <w:szCs w:val="20"/>
              </w:rPr>
              <w:t>)</w:t>
            </w:r>
            <w:r w:rsidRPr="00B578DC">
              <w:rPr>
                <w:rFonts w:cstheme="minorHAnsi"/>
                <w:color w:val="000000" w:themeColor="text1"/>
                <w:sz w:val="20"/>
                <w:szCs w:val="20"/>
              </w:rPr>
              <w:t xml:space="preserve"> </w:t>
            </w:r>
            <w:r w:rsidRPr="008E64EA">
              <w:rPr>
                <w:rFonts w:cstheme="minorHAnsi"/>
                <w:color w:val="000000" w:themeColor="text1"/>
              </w:rPr>
              <w:t xml:space="preserve">separating expressions for design matrices from grouping factors. </w:t>
            </w:r>
          </w:p>
          <w:p w14:paraId="3E37CC8C" w14:textId="587DD57A" w:rsidR="008E64EA" w:rsidRDefault="008E64EA">
            <w:pPr>
              <w:rPr>
                <w:rFonts w:cstheme="minorHAnsi"/>
                <w:color w:val="000000" w:themeColor="text1"/>
              </w:rPr>
            </w:pPr>
          </w:p>
        </w:tc>
      </w:tr>
      <w:tr w:rsidR="00A459AE" w14:paraId="58950875" w14:textId="77777777" w:rsidTr="00B578DC">
        <w:tc>
          <w:tcPr>
            <w:tcW w:w="1885" w:type="dxa"/>
          </w:tcPr>
          <w:p w14:paraId="3B6BD3AA" w14:textId="207A1782" w:rsidR="00A459AE" w:rsidRDefault="009959EA">
            <w:pPr>
              <w:rPr>
                <w:rFonts w:cstheme="minorHAnsi"/>
                <w:color w:val="000000" w:themeColor="text1"/>
              </w:rPr>
            </w:pPr>
            <w:r w:rsidRPr="006D337B">
              <w:rPr>
                <w:rFonts w:ascii="Consolas" w:hAnsi="Consolas"/>
                <w:color w:val="000000" w:themeColor="text1"/>
                <w:sz w:val="20"/>
                <w:szCs w:val="20"/>
              </w:rPr>
              <w:t>data</w:t>
            </w:r>
          </w:p>
        </w:tc>
        <w:tc>
          <w:tcPr>
            <w:tcW w:w="8910" w:type="dxa"/>
          </w:tcPr>
          <w:p w14:paraId="716988FD" w14:textId="45B02798" w:rsidR="00A459AE" w:rsidRDefault="00EE1702">
            <w:pPr>
              <w:rPr>
                <w:rFonts w:cstheme="minorHAnsi"/>
                <w:color w:val="000000" w:themeColor="text1"/>
              </w:rPr>
            </w:pPr>
            <w:r w:rsidRPr="009959EA">
              <w:rPr>
                <w:rFonts w:cstheme="minorHAnsi"/>
                <w:color w:val="000000" w:themeColor="text1"/>
              </w:rPr>
              <w:t xml:space="preserve">an object of class </w:t>
            </w:r>
            <w:proofErr w:type="spellStart"/>
            <w:r w:rsidRPr="007547E5">
              <w:rPr>
                <w:rFonts w:ascii="Consolas" w:hAnsi="Consolas" w:cstheme="minorHAnsi"/>
                <w:color w:val="000000" w:themeColor="text1"/>
                <w:sz w:val="20"/>
                <w:szCs w:val="20"/>
              </w:rPr>
              <w:t>data.frame</w:t>
            </w:r>
            <w:proofErr w:type="spellEnd"/>
            <w:r w:rsidRPr="007547E5">
              <w:rPr>
                <w:rFonts w:cstheme="minorHAnsi"/>
                <w:color w:val="000000" w:themeColor="text1"/>
                <w:sz w:val="20"/>
                <w:szCs w:val="20"/>
              </w:rPr>
              <w:t xml:space="preserve"> </w:t>
            </w:r>
            <w:r w:rsidRPr="009959EA">
              <w:rPr>
                <w:rFonts w:cstheme="minorHAnsi"/>
                <w:color w:val="000000" w:themeColor="text1"/>
              </w:rPr>
              <w:t>(or one that can be coerced to that class) containing data of all variables used in the model.</w:t>
            </w:r>
          </w:p>
          <w:p w14:paraId="32A3FFB1" w14:textId="3528985A" w:rsidR="007547E5" w:rsidRDefault="007547E5">
            <w:pPr>
              <w:rPr>
                <w:rFonts w:cstheme="minorHAnsi"/>
                <w:color w:val="000000" w:themeColor="text1"/>
              </w:rPr>
            </w:pPr>
          </w:p>
        </w:tc>
      </w:tr>
      <w:tr w:rsidR="00A459AE" w14:paraId="2C60A9B4" w14:textId="77777777" w:rsidTr="00B578DC">
        <w:tc>
          <w:tcPr>
            <w:tcW w:w="1885" w:type="dxa"/>
          </w:tcPr>
          <w:p w14:paraId="68726491" w14:textId="0860BA36" w:rsidR="00A459AE" w:rsidRDefault="009959EA">
            <w:pPr>
              <w:rPr>
                <w:rFonts w:cstheme="minorHAnsi"/>
                <w:color w:val="000000" w:themeColor="text1"/>
              </w:rPr>
            </w:pPr>
            <w:r w:rsidRPr="006D337B">
              <w:rPr>
                <w:rFonts w:ascii="Consolas" w:hAnsi="Consolas"/>
                <w:color w:val="000000" w:themeColor="text1"/>
                <w:sz w:val="20"/>
                <w:szCs w:val="20"/>
              </w:rPr>
              <w:t>chains</w:t>
            </w:r>
          </w:p>
        </w:tc>
        <w:tc>
          <w:tcPr>
            <w:tcW w:w="8910" w:type="dxa"/>
          </w:tcPr>
          <w:p w14:paraId="32FF6A30" w14:textId="225DEB76" w:rsidR="00A459AE" w:rsidRDefault="00EE1702">
            <w:pPr>
              <w:rPr>
                <w:rFonts w:cstheme="minorHAnsi"/>
                <w:color w:val="000000" w:themeColor="text1"/>
              </w:rPr>
            </w:pPr>
            <w:r>
              <w:rPr>
                <w:rFonts w:cstheme="minorHAnsi"/>
                <w:color w:val="000000" w:themeColor="text1"/>
              </w:rPr>
              <w:t xml:space="preserve">number of </w:t>
            </w:r>
            <w:r w:rsidR="00B578DC">
              <w:rPr>
                <w:rFonts w:cstheme="minorHAnsi"/>
                <w:color w:val="000000" w:themeColor="text1"/>
              </w:rPr>
              <w:t>Markov</w:t>
            </w:r>
            <w:r>
              <w:rPr>
                <w:rFonts w:cstheme="minorHAnsi"/>
                <w:color w:val="000000" w:themeColor="text1"/>
              </w:rPr>
              <w:t xml:space="preserve"> chains (defaults to 3).</w:t>
            </w:r>
          </w:p>
          <w:p w14:paraId="0788F661" w14:textId="7773DD58" w:rsidR="007547E5" w:rsidRDefault="007547E5">
            <w:pPr>
              <w:rPr>
                <w:rFonts w:cstheme="minorHAnsi"/>
                <w:color w:val="000000" w:themeColor="text1"/>
              </w:rPr>
            </w:pPr>
          </w:p>
        </w:tc>
      </w:tr>
      <w:tr w:rsidR="00A459AE" w14:paraId="5962E1BA" w14:textId="77777777" w:rsidTr="00B578DC">
        <w:trPr>
          <w:trHeight w:val="1277"/>
        </w:trPr>
        <w:tc>
          <w:tcPr>
            <w:tcW w:w="1885" w:type="dxa"/>
          </w:tcPr>
          <w:p w14:paraId="135B164A" w14:textId="68D5B3E5" w:rsidR="00A459AE" w:rsidRDefault="009959EA">
            <w:pPr>
              <w:rPr>
                <w:rFonts w:cstheme="minorHAnsi"/>
                <w:color w:val="000000" w:themeColor="text1"/>
              </w:rPr>
            </w:pPr>
            <w:r w:rsidRPr="006D337B">
              <w:rPr>
                <w:rFonts w:ascii="Consolas" w:hAnsi="Consolas"/>
                <w:color w:val="000000" w:themeColor="text1"/>
                <w:sz w:val="20"/>
                <w:szCs w:val="20"/>
              </w:rPr>
              <w:t>cores</w:t>
            </w:r>
          </w:p>
        </w:tc>
        <w:tc>
          <w:tcPr>
            <w:tcW w:w="8910" w:type="dxa"/>
          </w:tcPr>
          <w:p w14:paraId="19B45229" w14:textId="6C96E9D7" w:rsidR="00A459AE" w:rsidRDefault="00EE1702">
            <w:pPr>
              <w:rPr>
                <w:rFonts w:cstheme="minorHAnsi"/>
                <w:color w:val="000000" w:themeColor="text1"/>
              </w:rPr>
            </w:pPr>
            <w:r w:rsidRPr="009959EA">
              <w:rPr>
                <w:rFonts w:cstheme="minorHAnsi"/>
                <w:color w:val="000000" w:themeColor="text1"/>
              </w:rPr>
              <w:t xml:space="preserve">number of cores to use when executing the chains in parallel, which defaults to 1 but we </w:t>
            </w:r>
            <w:r>
              <w:rPr>
                <w:rFonts w:cstheme="minorHAnsi"/>
                <w:color w:val="000000" w:themeColor="text1"/>
              </w:rPr>
              <w:t xml:space="preserve">recommend using </w:t>
            </w:r>
            <w:proofErr w:type="gramStart"/>
            <w:r w:rsidRPr="009959EA">
              <w:rPr>
                <w:rFonts w:ascii="Consolas" w:hAnsi="Consolas" w:cstheme="minorHAnsi"/>
                <w:color w:val="000000" w:themeColor="text1"/>
                <w:sz w:val="20"/>
                <w:szCs w:val="20"/>
              </w:rPr>
              <w:t>future::</w:t>
            </w:r>
            <w:proofErr w:type="spellStart"/>
            <w:proofErr w:type="gramEnd"/>
            <w:r w:rsidRPr="009959EA">
              <w:rPr>
                <w:rFonts w:ascii="Consolas" w:hAnsi="Consolas" w:cstheme="minorHAnsi"/>
                <w:color w:val="000000" w:themeColor="text1"/>
                <w:sz w:val="20"/>
                <w:szCs w:val="20"/>
              </w:rPr>
              <w:t>availablecores</w:t>
            </w:r>
            <w:proofErr w:type="spellEnd"/>
            <w:r w:rsidRPr="009959EA">
              <w:rPr>
                <w:rFonts w:ascii="Consolas" w:hAnsi="Consolas" w:cstheme="minorHAnsi"/>
                <w:color w:val="000000" w:themeColor="text1"/>
                <w:sz w:val="20"/>
                <w:szCs w:val="20"/>
              </w:rPr>
              <w:t>()</w:t>
            </w:r>
            <w:r w:rsidRPr="009959EA">
              <w:rPr>
                <w:rFonts w:cstheme="minorHAnsi"/>
                <w:color w:val="000000" w:themeColor="text1"/>
                <w:sz w:val="20"/>
                <w:szCs w:val="20"/>
              </w:rPr>
              <w:t xml:space="preserve"> </w:t>
            </w:r>
            <w:r w:rsidRPr="009959EA">
              <w:rPr>
                <w:rFonts w:cstheme="minorHAnsi"/>
                <w:color w:val="000000" w:themeColor="text1"/>
              </w:rPr>
              <w:t xml:space="preserve">to </w:t>
            </w:r>
            <w:r>
              <w:rPr>
                <w:rFonts w:cstheme="minorHAnsi"/>
                <w:color w:val="000000" w:themeColor="text1"/>
              </w:rPr>
              <w:t>determine the number of cores available so one can</w:t>
            </w:r>
            <w:r w:rsidRPr="009959EA">
              <w:rPr>
                <w:rFonts w:cstheme="minorHAnsi"/>
                <w:color w:val="000000" w:themeColor="text1"/>
              </w:rPr>
              <w:t xml:space="preserve"> </w:t>
            </w:r>
            <w:r>
              <w:rPr>
                <w:rFonts w:cstheme="minorHAnsi"/>
                <w:color w:val="000000" w:themeColor="text1"/>
              </w:rPr>
              <w:t xml:space="preserve">use as </w:t>
            </w:r>
            <w:r w:rsidRPr="009959EA">
              <w:rPr>
                <w:rFonts w:cstheme="minorHAnsi"/>
                <w:color w:val="000000" w:themeColor="text1"/>
              </w:rPr>
              <w:t>many processors as the hardware and ram allow (up to the number of chains).</w:t>
            </w:r>
          </w:p>
          <w:p w14:paraId="2872DBB1" w14:textId="0B99789A" w:rsidR="007547E5" w:rsidRDefault="007547E5">
            <w:pPr>
              <w:rPr>
                <w:rFonts w:cstheme="minorHAnsi"/>
                <w:color w:val="000000" w:themeColor="text1"/>
              </w:rPr>
            </w:pPr>
          </w:p>
        </w:tc>
      </w:tr>
      <w:tr w:rsidR="00A459AE" w14:paraId="5C3FF302" w14:textId="77777777" w:rsidTr="00B578DC">
        <w:tc>
          <w:tcPr>
            <w:tcW w:w="1885" w:type="dxa"/>
          </w:tcPr>
          <w:p w14:paraId="417A80E6" w14:textId="55DC1F28" w:rsidR="00A459AE" w:rsidRDefault="009959EA">
            <w:pPr>
              <w:rPr>
                <w:rFonts w:cstheme="minorHAnsi"/>
                <w:color w:val="000000" w:themeColor="text1"/>
              </w:rPr>
            </w:pPr>
            <w:r w:rsidRPr="006D337B">
              <w:rPr>
                <w:rFonts w:ascii="Consolas" w:hAnsi="Consolas"/>
                <w:color w:val="000000" w:themeColor="text1"/>
                <w:sz w:val="20"/>
                <w:szCs w:val="20"/>
              </w:rPr>
              <w:t>warmup</w:t>
            </w:r>
          </w:p>
        </w:tc>
        <w:tc>
          <w:tcPr>
            <w:tcW w:w="8910" w:type="dxa"/>
          </w:tcPr>
          <w:p w14:paraId="3DCAFE06" w14:textId="1F2B5BCC" w:rsidR="00A459AE" w:rsidRDefault="00EE1702">
            <w:pPr>
              <w:rPr>
                <w:rFonts w:cstheme="minorHAnsi"/>
                <w:color w:val="000000" w:themeColor="text1"/>
              </w:rPr>
            </w:pPr>
            <w:r w:rsidRPr="009959EA">
              <w:rPr>
                <w:rFonts w:cstheme="minorHAnsi"/>
                <w:color w:val="000000" w:themeColor="text1"/>
              </w:rPr>
              <w:t xml:space="preserve">a positive integer specifying number of warmup (aka burnin) iterations. </w:t>
            </w:r>
            <w:r w:rsidR="00B578DC">
              <w:rPr>
                <w:rFonts w:cstheme="minorHAnsi"/>
                <w:color w:val="000000" w:themeColor="text1"/>
              </w:rPr>
              <w:t>T</w:t>
            </w:r>
            <w:r w:rsidRPr="009959EA">
              <w:rPr>
                <w:rFonts w:cstheme="minorHAnsi"/>
                <w:color w:val="000000" w:themeColor="text1"/>
              </w:rPr>
              <w:t xml:space="preserve">his also specifies the number of iterations used for stepsize adaptation, so warmup samples should not be used for inference. the number of warmup should not be larger than </w:t>
            </w:r>
            <w:r w:rsidRPr="007547E5">
              <w:rPr>
                <w:rFonts w:ascii="Consolas" w:hAnsi="Consolas" w:cstheme="minorHAnsi"/>
                <w:color w:val="000000" w:themeColor="text1"/>
                <w:sz w:val="20"/>
                <w:szCs w:val="20"/>
              </w:rPr>
              <w:t>iter</w:t>
            </w:r>
            <w:r w:rsidRPr="007547E5">
              <w:rPr>
                <w:rFonts w:cstheme="minorHAnsi"/>
                <w:color w:val="000000" w:themeColor="text1"/>
                <w:sz w:val="20"/>
                <w:szCs w:val="20"/>
              </w:rPr>
              <w:t xml:space="preserve"> </w:t>
            </w:r>
            <w:r w:rsidRPr="009959EA">
              <w:rPr>
                <w:rFonts w:cstheme="minorHAnsi"/>
                <w:color w:val="000000" w:themeColor="text1"/>
              </w:rPr>
              <w:t xml:space="preserve">and the default is </w:t>
            </w:r>
            <w:r w:rsidRPr="007547E5">
              <w:rPr>
                <w:rFonts w:ascii="Consolas" w:hAnsi="Consolas" w:cstheme="minorHAnsi"/>
                <w:color w:val="000000" w:themeColor="text1"/>
                <w:sz w:val="20"/>
                <w:szCs w:val="20"/>
              </w:rPr>
              <w:t>iter/2</w:t>
            </w:r>
            <w:r w:rsidRPr="009959EA">
              <w:rPr>
                <w:rFonts w:cstheme="minorHAnsi"/>
                <w:color w:val="000000" w:themeColor="text1"/>
              </w:rPr>
              <w:t>.</w:t>
            </w:r>
          </w:p>
          <w:p w14:paraId="13AFD9B7" w14:textId="35C0BACC" w:rsidR="007547E5" w:rsidRDefault="007547E5">
            <w:pPr>
              <w:rPr>
                <w:rFonts w:cstheme="minorHAnsi"/>
                <w:color w:val="000000" w:themeColor="text1"/>
              </w:rPr>
            </w:pPr>
          </w:p>
        </w:tc>
      </w:tr>
      <w:tr w:rsidR="00A459AE" w14:paraId="26FB471D" w14:textId="77777777" w:rsidTr="00B578DC">
        <w:tc>
          <w:tcPr>
            <w:tcW w:w="1885" w:type="dxa"/>
          </w:tcPr>
          <w:p w14:paraId="1C5A700A" w14:textId="1C12D4F1" w:rsidR="00A459AE" w:rsidRDefault="009959EA">
            <w:pPr>
              <w:rPr>
                <w:rFonts w:cstheme="minorHAnsi"/>
                <w:color w:val="000000" w:themeColor="text1"/>
              </w:rPr>
            </w:pPr>
            <w:r w:rsidRPr="006D337B">
              <w:rPr>
                <w:rFonts w:ascii="Consolas" w:hAnsi="Consolas"/>
                <w:color w:val="000000" w:themeColor="text1"/>
                <w:sz w:val="20"/>
                <w:szCs w:val="20"/>
              </w:rPr>
              <w:t>iter</w:t>
            </w:r>
          </w:p>
        </w:tc>
        <w:tc>
          <w:tcPr>
            <w:tcW w:w="8910" w:type="dxa"/>
          </w:tcPr>
          <w:p w14:paraId="2834D9C1" w14:textId="183C92C5" w:rsidR="00A459AE" w:rsidRDefault="00EE1702">
            <w:pPr>
              <w:rPr>
                <w:rFonts w:cstheme="minorHAnsi"/>
                <w:color w:val="000000" w:themeColor="text1"/>
              </w:rPr>
            </w:pPr>
            <w:r w:rsidRPr="007547E5">
              <w:rPr>
                <w:rFonts w:cstheme="minorHAnsi"/>
                <w:color w:val="000000" w:themeColor="text1"/>
              </w:rPr>
              <w:t>number of total iterations per chain (including warmup; defaults to 2000).</w:t>
            </w:r>
          </w:p>
          <w:p w14:paraId="54890114" w14:textId="5658D01D" w:rsidR="001B4A98" w:rsidRDefault="001B4A98">
            <w:pPr>
              <w:rPr>
                <w:rFonts w:cstheme="minorHAnsi"/>
                <w:color w:val="000000" w:themeColor="text1"/>
              </w:rPr>
            </w:pPr>
          </w:p>
        </w:tc>
      </w:tr>
      <w:tr w:rsidR="00A459AE" w14:paraId="24468028" w14:textId="77777777" w:rsidTr="00B578DC">
        <w:tc>
          <w:tcPr>
            <w:tcW w:w="1885" w:type="dxa"/>
          </w:tcPr>
          <w:p w14:paraId="10E3FE20" w14:textId="4BD741D5" w:rsidR="00A459AE" w:rsidRDefault="009959EA">
            <w:pPr>
              <w:rPr>
                <w:rFonts w:cstheme="minorHAnsi"/>
                <w:color w:val="000000" w:themeColor="text1"/>
              </w:rPr>
            </w:pPr>
            <w:r w:rsidRPr="006D337B">
              <w:rPr>
                <w:rFonts w:ascii="Consolas" w:hAnsi="Consolas"/>
                <w:color w:val="000000" w:themeColor="text1"/>
                <w:sz w:val="20"/>
                <w:szCs w:val="20"/>
              </w:rPr>
              <w:t>intercept_prior</w:t>
            </w:r>
          </w:p>
        </w:tc>
        <w:tc>
          <w:tcPr>
            <w:tcW w:w="8910" w:type="dxa"/>
          </w:tcPr>
          <w:p w14:paraId="5D45C18E" w14:textId="49EAA6C8" w:rsidR="00A459AE" w:rsidRDefault="00EE1702">
            <w:pPr>
              <w:rPr>
                <w:rFonts w:ascii="Consolas" w:hAnsi="Consolas"/>
                <w:color w:val="000000" w:themeColor="text1"/>
                <w:sz w:val="20"/>
                <w:szCs w:val="20"/>
              </w:rPr>
            </w:pPr>
            <w:r>
              <w:rPr>
                <w:rFonts w:cstheme="minorHAnsi"/>
                <w:color w:val="000000" w:themeColor="text1"/>
              </w:rPr>
              <w:t xml:space="preserve">prior probability distribution specification for intercepts/thresholds using stan syntax. </w:t>
            </w:r>
            <w:r w:rsidR="00B578DC">
              <w:rPr>
                <w:rFonts w:cstheme="minorHAnsi"/>
                <w:color w:val="000000" w:themeColor="text1"/>
              </w:rPr>
              <w:t>D</w:t>
            </w:r>
            <w:r>
              <w:rPr>
                <w:rFonts w:cstheme="minorHAnsi"/>
                <w:color w:val="000000" w:themeColor="text1"/>
              </w:rPr>
              <w:t xml:space="preserve">efaults to </w:t>
            </w:r>
            <w:r w:rsidRPr="007547E5">
              <w:rPr>
                <w:rFonts w:ascii="Consolas" w:hAnsi="Consolas"/>
                <w:color w:val="000000" w:themeColor="text1"/>
                <w:sz w:val="20"/>
                <w:szCs w:val="20"/>
              </w:rPr>
              <w:t>normal(0, 2.5)</w:t>
            </w:r>
            <w:r>
              <w:rPr>
                <w:rFonts w:ascii="Consolas" w:hAnsi="Consolas"/>
                <w:color w:val="000000" w:themeColor="text1"/>
                <w:sz w:val="20"/>
                <w:szCs w:val="20"/>
              </w:rPr>
              <w:t>.</w:t>
            </w:r>
          </w:p>
          <w:p w14:paraId="1598DC42" w14:textId="2F8004D2" w:rsidR="007547E5" w:rsidRDefault="007547E5">
            <w:pPr>
              <w:rPr>
                <w:rFonts w:cstheme="minorHAnsi"/>
                <w:color w:val="000000" w:themeColor="text1"/>
              </w:rPr>
            </w:pPr>
          </w:p>
        </w:tc>
      </w:tr>
      <w:tr w:rsidR="00A459AE" w14:paraId="59BEA3F1" w14:textId="77777777" w:rsidTr="00B578DC">
        <w:tc>
          <w:tcPr>
            <w:tcW w:w="1885" w:type="dxa"/>
          </w:tcPr>
          <w:p w14:paraId="3FAF5081" w14:textId="1459A1B5" w:rsidR="00A459AE" w:rsidRDefault="009959EA">
            <w:pPr>
              <w:rPr>
                <w:rFonts w:cstheme="minorHAnsi"/>
                <w:color w:val="000000" w:themeColor="text1"/>
              </w:rPr>
            </w:pPr>
            <w:r w:rsidRPr="006D337B">
              <w:rPr>
                <w:rFonts w:ascii="Consolas" w:hAnsi="Consolas"/>
                <w:color w:val="000000" w:themeColor="text1"/>
                <w:sz w:val="20"/>
                <w:szCs w:val="20"/>
              </w:rPr>
              <w:t>slope_prior</w:t>
            </w:r>
          </w:p>
        </w:tc>
        <w:tc>
          <w:tcPr>
            <w:tcW w:w="8910" w:type="dxa"/>
          </w:tcPr>
          <w:p w14:paraId="45BB3E74" w14:textId="726B536A" w:rsidR="00A459AE" w:rsidRDefault="00EE1702">
            <w:pPr>
              <w:rPr>
                <w:rFonts w:ascii="Consolas" w:hAnsi="Consolas"/>
                <w:color w:val="000000" w:themeColor="text1"/>
                <w:sz w:val="20"/>
                <w:szCs w:val="20"/>
              </w:rPr>
            </w:pPr>
            <w:r>
              <w:rPr>
                <w:rFonts w:cstheme="minorHAnsi"/>
                <w:color w:val="000000" w:themeColor="text1"/>
              </w:rPr>
              <w:t xml:space="preserve">prior probability distribution specification for slopes using stan syntax. </w:t>
            </w:r>
            <w:r w:rsidR="00B578DC">
              <w:rPr>
                <w:rFonts w:cstheme="minorHAnsi"/>
                <w:color w:val="000000" w:themeColor="text1"/>
              </w:rPr>
              <w:t>D</w:t>
            </w:r>
            <w:r>
              <w:rPr>
                <w:rFonts w:cstheme="minorHAnsi"/>
                <w:color w:val="000000" w:themeColor="text1"/>
              </w:rPr>
              <w:t xml:space="preserve">efaults to </w:t>
            </w:r>
            <w:r w:rsidRPr="007547E5">
              <w:rPr>
                <w:rFonts w:ascii="Consolas" w:hAnsi="Consolas"/>
                <w:color w:val="000000" w:themeColor="text1"/>
                <w:sz w:val="20"/>
                <w:szCs w:val="20"/>
              </w:rPr>
              <w:t>normal(0, 2.</w:t>
            </w:r>
            <w:r>
              <w:rPr>
                <w:rFonts w:ascii="Consolas" w:hAnsi="Consolas"/>
                <w:color w:val="000000" w:themeColor="text1"/>
                <w:sz w:val="20"/>
                <w:szCs w:val="20"/>
              </w:rPr>
              <w:t>0</w:t>
            </w:r>
            <w:r w:rsidRPr="007547E5">
              <w:rPr>
                <w:rFonts w:ascii="Consolas" w:hAnsi="Consolas"/>
                <w:color w:val="000000" w:themeColor="text1"/>
                <w:sz w:val="20"/>
                <w:szCs w:val="20"/>
              </w:rPr>
              <w:t>)</w:t>
            </w:r>
            <w:r>
              <w:rPr>
                <w:rFonts w:ascii="Consolas" w:hAnsi="Consolas"/>
                <w:color w:val="000000" w:themeColor="text1"/>
                <w:sz w:val="20"/>
                <w:szCs w:val="20"/>
              </w:rPr>
              <w:t>.</w:t>
            </w:r>
          </w:p>
          <w:p w14:paraId="43B033C3" w14:textId="581F598C" w:rsidR="007547E5" w:rsidRDefault="007547E5">
            <w:pPr>
              <w:rPr>
                <w:rFonts w:cstheme="minorHAnsi"/>
                <w:color w:val="000000" w:themeColor="text1"/>
              </w:rPr>
            </w:pPr>
          </w:p>
        </w:tc>
      </w:tr>
      <w:tr w:rsidR="009959EA" w14:paraId="59CB0B8D" w14:textId="77777777" w:rsidTr="00B578DC">
        <w:tc>
          <w:tcPr>
            <w:tcW w:w="1885" w:type="dxa"/>
          </w:tcPr>
          <w:p w14:paraId="1C5A4333" w14:textId="5D870A18" w:rsidR="009959EA" w:rsidRPr="006D337B" w:rsidRDefault="009959EA">
            <w:pPr>
              <w:rPr>
                <w:rFonts w:ascii="Consolas" w:hAnsi="Consolas"/>
                <w:color w:val="000000" w:themeColor="text1"/>
                <w:sz w:val="20"/>
                <w:szCs w:val="20"/>
              </w:rPr>
            </w:pPr>
            <w:r w:rsidRPr="006D337B">
              <w:rPr>
                <w:rFonts w:ascii="Consolas" w:hAnsi="Consolas"/>
                <w:color w:val="000000" w:themeColor="text1"/>
                <w:sz w:val="20"/>
                <w:szCs w:val="20"/>
              </w:rPr>
              <w:t>sd_prior</w:t>
            </w:r>
          </w:p>
        </w:tc>
        <w:tc>
          <w:tcPr>
            <w:tcW w:w="8910" w:type="dxa"/>
          </w:tcPr>
          <w:p w14:paraId="0CD4A76F" w14:textId="77777777" w:rsidR="009959EA" w:rsidRDefault="00EE1702">
            <w:pPr>
              <w:rPr>
                <w:rFonts w:cstheme="minorHAnsi"/>
                <w:color w:val="000000" w:themeColor="text1"/>
              </w:rPr>
            </w:pPr>
            <w:r>
              <w:rPr>
                <w:rFonts w:cstheme="minorHAnsi"/>
                <w:color w:val="000000" w:themeColor="text1"/>
              </w:rPr>
              <w:t xml:space="preserve">prior probability distribution specification for variance component of parameters above using stan syntax. </w:t>
            </w:r>
            <w:r w:rsidR="00B578DC">
              <w:rPr>
                <w:rFonts w:cstheme="minorHAnsi"/>
                <w:color w:val="000000" w:themeColor="text1"/>
              </w:rPr>
              <w:t>D</w:t>
            </w:r>
            <w:r>
              <w:rPr>
                <w:rFonts w:cstheme="minorHAnsi"/>
                <w:color w:val="000000" w:themeColor="text1"/>
              </w:rPr>
              <w:t xml:space="preserve">efaults to </w:t>
            </w:r>
            <w:r>
              <w:rPr>
                <w:rFonts w:ascii="Consolas" w:hAnsi="Consolas"/>
                <w:color w:val="000000" w:themeColor="text1"/>
                <w:sz w:val="20"/>
                <w:szCs w:val="20"/>
              </w:rPr>
              <w:t xml:space="preserve">half_normal </w:t>
            </w:r>
            <w:r>
              <w:rPr>
                <w:rFonts w:cstheme="minorHAnsi"/>
                <w:color w:val="000000" w:themeColor="text1"/>
              </w:rPr>
              <w:t xml:space="preserve">(see details below). </w:t>
            </w:r>
          </w:p>
          <w:p w14:paraId="4DD0AEB4" w14:textId="5A4E6710" w:rsidR="00B578DC" w:rsidRDefault="00B578DC">
            <w:pPr>
              <w:rPr>
                <w:rFonts w:cstheme="minorHAnsi"/>
                <w:color w:val="000000" w:themeColor="text1"/>
              </w:rPr>
            </w:pPr>
          </w:p>
        </w:tc>
      </w:tr>
      <w:tr w:rsidR="00EE1702" w14:paraId="545753C3" w14:textId="77777777" w:rsidTr="00B578DC">
        <w:tc>
          <w:tcPr>
            <w:tcW w:w="1885" w:type="dxa"/>
          </w:tcPr>
          <w:p w14:paraId="411A79CB" w14:textId="0F9320FF" w:rsidR="00EE1702" w:rsidRPr="006D337B" w:rsidRDefault="00EE1702">
            <w:pPr>
              <w:rPr>
                <w:rFonts w:ascii="Consolas" w:hAnsi="Consolas"/>
                <w:color w:val="000000" w:themeColor="text1"/>
                <w:sz w:val="20"/>
                <w:szCs w:val="20"/>
              </w:rPr>
            </w:pPr>
            <w:r>
              <w:rPr>
                <w:rFonts w:ascii="Consolas" w:hAnsi="Consolas"/>
                <w:color w:val="000000" w:themeColor="text1"/>
                <w:sz w:val="20"/>
                <w:szCs w:val="20"/>
              </w:rPr>
              <w:t>fitted</w:t>
            </w:r>
          </w:p>
        </w:tc>
        <w:tc>
          <w:tcPr>
            <w:tcW w:w="8910" w:type="dxa"/>
          </w:tcPr>
          <w:p w14:paraId="2FBF2E13" w14:textId="5A4C7384" w:rsidR="00EE1702" w:rsidRDefault="00EE1702">
            <w:pPr>
              <w:rPr>
                <w:rFonts w:cstheme="minorHAnsi"/>
                <w:color w:val="000000" w:themeColor="text1"/>
              </w:rPr>
            </w:pPr>
            <w:r>
              <w:rPr>
                <w:rFonts w:cstheme="minorHAnsi"/>
                <w:color w:val="000000" w:themeColor="text1"/>
              </w:rPr>
              <w:t xml:space="preserve">Logical. If </w:t>
            </w:r>
            <w:proofErr w:type="gramStart"/>
            <w:r w:rsidRPr="00EE1702">
              <w:rPr>
                <w:rFonts w:ascii="Consolas" w:hAnsi="Consolas" w:cstheme="minorHAnsi"/>
                <w:color w:val="000000" w:themeColor="text1"/>
                <w:sz w:val="20"/>
                <w:szCs w:val="20"/>
              </w:rPr>
              <w:t>TRUE</w:t>
            </w:r>
            <w:proofErr w:type="gramEnd"/>
            <w:r w:rsidR="00B578DC">
              <w:rPr>
                <w:rFonts w:ascii="Consolas" w:hAnsi="Consolas" w:cstheme="minorHAnsi"/>
                <w:color w:val="000000" w:themeColor="text1"/>
                <w:sz w:val="20"/>
                <w:szCs w:val="20"/>
              </w:rPr>
              <w:t xml:space="preserve"> </w:t>
            </w:r>
            <w:r>
              <w:rPr>
                <w:rFonts w:cstheme="minorHAnsi"/>
                <w:color w:val="000000" w:themeColor="text1"/>
              </w:rPr>
              <w:t xml:space="preserve">the </w:t>
            </w:r>
            <w:r w:rsidR="00B578DC">
              <w:rPr>
                <w:rFonts w:cstheme="minorHAnsi"/>
                <w:color w:val="000000" w:themeColor="text1"/>
              </w:rPr>
              <w:t xml:space="preserve">95% credible interval and posterior median of the fitted logit values are reported. </w:t>
            </w:r>
          </w:p>
        </w:tc>
      </w:tr>
    </w:tbl>
    <w:p w14:paraId="30BF6FF4" w14:textId="18C893C0" w:rsidR="00A459AE" w:rsidRDefault="007547E5">
      <w:pPr>
        <w:rPr>
          <w:rFonts w:ascii="Times New Roman" w:eastAsia="Times New Roman" w:hAnsi="Times New Roman" w:cs="Times New Roman"/>
          <w:b/>
          <w:bCs/>
          <w:color w:val="525252" w:themeColor="accent3" w:themeShade="80"/>
          <w:sz w:val="24"/>
          <w:szCs w:val="24"/>
        </w:rPr>
      </w:pPr>
      <w:r>
        <w:rPr>
          <w:rFonts w:ascii="Times New Roman" w:eastAsia="Times New Roman" w:hAnsi="Times New Roman" w:cs="Times New Roman"/>
          <w:b/>
          <w:bCs/>
          <w:color w:val="525252" w:themeColor="accent3" w:themeShade="80"/>
          <w:sz w:val="24"/>
          <w:szCs w:val="24"/>
        </w:rPr>
        <w:lastRenderedPageBreak/>
        <w:t xml:space="preserve">Details </w:t>
      </w:r>
    </w:p>
    <w:p w14:paraId="0F4E4333" w14:textId="416EE94F" w:rsidR="007547E5" w:rsidRDefault="00CF3DFD">
      <w:pPr>
        <w:rPr>
          <w:rFonts w:cstheme="minorHAnsi"/>
          <w:color w:val="000000" w:themeColor="text1"/>
        </w:rPr>
      </w:pPr>
      <w:r w:rsidRPr="00CF3DFD">
        <w:rPr>
          <w:rFonts w:cstheme="minorHAnsi"/>
          <w:color w:val="000000" w:themeColor="text1"/>
        </w:rPr>
        <w:t xml:space="preserve">The </w:t>
      </w:r>
      <w:r w:rsidRPr="00CF3DFD">
        <w:rPr>
          <w:rFonts w:ascii="Consolas" w:hAnsi="Consolas" w:cstheme="minorHAnsi"/>
          <w:color w:val="000000" w:themeColor="text1"/>
          <w:sz w:val="20"/>
          <w:szCs w:val="20"/>
        </w:rPr>
        <w:t>oclhm</w:t>
      </w:r>
      <w:r w:rsidRPr="00CF3DFD">
        <w:rPr>
          <w:rFonts w:cstheme="minorHAnsi"/>
          <w:color w:val="000000" w:themeColor="text1"/>
          <w:sz w:val="20"/>
          <w:szCs w:val="20"/>
        </w:rPr>
        <w:t xml:space="preserve"> </w:t>
      </w:r>
      <w:r w:rsidRPr="00CF3DFD">
        <w:rPr>
          <w:rFonts w:cstheme="minorHAnsi"/>
          <w:color w:val="000000" w:themeColor="text1"/>
        </w:rPr>
        <w:t>function does all the work of f</w:t>
      </w:r>
      <w:r w:rsidR="007547E5" w:rsidRPr="00CF3DFD">
        <w:rPr>
          <w:rFonts w:cstheme="minorHAnsi"/>
          <w:color w:val="000000" w:themeColor="text1"/>
        </w:rPr>
        <w:t>it</w:t>
      </w:r>
      <w:r w:rsidRPr="00CF3DFD">
        <w:rPr>
          <w:rFonts w:cstheme="minorHAnsi"/>
          <w:color w:val="000000" w:themeColor="text1"/>
        </w:rPr>
        <w:t>ting</w:t>
      </w:r>
      <w:r w:rsidR="007547E5" w:rsidRPr="00CF3DFD">
        <w:rPr>
          <w:rFonts w:cstheme="minorHAnsi"/>
          <w:color w:val="000000" w:themeColor="text1"/>
        </w:rPr>
        <w:t xml:space="preserve"> an ordered cumulative logit hurdle models using Stan for full Bayesian inference.</w:t>
      </w:r>
      <w:r>
        <w:rPr>
          <w:rFonts w:cstheme="minorHAnsi"/>
          <w:color w:val="000000" w:themeColor="text1"/>
        </w:rPr>
        <w:t xml:space="preserve"> </w:t>
      </w:r>
      <w:r w:rsidRPr="00CF3DFD">
        <w:rPr>
          <w:rFonts w:cstheme="minorHAnsi"/>
          <w:color w:val="000000" w:themeColor="text1"/>
        </w:rPr>
        <w:t>The steps are roughly as follows:</w:t>
      </w:r>
    </w:p>
    <w:p w14:paraId="56F9552A" w14:textId="01584B5B" w:rsidR="00CF3DFD" w:rsidRDefault="00CF3DFD" w:rsidP="00CF3DFD">
      <w:pPr>
        <w:pStyle w:val="ListParagraph"/>
        <w:numPr>
          <w:ilvl w:val="0"/>
          <w:numId w:val="1"/>
        </w:numPr>
        <w:rPr>
          <w:rFonts w:cstheme="minorHAnsi"/>
          <w:color w:val="000000" w:themeColor="text1"/>
        </w:rPr>
      </w:pPr>
      <w:r w:rsidRPr="00CF3DFD">
        <w:rPr>
          <w:rFonts w:cstheme="minorHAnsi"/>
          <w:color w:val="000000" w:themeColor="text1"/>
        </w:rPr>
        <w:t>Translate the Stan model to C++ code.</w:t>
      </w:r>
    </w:p>
    <w:p w14:paraId="334F9F0D" w14:textId="74249E53" w:rsidR="00CF3DFD" w:rsidRDefault="00CF3DFD" w:rsidP="00CF3DFD">
      <w:pPr>
        <w:pStyle w:val="ListParagraph"/>
        <w:numPr>
          <w:ilvl w:val="0"/>
          <w:numId w:val="1"/>
        </w:numPr>
        <w:rPr>
          <w:rFonts w:cstheme="minorHAnsi"/>
          <w:color w:val="000000" w:themeColor="text1"/>
        </w:rPr>
      </w:pPr>
      <w:r w:rsidRPr="00CF3DFD">
        <w:rPr>
          <w:rFonts w:cstheme="minorHAnsi"/>
          <w:color w:val="000000" w:themeColor="text1"/>
        </w:rPr>
        <w:t>Compile the C++ code into a binary shared object, which is loaded into the current R session (an object of S4 class stanmodel is created)</w:t>
      </w:r>
      <w:r>
        <w:rPr>
          <w:rFonts w:cstheme="minorHAnsi"/>
          <w:color w:val="000000" w:themeColor="text1"/>
        </w:rPr>
        <w:t xml:space="preserve">. </w:t>
      </w:r>
    </w:p>
    <w:p w14:paraId="3BDAC81E" w14:textId="362B02A7" w:rsidR="00CF3DFD" w:rsidRDefault="00CF3DFD" w:rsidP="00CF3DFD">
      <w:pPr>
        <w:pStyle w:val="ListParagraph"/>
        <w:numPr>
          <w:ilvl w:val="0"/>
          <w:numId w:val="1"/>
        </w:numPr>
        <w:rPr>
          <w:rFonts w:cstheme="minorHAnsi"/>
          <w:color w:val="000000" w:themeColor="text1"/>
        </w:rPr>
      </w:pPr>
      <w:r w:rsidRPr="00CF3DFD">
        <w:rPr>
          <w:rFonts w:cstheme="minorHAnsi"/>
          <w:color w:val="000000" w:themeColor="text1"/>
        </w:rPr>
        <w:t>Draw samples and wrap them in an object of S4 class stanfit</w:t>
      </w:r>
      <w:r w:rsidR="001279B4">
        <w:rPr>
          <w:rFonts w:cstheme="minorHAnsi"/>
          <w:color w:val="000000" w:themeColor="text1"/>
        </w:rPr>
        <w:t>.</w:t>
      </w:r>
    </w:p>
    <w:p w14:paraId="2B119736" w14:textId="022FDBB7" w:rsidR="0009733A" w:rsidRDefault="0009733A" w:rsidP="00CF3DFD">
      <w:pPr>
        <w:pStyle w:val="ListParagraph"/>
        <w:numPr>
          <w:ilvl w:val="0"/>
          <w:numId w:val="1"/>
        </w:numPr>
        <w:rPr>
          <w:rFonts w:cstheme="minorHAnsi"/>
          <w:color w:val="000000" w:themeColor="text1"/>
        </w:rPr>
      </w:pPr>
      <w:r>
        <w:rPr>
          <w:rFonts w:cstheme="minorHAnsi"/>
          <w:color w:val="000000" w:themeColor="text1"/>
        </w:rPr>
        <w:t xml:space="preserve">Summarize samples, report diagnostics, and wrap them in an object of list class. </w:t>
      </w:r>
    </w:p>
    <w:p w14:paraId="6CF8EBCE" w14:textId="4B170751" w:rsidR="001279B4" w:rsidRPr="001279B4" w:rsidRDefault="001279B4" w:rsidP="001279B4">
      <w:pPr>
        <w:rPr>
          <w:rFonts w:cstheme="minorHAnsi"/>
          <w:color w:val="000000" w:themeColor="text1"/>
        </w:rPr>
      </w:pPr>
      <w:r w:rsidRPr="001279B4">
        <w:rPr>
          <w:rFonts w:cstheme="minorHAnsi"/>
          <w:color w:val="000000" w:themeColor="text1"/>
        </w:rPr>
        <w:t xml:space="preserve">The </w:t>
      </w:r>
      <w:r>
        <w:rPr>
          <w:rFonts w:cstheme="minorHAnsi"/>
          <w:color w:val="000000" w:themeColor="text1"/>
        </w:rPr>
        <w:t>function returns a traditional Bayesian summary of the desired estimates, as well as some additional measures. Additionally, the original Stan model (</w:t>
      </w:r>
      <w:r w:rsidRPr="001279B4">
        <w:rPr>
          <w:rFonts w:ascii="Consolas" w:hAnsi="Consolas" w:cstheme="minorHAnsi"/>
          <w:color w:val="000000" w:themeColor="text1"/>
          <w:sz w:val="20"/>
          <w:szCs w:val="20"/>
        </w:rPr>
        <w:t>Stan_model</w:t>
      </w:r>
      <w:r>
        <w:rPr>
          <w:rFonts w:cstheme="minorHAnsi"/>
          <w:color w:val="000000" w:themeColor="text1"/>
        </w:rPr>
        <w:t xml:space="preserve">) is saved to the global environment (as </w:t>
      </w:r>
      <w:r w:rsidRPr="001279B4">
        <w:rPr>
          <w:rFonts w:ascii="Consolas" w:hAnsi="Consolas" w:cstheme="minorHAnsi"/>
          <w:color w:val="000000" w:themeColor="text1"/>
          <w:sz w:val="20"/>
          <w:szCs w:val="20"/>
        </w:rPr>
        <w:t>Stan_model</w:t>
      </w:r>
      <w:r>
        <w:rPr>
          <w:rFonts w:cstheme="minorHAnsi"/>
          <w:color w:val="000000" w:themeColor="text1"/>
        </w:rPr>
        <w:t>) and</w:t>
      </w:r>
      <w:r w:rsidRPr="001279B4">
        <w:rPr>
          <w:rFonts w:cstheme="minorHAnsi"/>
          <w:color w:val="000000" w:themeColor="text1"/>
        </w:rPr>
        <w:t xml:space="preserve"> can be used with methods such as print, summary, and plot to inspect and retrieve the results of the fitted model.</w:t>
      </w:r>
    </w:p>
    <w:p w14:paraId="3D91339E" w14:textId="3F31C9B0" w:rsidR="008E64EA" w:rsidRDefault="008E64EA">
      <w:pPr>
        <w:rPr>
          <w:rFonts w:cstheme="minorHAnsi"/>
          <w:b/>
          <w:bCs/>
          <w:color w:val="000000" w:themeColor="text1"/>
        </w:rPr>
      </w:pPr>
      <w:r w:rsidRPr="008E64EA">
        <w:rPr>
          <w:rFonts w:cstheme="minorHAnsi"/>
          <w:b/>
          <w:bCs/>
          <w:color w:val="000000" w:themeColor="text1"/>
        </w:rPr>
        <w:t>General formula structure</w:t>
      </w:r>
    </w:p>
    <w:p w14:paraId="74133974" w14:textId="6E17037B" w:rsidR="008E64EA" w:rsidRDefault="008E64EA">
      <w:pPr>
        <w:rPr>
          <w:rFonts w:cstheme="minorHAnsi"/>
          <w:color w:val="000000" w:themeColor="text1"/>
        </w:rPr>
      </w:pPr>
      <w:r w:rsidRPr="008E64EA">
        <w:rPr>
          <w:rFonts w:cstheme="minorHAnsi"/>
          <w:color w:val="000000" w:themeColor="text1"/>
        </w:rPr>
        <w:t xml:space="preserve">The </w:t>
      </w:r>
      <w:r w:rsidRPr="008E64EA">
        <w:rPr>
          <w:rFonts w:ascii="Consolas" w:hAnsi="Consolas" w:cstheme="minorHAnsi"/>
          <w:color w:val="000000" w:themeColor="text1"/>
          <w:sz w:val="20"/>
          <w:szCs w:val="20"/>
        </w:rPr>
        <w:t>formula</w:t>
      </w:r>
      <w:r w:rsidRPr="008E64EA">
        <w:rPr>
          <w:rFonts w:cstheme="minorHAnsi"/>
          <w:color w:val="000000" w:themeColor="text1"/>
          <w:sz w:val="20"/>
          <w:szCs w:val="20"/>
        </w:rPr>
        <w:t xml:space="preserve"> </w:t>
      </w:r>
      <w:r w:rsidRPr="008E64EA">
        <w:rPr>
          <w:rFonts w:cstheme="minorHAnsi"/>
          <w:color w:val="000000" w:themeColor="text1"/>
        </w:rPr>
        <w:t>argument accepts formulas of the following syntax:</w:t>
      </w:r>
    </w:p>
    <w:p w14:paraId="03ED72EF" w14:textId="175C69F3" w:rsidR="008E64EA" w:rsidRDefault="008E64EA">
      <w:pPr>
        <w:rPr>
          <w:rFonts w:ascii="Consolas" w:hAnsi="Consolas" w:cstheme="minorHAnsi"/>
          <w:color w:val="000000" w:themeColor="text1"/>
          <w:sz w:val="20"/>
          <w:szCs w:val="20"/>
        </w:rPr>
      </w:pPr>
      <w:r w:rsidRPr="00CF3DFD">
        <w:rPr>
          <w:rFonts w:ascii="Consolas" w:hAnsi="Consolas" w:cstheme="minorHAnsi"/>
          <w:color w:val="000000" w:themeColor="text1"/>
          <w:sz w:val="20"/>
          <w:szCs w:val="20"/>
        </w:rPr>
        <w:t xml:space="preserve">response ~ </w:t>
      </w:r>
      <w:r w:rsidR="00CF3DFD" w:rsidRPr="00CF3DFD">
        <w:rPr>
          <w:rFonts w:ascii="Consolas" w:hAnsi="Consolas" w:cstheme="minorHAnsi"/>
          <w:color w:val="000000" w:themeColor="text1"/>
          <w:sz w:val="20"/>
          <w:szCs w:val="20"/>
        </w:rPr>
        <w:t>pterms</w:t>
      </w:r>
      <w:r w:rsidRPr="00CF3DFD">
        <w:rPr>
          <w:rFonts w:ascii="Consolas" w:hAnsi="Consolas" w:cstheme="minorHAnsi"/>
          <w:color w:val="000000" w:themeColor="text1"/>
          <w:sz w:val="20"/>
          <w:szCs w:val="20"/>
        </w:rPr>
        <w:t xml:space="preserve"> + (1|</w:t>
      </w:r>
      <w:r w:rsidR="00CF3DFD" w:rsidRPr="00CF3DFD">
        <w:rPr>
          <w:rFonts w:ascii="Consolas" w:hAnsi="Consolas" w:cstheme="minorHAnsi"/>
          <w:color w:val="000000" w:themeColor="text1"/>
          <w:sz w:val="20"/>
          <w:szCs w:val="20"/>
        </w:rPr>
        <w:t>gterms</w:t>
      </w:r>
      <w:r w:rsidRPr="00CF3DFD">
        <w:rPr>
          <w:rFonts w:ascii="Consolas" w:hAnsi="Consolas" w:cstheme="minorHAnsi"/>
          <w:color w:val="000000" w:themeColor="text1"/>
          <w:sz w:val="20"/>
          <w:szCs w:val="20"/>
        </w:rPr>
        <w:t xml:space="preserve">) </w:t>
      </w:r>
    </w:p>
    <w:p w14:paraId="03525F53" w14:textId="77777777" w:rsidR="00CF3DFD" w:rsidRDefault="00CF3DFD">
      <w:pPr>
        <w:rPr>
          <w:rFonts w:cstheme="minorHAnsi"/>
          <w:color w:val="000000" w:themeColor="text1"/>
        </w:rPr>
      </w:pPr>
      <w:r w:rsidRPr="00CF3DFD">
        <w:rPr>
          <w:rFonts w:cstheme="minorHAnsi"/>
          <w:color w:val="000000" w:themeColor="text1"/>
        </w:rPr>
        <w:t>The</w:t>
      </w:r>
      <w:r w:rsidRPr="00CF3DFD">
        <w:rPr>
          <w:rFonts w:ascii="Times New Roman" w:hAnsi="Times New Roman" w:cs="Times New Roman"/>
          <w:color w:val="000000" w:themeColor="text1"/>
        </w:rPr>
        <w:t xml:space="preserve"> </w:t>
      </w:r>
      <w:r w:rsidRPr="00CF3DFD">
        <w:rPr>
          <w:rFonts w:ascii="Consolas" w:hAnsi="Consolas" w:cstheme="minorHAnsi"/>
          <w:color w:val="000000" w:themeColor="text1"/>
          <w:sz w:val="20"/>
          <w:szCs w:val="20"/>
        </w:rPr>
        <w:t xml:space="preserve">pterms </w:t>
      </w:r>
      <w:r w:rsidRPr="00CF3DFD">
        <w:rPr>
          <w:rFonts w:cstheme="minorHAnsi"/>
          <w:color w:val="000000" w:themeColor="text1"/>
        </w:rPr>
        <w:t xml:space="preserve">part contains effects that are assumed to be the same across observations. We call them 'population-level' or 'overall' effects, or (adopting frequentist vocabulary) 'fixed' effects. The optional </w:t>
      </w:r>
      <w:r w:rsidRPr="00CF3DFD">
        <w:rPr>
          <w:rFonts w:ascii="Consolas" w:hAnsi="Consolas" w:cstheme="minorHAnsi"/>
          <w:color w:val="000000" w:themeColor="text1"/>
          <w:sz w:val="20"/>
          <w:szCs w:val="20"/>
        </w:rPr>
        <w:t>gterms</w:t>
      </w:r>
      <w:r w:rsidRPr="00CF3DFD">
        <w:rPr>
          <w:rFonts w:ascii="Times New Roman" w:hAnsi="Times New Roman" w:cs="Times New Roman"/>
          <w:color w:val="000000" w:themeColor="text1"/>
        </w:rPr>
        <w:t xml:space="preserve"> </w:t>
      </w:r>
      <w:r w:rsidRPr="00CF3DFD">
        <w:rPr>
          <w:rFonts w:cstheme="minorHAnsi"/>
          <w:color w:val="000000" w:themeColor="text1"/>
        </w:rPr>
        <w:t xml:space="preserve">part may contain effects that are assumed to vary across grouping variables specified in group. We call them 'group-level' or 'varying' effects, or (adopting frequentist vocabulary) 'random' effects. </w:t>
      </w:r>
    </w:p>
    <w:p w14:paraId="4F593C29" w14:textId="22EA3A05" w:rsidR="00CF3DFD" w:rsidRDefault="00C727BA">
      <w:pPr>
        <w:rPr>
          <w:rFonts w:ascii="Times New Roman" w:hAnsi="Times New Roman" w:cs="Times New Roman"/>
          <w:color w:val="000000" w:themeColor="text1"/>
        </w:rPr>
      </w:pPr>
      <w:r>
        <w:rPr>
          <w:rFonts w:cstheme="minorHAnsi"/>
          <w:color w:val="000000" w:themeColor="text1"/>
        </w:rPr>
        <w:t>In addition to main effects, f</w:t>
      </w:r>
      <w:r w:rsidR="00CF3DFD" w:rsidRPr="00CF3DFD">
        <w:rPr>
          <w:rFonts w:cstheme="minorHAnsi"/>
          <w:color w:val="000000" w:themeColor="text1"/>
        </w:rPr>
        <w:t xml:space="preserve">ixed and random interaction effects can be fit using “:” </w:t>
      </w:r>
      <w:r w:rsidR="00CF3DFD">
        <w:rPr>
          <w:rFonts w:cstheme="minorHAnsi"/>
          <w:color w:val="000000" w:themeColor="text1"/>
        </w:rPr>
        <w:t xml:space="preserve">notation </w:t>
      </w:r>
      <w:r w:rsidR="00CF3DFD" w:rsidRPr="00CF3DFD">
        <w:rPr>
          <w:rFonts w:cstheme="minorHAnsi"/>
          <w:color w:val="000000" w:themeColor="text1"/>
        </w:rPr>
        <w:t>only</w:t>
      </w:r>
      <w:r w:rsidR="00CF3DFD">
        <w:rPr>
          <w:rFonts w:cstheme="minorHAnsi"/>
          <w:color w:val="000000" w:themeColor="text1"/>
        </w:rPr>
        <w:t xml:space="preserve"> (</w:t>
      </w:r>
      <w:r w:rsidR="001279B4">
        <w:rPr>
          <w:rFonts w:cstheme="minorHAnsi"/>
          <w:color w:val="000000" w:themeColor="text1"/>
        </w:rPr>
        <w:t>e.g.,</w:t>
      </w:r>
      <w:r w:rsidR="00CF3DFD">
        <w:rPr>
          <w:rFonts w:cstheme="minorHAnsi"/>
          <w:color w:val="000000" w:themeColor="text1"/>
        </w:rPr>
        <w:t xml:space="preserve"> fixed - </w:t>
      </w:r>
      <w:r w:rsidR="00CF3DFD" w:rsidRPr="00CF3DFD">
        <w:rPr>
          <w:rFonts w:ascii="Consolas" w:hAnsi="Consolas" w:cstheme="minorHAnsi"/>
          <w:color w:val="000000" w:themeColor="text1"/>
          <w:sz w:val="20"/>
          <w:szCs w:val="20"/>
        </w:rPr>
        <w:t>pterm1:pterm2</w:t>
      </w:r>
      <w:r w:rsidR="00CF3DFD" w:rsidRPr="00CF3DFD">
        <w:rPr>
          <w:rFonts w:cstheme="minorHAnsi"/>
          <w:color w:val="000000" w:themeColor="text1"/>
          <w:sz w:val="20"/>
          <w:szCs w:val="20"/>
        </w:rPr>
        <w:t xml:space="preserve"> </w:t>
      </w:r>
      <w:r w:rsidR="00CF3DFD">
        <w:rPr>
          <w:rFonts w:cstheme="minorHAnsi"/>
          <w:i/>
          <w:iCs/>
          <w:color w:val="000000" w:themeColor="text1"/>
        </w:rPr>
        <w:t>not</w:t>
      </w:r>
      <w:r w:rsidR="00CF3DFD">
        <w:rPr>
          <w:rFonts w:cstheme="minorHAnsi"/>
          <w:color w:val="000000" w:themeColor="text1"/>
        </w:rPr>
        <w:t xml:space="preserve"> </w:t>
      </w:r>
      <w:r w:rsidR="00CF3DFD" w:rsidRPr="00CF3DFD">
        <w:rPr>
          <w:rFonts w:ascii="Consolas" w:hAnsi="Consolas" w:cstheme="minorHAnsi"/>
          <w:color w:val="000000" w:themeColor="text1"/>
          <w:sz w:val="20"/>
          <w:szCs w:val="20"/>
        </w:rPr>
        <w:t>pterm1*pterm2</w:t>
      </w:r>
      <w:r w:rsidR="00CF3DFD">
        <w:rPr>
          <w:rFonts w:cstheme="minorHAnsi"/>
          <w:color w:val="000000" w:themeColor="text1"/>
        </w:rPr>
        <w:t xml:space="preserve">; random – </w:t>
      </w:r>
      <w:r w:rsidR="00CF3DFD" w:rsidRPr="00CF3DFD">
        <w:rPr>
          <w:rFonts w:ascii="Consolas" w:hAnsi="Consolas" w:cstheme="minorHAnsi"/>
          <w:color w:val="000000" w:themeColor="text1"/>
          <w:sz w:val="20"/>
          <w:szCs w:val="20"/>
        </w:rPr>
        <w:t>(1|gterm1:gterm2)</w:t>
      </w:r>
      <w:r w:rsidR="00CF3DFD" w:rsidRPr="00CF3DFD">
        <w:rPr>
          <w:rFonts w:cstheme="minorHAnsi"/>
          <w:color w:val="000000" w:themeColor="text1"/>
          <w:sz w:val="20"/>
          <w:szCs w:val="20"/>
        </w:rPr>
        <w:t xml:space="preserve"> </w:t>
      </w:r>
      <w:r w:rsidR="00CF3DFD">
        <w:rPr>
          <w:rFonts w:cstheme="minorHAnsi"/>
          <w:i/>
          <w:iCs/>
          <w:color w:val="000000" w:themeColor="text1"/>
        </w:rPr>
        <w:t xml:space="preserve">not </w:t>
      </w:r>
      <w:r w:rsidR="00CF3DFD" w:rsidRPr="00CF3DFD">
        <w:rPr>
          <w:rFonts w:ascii="Consolas" w:hAnsi="Consolas" w:cstheme="minorHAnsi"/>
          <w:color w:val="000000" w:themeColor="text1"/>
          <w:sz w:val="20"/>
          <w:szCs w:val="20"/>
        </w:rPr>
        <w:t>(1|gterm1*gterm2)</w:t>
      </w:r>
      <w:r w:rsidR="00CF3DFD">
        <w:rPr>
          <w:rFonts w:cstheme="minorHAnsi"/>
          <w:color w:val="000000" w:themeColor="text1"/>
        </w:rPr>
        <w:t>)</w:t>
      </w:r>
      <w:r w:rsidR="00CF3DFD" w:rsidRPr="00CF3DFD">
        <w:rPr>
          <w:rFonts w:cstheme="minorHAnsi"/>
          <w:color w:val="000000" w:themeColor="text1"/>
        </w:rPr>
        <w:t>.</w:t>
      </w:r>
      <w:r w:rsidR="00CF3DFD">
        <w:rPr>
          <w:rFonts w:ascii="Times New Roman" w:hAnsi="Times New Roman" w:cs="Times New Roman"/>
          <w:color w:val="000000" w:themeColor="text1"/>
        </w:rPr>
        <w:t xml:space="preserve"> </w:t>
      </w:r>
    </w:p>
    <w:p w14:paraId="2F8C5FAE" w14:textId="25E4D80B" w:rsidR="001279B4" w:rsidRDefault="001279B4">
      <w:pPr>
        <w:rPr>
          <w:rFonts w:cstheme="minorHAnsi"/>
          <w:b/>
          <w:bCs/>
          <w:color w:val="000000" w:themeColor="text1"/>
        </w:rPr>
      </w:pPr>
      <w:r>
        <w:rPr>
          <w:rFonts w:cstheme="minorHAnsi"/>
          <w:b/>
          <w:bCs/>
          <w:color w:val="000000" w:themeColor="text1"/>
        </w:rPr>
        <w:t>Data</w:t>
      </w:r>
    </w:p>
    <w:p w14:paraId="5740EE3F" w14:textId="43E8BC51" w:rsidR="001279B4" w:rsidRDefault="001279B4">
      <w:pPr>
        <w:rPr>
          <w:rFonts w:cstheme="minorHAnsi"/>
          <w:color w:val="000000" w:themeColor="text1"/>
        </w:rPr>
      </w:pPr>
      <w:r w:rsidRPr="001279B4">
        <w:rPr>
          <w:rFonts w:cstheme="minorHAnsi"/>
          <w:color w:val="000000" w:themeColor="text1"/>
        </w:rPr>
        <w:t xml:space="preserve">Data </w:t>
      </w:r>
      <w:r>
        <w:rPr>
          <w:rFonts w:cstheme="minorHAnsi"/>
          <w:color w:val="000000" w:themeColor="text1"/>
        </w:rPr>
        <w:t xml:space="preserve">should be in long format (as it would be for use in </w:t>
      </w:r>
      <w:r w:rsidRPr="001279B4">
        <w:rPr>
          <w:rFonts w:ascii="Consolas" w:hAnsi="Consolas" w:cstheme="minorHAnsi"/>
          <w:color w:val="000000" w:themeColor="text1"/>
          <w:sz w:val="20"/>
          <w:szCs w:val="20"/>
        </w:rPr>
        <w:t>lm</w:t>
      </w:r>
      <w:r w:rsidRPr="001279B4">
        <w:rPr>
          <w:rFonts w:cstheme="minorHAnsi"/>
          <w:color w:val="000000" w:themeColor="text1"/>
          <w:sz w:val="20"/>
          <w:szCs w:val="20"/>
        </w:rPr>
        <w:t xml:space="preserve"> </w:t>
      </w:r>
      <w:r>
        <w:rPr>
          <w:rFonts w:cstheme="minorHAnsi"/>
          <w:color w:val="000000" w:themeColor="text1"/>
        </w:rPr>
        <w:t xml:space="preserve">or </w:t>
      </w:r>
      <w:r w:rsidRPr="001279B4">
        <w:rPr>
          <w:rFonts w:ascii="Consolas" w:hAnsi="Consolas" w:cstheme="minorHAnsi"/>
          <w:color w:val="000000" w:themeColor="text1"/>
          <w:sz w:val="20"/>
          <w:szCs w:val="20"/>
        </w:rPr>
        <w:t>anova</w:t>
      </w:r>
      <w:r>
        <w:rPr>
          <w:rFonts w:cstheme="minorHAnsi"/>
          <w:color w:val="000000" w:themeColor="text1"/>
        </w:rPr>
        <w:t xml:space="preserve">). </w:t>
      </w:r>
      <w:r w:rsidR="00C727BA">
        <w:rPr>
          <w:rFonts w:cstheme="minorHAnsi"/>
          <w:color w:val="000000" w:themeColor="text1"/>
        </w:rPr>
        <w:t xml:space="preserve">The </w:t>
      </w:r>
      <w:r w:rsidR="00C727BA" w:rsidRPr="00CF3DFD">
        <w:rPr>
          <w:rFonts w:ascii="Consolas" w:hAnsi="Consolas" w:cstheme="minorHAnsi"/>
          <w:color w:val="000000" w:themeColor="text1"/>
          <w:sz w:val="20"/>
          <w:szCs w:val="20"/>
        </w:rPr>
        <w:t>response</w:t>
      </w:r>
      <w:r w:rsidR="00C727BA">
        <w:rPr>
          <w:rFonts w:ascii="Consolas" w:hAnsi="Consolas" w:cstheme="minorHAnsi"/>
          <w:color w:val="000000" w:themeColor="text1"/>
          <w:sz w:val="20"/>
          <w:szCs w:val="20"/>
        </w:rPr>
        <w:t xml:space="preserve"> </w:t>
      </w:r>
      <w:r w:rsidR="00C727BA">
        <w:rPr>
          <w:rFonts w:cstheme="minorHAnsi"/>
          <w:color w:val="000000" w:themeColor="text1"/>
        </w:rPr>
        <w:t xml:space="preserve">must be ordered and contain informative missingness to be dealt with the hurdle component of the model. Ideally, the user has the ordered outcome specified numerical as “1, 2, 3…” and the informatively missing data as “0”. Character vectors are currently not supported. Predictor variables (fixed and random) may be continuous, discrete, or character vectors (which will be treated as factors).  </w:t>
      </w:r>
    </w:p>
    <w:p w14:paraId="528D44FE" w14:textId="71B4DB18" w:rsidR="00C727BA" w:rsidRDefault="00C727BA">
      <w:pPr>
        <w:rPr>
          <w:rFonts w:cstheme="minorHAnsi"/>
          <w:b/>
          <w:bCs/>
          <w:color w:val="000000" w:themeColor="text1"/>
        </w:rPr>
      </w:pPr>
      <w:r>
        <w:rPr>
          <w:rFonts w:cstheme="minorHAnsi"/>
          <w:b/>
          <w:bCs/>
          <w:color w:val="000000" w:themeColor="text1"/>
        </w:rPr>
        <w:t xml:space="preserve">Priors </w:t>
      </w:r>
    </w:p>
    <w:p w14:paraId="424608FA" w14:textId="52E418E3" w:rsidR="00C727BA" w:rsidRDefault="00C727BA">
      <w:pPr>
        <w:rPr>
          <w:rFonts w:cstheme="minorHAnsi"/>
          <w:color w:val="000000" w:themeColor="text1"/>
        </w:rPr>
      </w:pPr>
      <w:r>
        <w:rPr>
          <w:rFonts w:cstheme="minorHAnsi"/>
          <w:color w:val="000000" w:themeColor="text1"/>
        </w:rPr>
        <w:t xml:space="preserve">Priors must be specified as a string using Stan notation. </w:t>
      </w:r>
      <w:r w:rsidRPr="00C727BA">
        <w:rPr>
          <w:rFonts w:cstheme="minorHAnsi"/>
          <w:color w:val="000000" w:themeColor="text1"/>
        </w:rPr>
        <w:t xml:space="preserve">A complete overview on possible prior distributions is given in the Stan Reference Manual available at </w:t>
      </w:r>
      <w:hyperlink r:id="rId7" w:history="1">
        <w:r w:rsidRPr="000F08ED">
          <w:rPr>
            <w:rStyle w:val="Hyperlink"/>
            <w:rFonts w:cstheme="minorHAnsi"/>
          </w:rPr>
          <w:t>https://mc-stan.org/</w:t>
        </w:r>
      </w:hyperlink>
      <w:r w:rsidRPr="00C727BA">
        <w:rPr>
          <w:rFonts w:cstheme="minorHAnsi"/>
          <w:color w:val="000000" w:themeColor="text1"/>
        </w:rPr>
        <w:t>.</w:t>
      </w:r>
    </w:p>
    <w:p w14:paraId="43109427" w14:textId="73C68EB4" w:rsidR="00C727BA" w:rsidRDefault="00C727BA">
      <w:pPr>
        <w:rPr>
          <w:rFonts w:cstheme="minorHAnsi"/>
          <w:color w:val="000000" w:themeColor="text1"/>
        </w:rPr>
      </w:pPr>
      <w:r>
        <w:rPr>
          <w:rFonts w:cstheme="minorHAnsi"/>
          <w:color w:val="000000" w:themeColor="text1"/>
        </w:rPr>
        <w:t>The default</w:t>
      </w:r>
      <w:r w:rsidR="001B4A98">
        <w:rPr>
          <w:rFonts w:cstheme="minorHAnsi"/>
          <w:color w:val="000000" w:themeColor="text1"/>
        </w:rPr>
        <w:t xml:space="preserve"> </w:t>
      </w:r>
      <w:r w:rsidR="001B4A98" w:rsidRPr="006D337B">
        <w:rPr>
          <w:rFonts w:ascii="Consolas" w:hAnsi="Consolas"/>
          <w:color w:val="000000" w:themeColor="text1"/>
          <w:sz w:val="20"/>
          <w:szCs w:val="20"/>
        </w:rPr>
        <w:t>intercept_prior</w:t>
      </w:r>
      <w:r w:rsidR="001B4A98">
        <w:rPr>
          <w:rFonts w:ascii="Consolas" w:hAnsi="Consolas"/>
          <w:color w:val="000000" w:themeColor="text1"/>
          <w:sz w:val="20"/>
          <w:szCs w:val="20"/>
        </w:rPr>
        <w:t xml:space="preserve"> and slope</w:t>
      </w:r>
      <w:r w:rsidR="001B4A98" w:rsidRPr="006D337B">
        <w:rPr>
          <w:rFonts w:ascii="Consolas" w:hAnsi="Consolas"/>
          <w:color w:val="000000" w:themeColor="text1"/>
          <w:sz w:val="20"/>
          <w:szCs w:val="20"/>
        </w:rPr>
        <w:t>_prior</w:t>
      </w:r>
      <w:r w:rsidR="001B4A98">
        <w:rPr>
          <w:rFonts w:ascii="Consolas" w:hAnsi="Consolas"/>
          <w:color w:val="000000" w:themeColor="text1"/>
          <w:sz w:val="20"/>
          <w:szCs w:val="20"/>
        </w:rPr>
        <w:t xml:space="preserve"> </w:t>
      </w:r>
      <w:r w:rsidR="001B4A98">
        <w:rPr>
          <w:rFonts w:cstheme="minorHAnsi"/>
          <w:color w:val="000000" w:themeColor="text1"/>
        </w:rPr>
        <w:t xml:space="preserve">distributions </w:t>
      </w:r>
      <w:r>
        <w:rPr>
          <w:rFonts w:cstheme="minorHAnsi"/>
          <w:color w:val="000000" w:themeColor="text1"/>
        </w:rPr>
        <w:t xml:space="preserve">provided are somewhat conventional </w:t>
      </w:r>
      <w:r w:rsidR="00BD61E7">
        <w:rPr>
          <w:rFonts w:cstheme="minorHAnsi"/>
          <w:color w:val="000000" w:themeColor="text1"/>
        </w:rPr>
        <w:t xml:space="preserve">and weakly informative </w:t>
      </w:r>
      <w:r>
        <w:rPr>
          <w:rFonts w:cstheme="minorHAnsi"/>
          <w:color w:val="000000" w:themeColor="text1"/>
        </w:rPr>
        <w:t xml:space="preserve">but may be changed to suit the researcher’s preference. </w:t>
      </w:r>
      <w:r w:rsidR="001B4A98">
        <w:rPr>
          <w:rFonts w:cstheme="minorHAnsi"/>
          <w:color w:val="000000" w:themeColor="text1"/>
        </w:rPr>
        <w:t xml:space="preserve">For the </w:t>
      </w:r>
      <w:r w:rsidR="001B4A98" w:rsidRPr="006D337B">
        <w:rPr>
          <w:rFonts w:ascii="Consolas" w:hAnsi="Consolas"/>
          <w:color w:val="000000" w:themeColor="text1"/>
          <w:sz w:val="20"/>
          <w:szCs w:val="20"/>
        </w:rPr>
        <w:t>sd_prior</w:t>
      </w:r>
      <w:r w:rsidR="001B4A98" w:rsidRPr="001B4A98">
        <w:rPr>
          <w:rFonts w:cstheme="minorHAnsi"/>
          <w:color w:val="000000" w:themeColor="text1"/>
        </w:rPr>
        <w:t>,</w:t>
      </w:r>
      <w:r w:rsidR="001B4A98">
        <w:rPr>
          <w:rFonts w:cstheme="minorHAnsi"/>
          <w:color w:val="000000" w:themeColor="text1"/>
        </w:rPr>
        <w:t xml:space="preserve"> t</w:t>
      </w:r>
      <w:r>
        <w:rPr>
          <w:rFonts w:cstheme="minorHAnsi"/>
          <w:color w:val="000000" w:themeColor="text1"/>
        </w:rPr>
        <w:t>he use of</w:t>
      </w:r>
      <w:r w:rsidR="009F6C6C">
        <w:rPr>
          <w:rFonts w:cstheme="minorHAnsi"/>
          <w:color w:val="000000" w:themeColor="text1"/>
        </w:rPr>
        <w:t xml:space="preserve"> </w:t>
      </w:r>
      <w:r w:rsidR="009F6C6C">
        <w:rPr>
          <w:rFonts w:ascii="Consolas" w:hAnsi="Consolas"/>
          <w:color w:val="000000" w:themeColor="text1"/>
          <w:sz w:val="20"/>
          <w:szCs w:val="20"/>
        </w:rPr>
        <w:t xml:space="preserve">half_normal(0, </w:t>
      </w:r>
      <w:r w:rsidR="00A52425">
        <w:rPr>
          <w:rFonts w:ascii="Consolas" w:hAnsi="Consolas"/>
          <w:color w:val="000000" w:themeColor="text1"/>
          <w:sz w:val="20"/>
          <w:szCs w:val="20"/>
        </w:rPr>
        <w:t>2</w:t>
      </w:r>
      <w:r w:rsidR="009F6C6C">
        <w:rPr>
          <w:rFonts w:ascii="Consolas" w:hAnsi="Consolas"/>
          <w:color w:val="000000" w:themeColor="text1"/>
          <w:sz w:val="20"/>
          <w:szCs w:val="20"/>
        </w:rPr>
        <w:t xml:space="preserve">.5) </w:t>
      </w:r>
      <w:r w:rsidR="009F6C6C">
        <w:rPr>
          <w:rFonts w:cstheme="minorHAnsi"/>
          <w:color w:val="000000" w:themeColor="text1"/>
        </w:rPr>
        <w:t xml:space="preserve">for the default variance component prior allows to the user to specify a truncated normal distribution since this option is not explicitly available in Stan (in Stan syntax: </w:t>
      </w:r>
      <w:proofErr w:type="spellStart"/>
      <w:r w:rsidR="009F6C6C" w:rsidRPr="009F6C6C">
        <w:rPr>
          <w:rFonts w:ascii="Consolas" w:hAnsi="Consolas" w:cstheme="minorHAnsi"/>
          <w:color w:val="000000" w:themeColor="text1"/>
          <w:sz w:val="20"/>
          <w:szCs w:val="20"/>
        </w:rPr>
        <w:t>normal_lpdf</w:t>
      </w:r>
      <w:proofErr w:type="spellEnd"/>
      <w:r w:rsidR="009F6C6C" w:rsidRPr="009F6C6C">
        <w:rPr>
          <w:rFonts w:ascii="Consolas" w:hAnsi="Consolas" w:cstheme="minorHAnsi"/>
          <w:color w:val="000000" w:themeColor="text1"/>
          <w:sz w:val="20"/>
          <w:szCs w:val="20"/>
        </w:rPr>
        <w:t>(</w:t>
      </w:r>
      <w:proofErr w:type="spellStart"/>
      <w:r w:rsidR="009F6C6C" w:rsidRPr="009F6C6C">
        <w:rPr>
          <w:rFonts w:ascii="Consolas" w:hAnsi="Consolas" w:cstheme="minorHAnsi"/>
          <w:color w:val="000000" w:themeColor="text1"/>
          <w:sz w:val="20"/>
          <w:szCs w:val="20"/>
        </w:rPr>
        <w:t>vc</w:t>
      </w:r>
      <w:proofErr w:type="spellEnd"/>
      <w:r w:rsidR="009F6C6C">
        <w:rPr>
          <w:rFonts w:ascii="Consolas" w:hAnsi="Consolas" w:cstheme="minorHAnsi"/>
          <w:color w:val="000000" w:themeColor="text1"/>
          <w:sz w:val="20"/>
          <w:szCs w:val="20"/>
        </w:rPr>
        <w:t xml:space="preserve"> </w:t>
      </w:r>
      <w:r w:rsidR="009F6C6C" w:rsidRPr="009F6C6C">
        <w:rPr>
          <w:rFonts w:ascii="Consolas" w:hAnsi="Consolas" w:cstheme="minorHAnsi"/>
          <w:color w:val="000000" w:themeColor="text1"/>
          <w:sz w:val="20"/>
          <w:szCs w:val="20"/>
        </w:rPr>
        <w:t xml:space="preserve">| 0, </w:t>
      </w:r>
      <w:r w:rsidR="00566A36">
        <w:rPr>
          <w:rFonts w:ascii="Consolas" w:hAnsi="Consolas" w:cstheme="minorHAnsi"/>
          <w:color w:val="000000" w:themeColor="text1"/>
          <w:sz w:val="20"/>
          <w:szCs w:val="20"/>
        </w:rPr>
        <w:t>2</w:t>
      </w:r>
      <w:r w:rsidR="009F6C6C" w:rsidRPr="009F6C6C">
        <w:rPr>
          <w:rFonts w:ascii="Consolas" w:hAnsi="Consolas" w:cstheme="minorHAnsi"/>
          <w:color w:val="000000" w:themeColor="text1"/>
          <w:sz w:val="20"/>
          <w:szCs w:val="20"/>
        </w:rPr>
        <w:t>.5) - 1*</w:t>
      </w:r>
      <w:proofErr w:type="spellStart"/>
      <w:r w:rsidR="009F6C6C" w:rsidRPr="009F6C6C">
        <w:rPr>
          <w:rFonts w:ascii="Consolas" w:hAnsi="Consolas" w:cstheme="minorHAnsi"/>
          <w:color w:val="000000" w:themeColor="text1"/>
          <w:sz w:val="20"/>
          <w:szCs w:val="20"/>
        </w:rPr>
        <w:t>normal_lccdf</w:t>
      </w:r>
      <w:proofErr w:type="spellEnd"/>
      <w:r w:rsidR="009F6C6C" w:rsidRPr="009F6C6C">
        <w:rPr>
          <w:rFonts w:ascii="Consolas" w:hAnsi="Consolas" w:cstheme="minorHAnsi"/>
          <w:color w:val="000000" w:themeColor="text1"/>
          <w:sz w:val="20"/>
          <w:szCs w:val="20"/>
        </w:rPr>
        <w:t xml:space="preserve">(0 | 0, </w:t>
      </w:r>
      <w:r w:rsidR="00566A36">
        <w:rPr>
          <w:rFonts w:ascii="Consolas" w:hAnsi="Consolas" w:cstheme="minorHAnsi"/>
          <w:color w:val="000000" w:themeColor="text1"/>
          <w:sz w:val="20"/>
          <w:szCs w:val="20"/>
        </w:rPr>
        <w:t>2</w:t>
      </w:r>
      <w:r w:rsidR="009F6C6C" w:rsidRPr="009F6C6C">
        <w:rPr>
          <w:rFonts w:ascii="Consolas" w:hAnsi="Consolas" w:cstheme="minorHAnsi"/>
          <w:color w:val="000000" w:themeColor="text1"/>
          <w:sz w:val="20"/>
          <w:szCs w:val="20"/>
        </w:rPr>
        <w:t>.5)</w:t>
      </w:r>
      <w:r w:rsidR="009F6C6C">
        <w:rPr>
          <w:rFonts w:cstheme="minorHAnsi"/>
          <w:color w:val="000000" w:themeColor="text1"/>
        </w:rPr>
        <w:t xml:space="preserve">). </w:t>
      </w:r>
    </w:p>
    <w:p w14:paraId="3890AD9A" w14:textId="2160CD75" w:rsidR="00D42193" w:rsidRDefault="00D42193">
      <w:pPr>
        <w:rPr>
          <w:rFonts w:cstheme="minorHAnsi"/>
          <w:color w:val="000000" w:themeColor="text1"/>
        </w:rPr>
      </w:pPr>
    </w:p>
    <w:p w14:paraId="19B6B32F" w14:textId="1104D5F6" w:rsidR="00D42193" w:rsidRDefault="00D42193">
      <w:pPr>
        <w:rPr>
          <w:rFonts w:cstheme="minorHAnsi"/>
          <w:color w:val="000000" w:themeColor="text1"/>
        </w:rPr>
      </w:pPr>
    </w:p>
    <w:p w14:paraId="01910794" w14:textId="33DC57A3" w:rsidR="00D42193" w:rsidRDefault="00D42193">
      <w:pPr>
        <w:rPr>
          <w:rFonts w:cstheme="minorHAnsi"/>
          <w:color w:val="000000" w:themeColor="text1"/>
        </w:rPr>
      </w:pPr>
    </w:p>
    <w:p w14:paraId="23E4DD33" w14:textId="1EF68184" w:rsidR="00D42193" w:rsidRPr="00D46314" w:rsidRDefault="00D42193">
      <w:pPr>
        <w:rPr>
          <w:rFonts w:cstheme="minorHAnsi"/>
          <w:b/>
          <w:bCs/>
          <w:color w:val="525252" w:themeColor="accent3" w:themeShade="80"/>
          <w:sz w:val="24"/>
          <w:szCs w:val="24"/>
        </w:rPr>
      </w:pPr>
      <w:r w:rsidRPr="00D46314">
        <w:rPr>
          <w:rFonts w:cstheme="minorHAnsi"/>
          <w:b/>
          <w:bCs/>
          <w:color w:val="525252" w:themeColor="accent3" w:themeShade="80"/>
          <w:sz w:val="24"/>
          <w:szCs w:val="24"/>
        </w:rPr>
        <w:lastRenderedPageBreak/>
        <w:t>Value</w:t>
      </w:r>
    </w:p>
    <w:p w14:paraId="24D23399" w14:textId="77777777" w:rsidR="00D42193" w:rsidRDefault="00D42193">
      <w:pPr>
        <w:rPr>
          <w:rFonts w:cstheme="minorHAnsi"/>
          <w:color w:val="000000" w:themeColor="text1"/>
        </w:rPr>
      </w:pPr>
      <w:r>
        <w:rPr>
          <w:rFonts w:cstheme="minorHAnsi"/>
          <w:color w:val="000000" w:themeColor="text1"/>
        </w:rPr>
        <w:t xml:space="preserve">Three objects are saved after using </w:t>
      </w:r>
      <w:r w:rsidRPr="007547E5">
        <w:rPr>
          <w:rFonts w:ascii="Consolas" w:hAnsi="Consolas"/>
          <w:color w:val="000000" w:themeColor="text1"/>
          <w:sz w:val="20"/>
          <w:szCs w:val="20"/>
        </w:rPr>
        <w:t>oclhm</w:t>
      </w:r>
      <w:r w:rsidRPr="00D42193">
        <w:rPr>
          <w:rFonts w:cstheme="minorHAnsi"/>
          <w:color w:val="000000" w:themeColor="text1"/>
        </w:rPr>
        <w:t xml:space="preserve">: </w:t>
      </w:r>
      <w:r>
        <w:rPr>
          <w:rFonts w:cstheme="minorHAnsi"/>
          <w:color w:val="000000" w:themeColor="text1"/>
        </w:rPr>
        <w:t xml:space="preserve">the main model summary and diagnostics (name: user specified, structure: </w:t>
      </w:r>
      <w:r w:rsidRPr="00D42193">
        <w:rPr>
          <w:rFonts w:cstheme="minorHAnsi"/>
          <w:color w:val="000000" w:themeColor="text1"/>
        </w:rPr>
        <w:t>list</w:t>
      </w:r>
      <w:r>
        <w:rPr>
          <w:rFonts w:cstheme="minorHAnsi"/>
          <w:color w:val="000000" w:themeColor="text1"/>
        </w:rPr>
        <w:t xml:space="preserve">), the original Stan model (name: </w:t>
      </w:r>
      <w:proofErr w:type="spellStart"/>
      <w:r w:rsidRPr="00D42193">
        <w:rPr>
          <w:rFonts w:ascii="Consolas" w:hAnsi="Consolas" w:cstheme="minorHAnsi"/>
          <w:color w:val="000000" w:themeColor="text1"/>
          <w:sz w:val="20"/>
          <w:szCs w:val="20"/>
        </w:rPr>
        <w:t>Stan_Model</w:t>
      </w:r>
      <w:proofErr w:type="spellEnd"/>
      <w:r>
        <w:rPr>
          <w:rFonts w:cstheme="minorHAnsi"/>
          <w:color w:val="000000" w:themeColor="text1"/>
        </w:rPr>
        <w:t xml:space="preserve">, structure: </w:t>
      </w:r>
      <w:r w:rsidRPr="00D42193">
        <w:rPr>
          <w:rFonts w:cstheme="minorHAnsi"/>
          <w:color w:val="000000" w:themeColor="text1"/>
        </w:rPr>
        <w:t>stanfit</w:t>
      </w:r>
      <w:r>
        <w:rPr>
          <w:rFonts w:cstheme="minorHAnsi"/>
          <w:color w:val="000000" w:themeColor="text1"/>
        </w:rPr>
        <w:t xml:space="preserve">), and the model formula (name: </w:t>
      </w:r>
      <w:proofErr w:type="spellStart"/>
      <w:r w:rsidRPr="00D42193">
        <w:rPr>
          <w:rFonts w:ascii="Consolas" w:hAnsi="Consolas" w:cstheme="minorHAnsi"/>
          <w:color w:val="000000" w:themeColor="text1"/>
          <w:sz w:val="20"/>
          <w:szCs w:val="20"/>
        </w:rPr>
        <w:t>formula_Model</w:t>
      </w:r>
      <w:proofErr w:type="spellEnd"/>
      <w:r>
        <w:rPr>
          <w:rFonts w:cstheme="minorHAnsi"/>
          <w:color w:val="000000" w:themeColor="text1"/>
        </w:rPr>
        <w:t xml:space="preserve">, structure: </w:t>
      </w:r>
      <w:r w:rsidRPr="00D42193">
        <w:rPr>
          <w:rFonts w:cstheme="minorHAnsi"/>
          <w:color w:val="000000" w:themeColor="text1"/>
        </w:rPr>
        <w:t>list</w:t>
      </w:r>
      <w:r>
        <w:rPr>
          <w:rFonts w:cstheme="minorHAnsi"/>
          <w:color w:val="000000" w:themeColor="text1"/>
        </w:rPr>
        <w:t xml:space="preserve">). </w:t>
      </w:r>
    </w:p>
    <w:p w14:paraId="71D359B3" w14:textId="4996A8BE" w:rsidR="00D42193" w:rsidRDefault="00D42193">
      <w:pPr>
        <w:rPr>
          <w:rFonts w:cstheme="minorHAnsi"/>
          <w:color w:val="000000" w:themeColor="text1"/>
        </w:rPr>
      </w:pPr>
      <w:r>
        <w:rPr>
          <w:rFonts w:cstheme="minorHAnsi"/>
          <w:color w:val="000000" w:themeColor="text1"/>
        </w:rPr>
        <w:t xml:space="preserve">The main model summary object is a list and contains the following components: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7645"/>
      </w:tblGrid>
      <w:tr w:rsidR="00D42193" w14:paraId="05888578" w14:textId="77777777" w:rsidTr="00297A0E">
        <w:tc>
          <w:tcPr>
            <w:tcW w:w="3145" w:type="dxa"/>
          </w:tcPr>
          <w:p w14:paraId="4F3B50DE" w14:textId="5BE5AA9C" w:rsidR="00D42193" w:rsidRPr="00297A0E" w:rsidRDefault="00D42193">
            <w:pPr>
              <w:rPr>
                <w:rFonts w:ascii="Consolas" w:hAnsi="Consolas" w:cstheme="minorHAnsi"/>
                <w:color w:val="000000" w:themeColor="text1"/>
                <w:sz w:val="20"/>
                <w:szCs w:val="20"/>
              </w:rPr>
            </w:pPr>
            <w:r w:rsidRPr="00297A0E">
              <w:rPr>
                <w:rFonts w:ascii="Consolas" w:hAnsi="Consolas" w:cstheme="minorHAnsi"/>
                <w:color w:val="000000" w:themeColor="text1"/>
                <w:sz w:val="20"/>
                <w:szCs w:val="20"/>
              </w:rPr>
              <w:t>Summary</w:t>
            </w:r>
          </w:p>
        </w:tc>
        <w:tc>
          <w:tcPr>
            <w:tcW w:w="7645" w:type="dxa"/>
          </w:tcPr>
          <w:p w14:paraId="476F8F4E" w14:textId="4148A037" w:rsidR="00D42193" w:rsidRDefault="00B578DC">
            <w:pPr>
              <w:rPr>
                <w:rFonts w:cstheme="minorHAnsi"/>
                <w:color w:val="000000" w:themeColor="text1"/>
              </w:rPr>
            </w:pPr>
            <w:r>
              <w:rPr>
                <w:rFonts w:cstheme="minorHAnsi"/>
                <w:color w:val="000000" w:themeColor="text1"/>
              </w:rPr>
              <w:t xml:space="preserve">posterior mean, standard error, standard deviation, 95% credible interval, effective sample size, and </w:t>
            </w:r>
            <w:proofErr w:type="spellStart"/>
            <w:r w:rsidR="00297A0E">
              <w:rPr>
                <w:rFonts w:cstheme="minorHAnsi"/>
                <w:color w:val="000000" w:themeColor="text1"/>
              </w:rPr>
              <w:t>R</w:t>
            </w:r>
            <w:r>
              <w:rPr>
                <w:rFonts w:cstheme="minorHAnsi"/>
                <w:color w:val="000000" w:themeColor="text1"/>
              </w:rPr>
              <w:t>hat</w:t>
            </w:r>
            <w:proofErr w:type="spellEnd"/>
            <w:r>
              <w:rPr>
                <w:rFonts w:cstheme="minorHAnsi"/>
                <w:color w:val="000000" w:themeColor="text1"/>
              </w:rPr>
              <w:t xml:space="preserve"> for each fixed effect as well as threshold estimates. </w:t>
            </w:r>
          </w:p>
          <w:p w14:paraId="319A3FA6" w14:textId="2CD6CC7D" w:rsidR="00297A0E" w:rsidRDefault="00297A0E">
            <w:pPr>
              <w:rPr>
                <w:rFonts w:cstheme="minorHAnsi"/>
                <w:color w:val="000000" w:themeColor="text1"/>
              </w:rPr>
            </w:pPr>
          </w:p>
        </w:tc>
      </w:tr>
      <w:tr w:rsidR="00D42193" w14:paraId="5BE9353F" w14:textId="77777777" w:rsidTr="00297A0E">
        <w:tc>
          <w:tcPr>
            <w:tcW w:w="3145" w:type="dxa"/>
          </w:tcPr>
          <w:p w14:paraId="61750EFA" w14:textId="7BD2D54B" w:rsidR="00D42193" w:rsidRPr="00297A0E" w:rsidRDefault="00CB1F70">
            <w:pPr>
              <w:rPr>
                <w:rFonts w:ascii="Consolas" w:hAnsi="Consolas" w:cstheme="minorHAnsi"/>
                <w:color w:val="000000" w:themeColor="text1"/>
                <w:sz w:val="20"/>
                <w:szCs w:val="20"/>
              </w:rPr>
            </w:pPr>
            <w:r w:rsidRPr="00297A0E">
              <w:rPr>
                <w:rFonts w:ascii="Consolas" w:hAnsi="Consolas" w:cstheme="minorHAnsi"/>
                <w:color w:val="000000" w:themeColor="text1"/>
                <w:sz w:val="20"/>
                <w:szCs w:val="20"/>
              </w:rPr>
              <w:t>WAIC</w:t>
            </w:r>
          </w:p>
        </w:tc>
        <w:tc>
          <w:tcPr>
            <w:tcW w:w="7645" w:type="dxa"/>
          </w:tcPr>
          <w:p w14:paraId="3248C5BE" w14:textId="77777777" w:rsidR="00D42193" w:rsidRDefault="00B578DC">
            <w:pPr>
              <w:rPr>
                <w:rFonts w:cstheme="minorHAnsi"/>
                <w:color w:val="000000" w:themeColor="text1"/>
              </w:rPr>
            </w:pPr>
            <w:r>
              <w:rPr>
                <w:rFonts w:cstheme="minorHAnsi"/>
                <w:color w:val="000000" w:themeColor="text1"/>
              </w:rPr>
              <w:t>widely accepted information criteria for model comparison.</w:t>
            </w:r>
          </w:p>
          <w:p w14:paraId="62CC8A79" w14:textId="4FC42192" w:rsidR="00297A0E" w:rsidRDefault="00297A0E">
            <w:pPr>
              <w:rPr>
                <w:rFonts w:cstheme="minorHAnsi"/>
                <w:color w:val="000000" w:themeColor="text1"/>
              </w:rPr>
            </w:pPr>
          </w:p>
        </w:tc>
      </w:tr>
      <w:tr w:rsidR="00D42193" w14:paraId="6874400C" w14:textId="77777777" w:rsidTr="00297A0E">
        <w:tc>
          <w:tcPr>
            <w:tcW w:w="3145" w:type="dxa"/>
          </w:tcPr>
          <w:p w14:paraId="1CACA44E" w14:textId="63AFF341" w:rsidR="00D42193" w:rsidRPr="00297A0E" w:rsidRDefault="00CB1F70">
            <w:pPr>
              <w:rPr>
                <w:rFonts w:ascii="Consolas" w:hAnsi="Consolas" w:cstheme="minorHAnsi"/>
                <w:color w:val="000000" w:themeColor="text1"/>
                <w:sz w:val="20"/>
                <w:szCs w:val="20"/>
              </w:rPr>
            </w:pPr>
            <w:r w:rsidRPr="00297A0E">
              <w:rPr>
                <w:rFonts w:ascii="Consolas" w:hAnsi="Consolas" w:cstheme="minorHAnsi"/>
                <w:color w:val="000000" w:themeColor="text1"/>
                <w:sz w:val="20"/>
                <w:szCs w:val="20"/>
              </w:rPr>
              <w:t>LOOIC</w:t>
            </w:r>
          </w:p>
        </w:tc>
        <w:tc>
          <w:tcPr>
            <w:tcW w:w="7645" w:type="dxa"/>
          </w:tcPr>
          <w:p w14:paraId="3047519A" w14:textId="77777777" w:rsidR="00D42193" w:rsidRDefault="00B578DC">
            <w:pPr>
              <w:rPr>
                <w:rFonts w:cstheme="minorHAnsi"/>
                <w:color w:val="000000" w:themeColor="text1"/>
              </w:rPr>
            </w:pPr>
            <w:r>
              <w:rPr>
                <w:rFonts w:cstheme="minorHAnsi"/>
                <w:color w:val="000000" w:themeColor="text1"/>
              </w:rPr>
              <w:t>leave-one-out information criteria for model comparison.</w:t>
            </w:r>
          </w:p>
          <w:p w14:paraId="262805D3" w14:textId="2279A8A4" w:rsidR="00297A0E" w:rsidRDefault="00297A0E">
            <w:pPr>
              <w:rPr>
                <w:rFonts w:cstheme="minorHAnsi"/>
                <w:color w:val="000000" w:themeColor="text1"/>
              </w:rPr>
            </w:pPr>
          </w:p>
        </w:tc>
      </w:tr>
      <w:tr w:rsidR="00D42193" w14:paraId="1527A184" w14:textId="77777777" w:rsidTr="00297A0E">
        <w:tc>
          <w:tcPr>
            <w:tcW w:w="3145" w:type="dxa"/>
          </w:tcPr>
          <w:p w14:paraId="4ECA08BD" w14:textId="26226AC3" w:rsidR="00CB1F70" w:rsidRPr="00297A0E" w:rsidRDefault="00CB1F70">
            <w:pPr>
              <w:rPr>
                <w:rFonts w:ascii="Consolas" w:hAnsi="Consolas" w:cstheme="minorHAnsi"/>
                <w:color w:val="000000" w:themeColor="text1"/>
                <w:sz w:val="20"/>
                <w:szCs w:val="20"/>
              </w:rPr>
            </w:pPr>
            <w:r w:rsidRPr="00297A0E">
              <w:rPr>
                <w:rFonts w:ascii="Consolas" w:hAnsi="Consolas" w:cstheme="minorHAnsi"/>
                <w:color w:val="000000" w:themeColor="text1"/>
                <w:sz w:val="20"/>
                <w:szCs w:val="20"/>
              </w:rPr>
              <w:t>ICC</w:t>
            </w:r>
          </w:p>
        </w:tc>
        <w:tc>
          <w:tcPr>
            <w:tcW w:w="7645" w:type="dxa"/>
          </w:tcPr>
          <w:p w14:paraId="3AD9C76B" w14:textId="77777777" w:rsidR="00D42193" w:rsidRDefault="00B578DC">
            <w:pPr>
              <w:rPr>
                <w:rFonts w:cstheme="minorHAnsi"/>
                <w:color w:val="000000" w:themeColor="text1"/>
              </w:rPr>
            </w:pPr>
            <w:r>
              <w:rPr>
                <w:rFonts w:cstheme="minorHAnsi"/>
                <w:color w:val="000000" w:themeColor="text1"/>
              </w:rPr>
              <w:t xml:space="preserve">95% credible interval of intra-class correlation for each variance component. </w:t>
            </w:r>
          </w:p>
          <w:p w14:paraId="37BE2895" w14:textId="5B9D412A" w:rsidR="00297A0E" w:rsidRDefault="00297A0E">
            <w:pPr>
              <w:rPr>
                <w:rFonts w:cstheme="minorHAnsi"/>
                <w:color w:val="000000" w:themeColor="text1"/>
              </w:rPr>
            </w:pPr>
          </w:p>
        </w:tc>
      </w:tr>
      <w:tr w:rsidR="00D42193" w14:paraId="5D240216" w14:textId="77777777" w:rsidTr="00297A0E">
        <w:tc>
          <w:tcPr>
            <w:tcW w:w="3145" w:type="dxa"/>
          </w:tcPr>
          <w:p w14:paraId="2C6C0013" w14:textId="4CF24CD6" w:rsidR="00D42193" w:rsidRPr="00297A0E" w:rsidRDefault="00CB1F70">
            <w:pPr>
              <w:rPr>
                <w:rFonts w:ascii="Consolas" w:hAnsi="Consolas" w:cstheme="minorHAnsi"/>
                <w:color w:val="000000" w:themeColor="text1"/>
                <w:sz w:val="20"/>
                <w:szCs w:val="20"/>
              </w:rPr>
            </w:pPr>
            <w:r w:rsidRPr="00297A0E">
              <w:rPr>
                <w:rFonts w:ascii="Consolas" w:hAnsi="Consolas" w:cstheme="minorHAnsi"/>
                <w:color w:val="000000" w:themeColor="text1"/>
                <w:sz w:val="20"/>
                <w:szCs w:val="20"/>
              </w:rPr>
              <w:t xml:space="preserve">Mean Accept. Stat by Chain </w:t>
            </w:r>
          </w:p>
        </w:tc>
        <w:tc>
          <w:tcPr>
            <w:tcW w:w="7645" w:type="dxa"/>
          </w:tcPr>
          <w:p w14:paraId="65D5F177" w14:textId="77777777" w:rsidR="00D42193" w:rsidRDefault="00B578DC">
            <w:pPr>
              <w:rPr>
                <w:rFonts w:cstheme="minorHAnsi"/>
                <w:color w:val="000000" w:themeColor="text1"/>
              </w:rPr>
            </w:pPr>
            <w:r>
              <w:rPr>
                <w:rFonts w:cstheme="minorHAnsi"/>
                <w:color w:val="000000" w:themeColor="text1"/>
              </w:rPr>
              <w:t xml:space="preserve">mean acceptance rate for each chain. </w:t>
            </w:r>
          </w:p>
          <w:p w14:paraId="464B9871" w14:textId="7C4E606B" w:rsidR="00297A0E" w:rsidRDefault="00297A0E">
            <w:pPr>
              <w:rPr>
                <w:rFonts w:cstheme="minorHAnsi"/>
                <w:color w:val="000000" w:themeColor="text1"/>
              </w:rPr>
            </w:pPr>
          </w:p>
        </w:tc>
      </w:tr>
      <w:tr w:rsidR="00D42193" w14:paraId="6944634C" w14:textId="77777777" w:rsidTr="00297A0E">
        <w:tc>
          <w:tcPr>
            <w:tcW w:w="3145" w:type="dxa"/>
          </w:tcPr>
          <w:p w14:paraId="4970FA6E" w14:textId="5DD6A1AC" w:rsidR="00D42193" w:rsidRPr="00297A0E" w:rsidRDefault="00CB1F70">
            <w:pPr>
              <w:rPr>
                <w:rFonts w:ascii="Consolas" w:hAnsi="Consolas" w:cstheme="minorHAnsi"/>
                <w:color w:val="000000" w:themeColor="text1"/>
                <w:sz w:val="20"/>
                <w:szCs w:val="20"/>
              </w:rPr>
            </w:pPr>
            <w:r w:rsidRPr="00297A0E">
              <w:rPr>
                <w:rFonts w:ascii="Consolas" w:hAnsi="Consolas" w:cstheme="minorHAnsi"/>
                <w:color w:val="000000" w:themeColor="text1"/>
                <w:sz w:val="20"/>
                <w:szCs w:val="20"/>
              </w:rPr>
              <w:t xml:space="preserve">Convergence </w:t>
            </w:r>
          </w:p>
        </w:tc>
        <w:tc>
          <w:tcPr>
            <w:tcW w:w="7645" w:type="dxa"/>
          </w:tcPr>
          <w:p w14:paraId="5C56590F" w14:textId="77777777" w:rsidR="00D42193" w:rsidRDefault="00B578DC">
            <w:pPr>
              <w:rPr>
                <w:rFonts w:cstheme="minorHAnsi"/>
                <w:color w:val="000000" w:themeColor="text1"/>
              </w:rPr>
            </w:pPr>
            <w:r>
              <w:rPr>
                <w:rFonts w:cstheme="minorHAnsi"/>
                <w:color w:val="000000" w:themeColor="text1"/>
              </w:rPr>
              <w:t xml:space="preserve">convergence messages for each parameter in the order specified. </w:t>
            </w:r>
          </w:p>
          <w:p w14:paraId="0E443225" w14:textId="010C9FAD" w:rsidR="0009733A" w:rsidRDefault="0009733A">
            <w:pPr>
              <w:rPr>
                <w:rFonts w:cstheme="minorHAnsi"/>
                <w:color w:val="000000" w:themeColor="text1"/>
              </w:rPr>
            </w:pPr>
          </w:p>
        </w:tc>
      </w:tr>
      <w:tr w:rsidR="00D42193" w14:paraId="5CD06122" w14:textId="77777777" w:rsidTr="00297A0E">
        <w:tc>
          <w:tcPr>
            <w:tcW w:w="3145" w:type="dxa"/>
          </w:tcPr>
          <w:p w14:paraId="7FA23ABD" w14:textId="456BC902" w:rsidR="00D42193" w:rsidRPr="00297A0E" w:rsidRDefault="00CB1F70">
            <w:pPr>
              <w:rPr>
                <w:rFonts w:ascii="Consolas" w:hAnsi="Consolas" w:cstheme="minorHAnsi"/>
                <w:color w:val="000000" w:themeColor="text1"/>
                <w:sz w:val="20"/>
                <w:szCs w:val="20"/>
              </w:rPr>
            </w:pPr>
            <w:proofErr w:type="spellStart"/>
            <w:r w:rsidRPr="00297A0E">
              <w:rPr>
                <w:rFonts w:ascii="Consolas" w:hAnsi="Consolas" w:cstheme="minorHAnsi"/>
                <w:color w:val="000000" w:themeColor="text1"/>
                <w:sz w:val="20"/>
                <w:szCs w:val="20"/>
              </w:rPr>
              <w:t>Traceplot</w:t>
            </w:r>
            <w:proofErr w:type="spellEnd"/>
          </w:p>
        </w:tc>
        <w:tc>
          <w:tcPr>
            <w:tcW w:w="7645" w:type="dxa"/>
          </w:tcPr>
          <w:p w14:paraId="74E47AF8" w14:textId="77777777" w:rsidR="00D42193" w:rsidRDefault="00B578DC">
            <w:pPr>
              <w:rPr>
                <w:rFonts w:cstheme="minorHAnsi"/>
                <w:color w:val="000000" w:themeColor="text1"/>
              </w:rPr>
            </w:pPr>
            <w:r>
              <w:rPr>
                <w:rFonts w:cstheme="minorHAnsi"/>
                <w:color w:val="000000" w:themeColor="text1"/>
              </w:rPr>
              <w:t xml:space="preserve">chain mixing diagnostic plots for each parameter. </w:t>
            </w:r>
          </w:p>
          <w:p w14:paraId="0DB46697" w14:textId="26430A07" w:rsidR="00297A0E" w:rsidRDefault="00297A0E">
            <w:pPr>
              <w:rPr>
                <w:rFonts w:cstheme="minorHAnsi"/>
                <w:color w:val="000000" w:themeColor="text1"/>
              </w:rPr>
            </w:pPr>
          </w:p>
        </w:tc>
      </w:tr>
      <w:tr w:rsidR="00B578DC" w14:paraId="6666F00A" w14:textId="77777777" w:rsidTr="00297A0E">
        <w:tc>
          <w:tcPr>
            <w:tcW w:w="3145" w:type="dxa"/>
          </w:tcPr>
          <w:p w14:paraId="4DB38A9E" w14:textId="0C46A0D6" w:rsidR="00B578DC" w:rsidRPr="00297A0E" w:rsidRDefault="00B578DC">
            <w:pPr>
              <w:rPr>
                <w:rFonts w:ascii="Consolas" w:hAnsi="Consolas" w:cstheme="minorHAnsi"/>
                <w:color w:val="000000" w:themeColor="text1"/>
                <w:sz w:val="20"/>
                <w:szCs w:val="20"/>
              </w:rPr>
            </w:pPr>
            <w:r w:rsidRPr="00297A0E">
              <w:rPr>
                <w:rFonts w:ascii="Consolas" w:hAnsi="Consolas" w:cstheme="minorHAnsi"/>
                <w:color w:val="000000" w:themeColor="text1"/>
                <w:sz w:val="20"/>
                <w:szCs w:val="20"/>
              </w:rPr>
              <w:t>Fitted</w:t>
            </w:r>
          </w:p>
        </w:tc>
        <w:tc>
          <w:tcPr>
            <w:tcW w:w="7645" w:type="dxa"/>
          </w:tcPr>
          <w:p w14:paraId="7BD99CF2" w14:textId="7E176863" w:rsidR="00B578DC" w:rsidRDefault="00B578DC">
            <w:pPr>
              <w:rPr>
                <w:rFonts w:cstheme="minorHAnsi"/>
                <w:color w:val="000000" w:themeColor="text1"/>
              </w:rPr>
            </w:pPr>
            <w:r>
              <w:rPr>
                <w:rFonts w:cstheme="minorHAnsi"/>
                <w:color w:val="000000" w:themeColor="text1"/>
              </w:rPr>
              <w:t>the 95% credible interval and posterior median of the fitted</w:t>
            </w:r>
            <w:r w:rsidR="00872649">
              <w:rPr>
                <w:rFonts w:cstheme="minorHAnsi"/>
                <w:color w:val="000000" w:themeColor="text1"/>
              </w:rPr>
              <w:t xml:space="preserve"> conditional and unconditional</w:t>
            </w:r>
            <w:r>
              <w:rPr>
                <w:rFonts w:cstheme="minorHAnsi"/>
                <w:color w:val="000000" w:themeColor="text1"/>
              </w:rPr>
              <w:t xml:space="preserve"> logit values are reported.</w:t>
            </w:r>
          </w:p>
        </w:tc>
      </w:tr>
    </w:tbl>
    <w:p w14:paraId="33D45A7D" w14:textId="630C8C42" w:rsidR="00D42193" w:rsidRDefault="00D42193">
      <w:pPr>
        <w:rPr>
          <w:rFonts w:cstheme="minorHAnsi"/>
          <w:color w:val="000000" w:themeColor="text1"/>
        </w:rPr>
      </w:pPr>
    </w:p>
    <w:p w14:paraId="2B76C2AB" w14:textId="448C8D7E" w:rsidR="00872649" w:rsidRDefault="00872649" w:rsidP="00872649">
      <w:pPr>
        <w:rPr>
          <w:rFonts w:cstheme="minorHAnsi"/>
          <w:b/>
          <w:bCs/>
          <w:color w:val="000000" w:themeColor="text1"/>
        </w:rPr>
      </w:pPr>
      <w:r>
        <w:rPr>
          <w:rFonts w:cstheme="minorHAnsi"/>
          <w:b/>
          <w:bCs/>
          <w:color w:val="000000" w:themeColor="text1"/>
        </w:rPr>
        <w:t>Author(s)</w:t>
      </w:r>
    </w:p>
    <w:p w14:paraId="736DA833" w14:textId="58DE6990" w:rsidR="00872649" w:rsidRDefault="00872649" w:rsidP="00872649">
      <w:pPr>
        <w:rPr>
          <w:rFonts w:cstheme="minorHAnsi"/>
          <w:color w:val="000000" w:themeColor="text1"/>
        </w:rPr>
      </w:pPr>
      <w:r>
        <w:rPr>
          <w:rFonts w:cstheme="minorHAnsi"/>
          <w:color w:val="000000" w:themeColor="text1"/>
        </w:rPr>
        <w:t xml:space="preserve">Carson Keeter </w:t>
      </w:r>
      <w:hyperlink r:id="rId8" w:history="1">
        <w:r w:rsidRPr="00ED00B7">
          <w:rPr>
            <w:rStyle w:val="Hyperlink"/>
            <w:rFonts w:cstheme="minorHAnsi"/>
          </w:rPr>
          <w:t>keeterc1@gmail.com</w:t>
        </w:r>
      </w:hyperlink>
    </w:p>
    <w:p w14:paraId="00530B82" w14:textId="48548B7A" w:rsidR="00872649" w:rsidRDefault="00872649" w:rsidP="00872649">
      <w:pPr>
        <w:rPr>
          <w:rFonts w:cstheme="minorHAnsi"/>
          <w:color w:val="000000" w:themeColor="text1"/>
        </w:rPr>
      </w:pPr>
      <w:r>
        <w:rPr>
          <w:rFonts w:cstheme="minorHAnsi"/>
          <w:color w:val="000000" w:themeColor="text1"/>
        </w:rPr>
        <w:t xml:space="preserve">Pavel Chernyavskiy </w:t>
      </w:r>
      <w:hyperlink r:id="rId9" w:history="1">
        <w:r w:rsidRPr="00ED00B7">
          <w:rPr>
            <w:rStyle w:val="Hyperlink"/>
            <w:rFonts w:cstheme="minorHAnsi"/>
          </w:rPr>
          <w:t>pchern@virginia.edu</w:t>
        </w:r>
      </w:hyperlink>
    </w:p>
    <w:p w14:paraId="265F615F" w14:textId="6BD1D3FF" w:rsidR="00872649" w:rsidRDefault="00872649" w:rsidP="00872649">
      <w:pPr>
        <w:rPr>
          <w:rFonts w:cstheme="minorHAnsi"/>
          <w:color w:val="000000" w:themeColor="text1"/>
        </w:rPr>
      </w:pPr>
      <w:r>
        <w:rPr>
          <w:rFonts w:cstheme="minorHAnsi"/>
          <w:color w:val="000000" w:themeColor="text1"/>
        </w:rPr>
        <w:t xml:space="preserve">Traci </w:t>
      </w:r>
      <w:proofErr w:type="spellStart"/>
      <w:r>
        <w:rPr>
          <w:rFonts w:cstheme="minorHAnsi"/>
          <w:color w:val="000000" w:themeColor="text1"/>
        </w:rPr>
        <w:t>Kutaka</w:t>
      </w:r>
      <w:proofErr w:type="spellEnd"/>
      <w:r>
        <w:rPr>
          <w:rFonts w:cstheme="minorHAnsi"/>
          <w:color w:val="000000" w:themeColor="text1"/>
        </w:rPr>
        <w:t xml:space="preserve"> </w:t>
      </w:r>
      <w:hyperlink r:id="rId10" w:history="1">
        <w:r w:rsidRPr="00ED00B7">
          <w:rPr>
            <w:rStyle w:val="Hyperlink"/>
            <w:rFonts w:cstheme="minorHAnsi"/>
          </w:rPr>
          <w:t>Traci.Kutaka@du.edu</w:t>
        </w:r>
      </w:hyperlink>
      <w:r>
        <w:rPr>
          <w:rFonts w:cstheme="minorHAnsi"/>
          <w:color w:val="000000" w:themeColor="text1"/>
        </w:rPr>
        <w:t xml:space="preserve"> </w:t>
      </w:r>
    </w:p>
    <w:p w14:paraId="6BBEDD2A" w14:textId="77777777" w:rsidR="00872649" w:rsidRPr="00D42193" w:rsidRDefault="00872649" w:rsidP="00872649">
      <w:pPr>
        <w:rPr>
          <w:rFonts w:cstheme="minorHAnsi"/>
          <w:color w:val="000000" w:themeColor="text1"/>
        </w:rPr>
      </w:pPr>
    </w:p>
    <w:sectPr w:rsidR="00872649" w:rsidRPr="00D42193" w:rsidSect="008E64EA">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51652" w14:textId="77777777" w:rsidR="003F17CD" w:rsidRDefault="003F17CD" w:rsidP="009D7279">
      <w:pPr>
        <w:spacing w:after="0" w:line="240" w:lineRule="auto"/>
      </w:pPr>
      <w:r>
        <w:separator/>
      </w:r>
    </w:p>
  </w:endnote>
  <w:endnote w:type="continuationSeparator" w:id="0">
    <w:p w14:paraId="58CD3DE7" w14:textId="77777777" w:rsidR="003F17CD" w:rsidRDefault="003F17CD" w:rsidP="009D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07A31" w14:textId="77777777" w:rsidR="003F17CD" w:rsidRDefault="003F17CD" w:rsidP="009D7279">
      <w:pPr>
        <w:spacing w:after="0" w:line="240" w:lineRule="auto"/>
      </w:pPr>
      <w:r>
        <w:separator/>
      </w:r>
    </w:p>
  </w:footnote>
  <w:footnote w:type="continuationSeparator" w:id="0">
    <w:p w14:paraId="598BB6D1" w14:textId="77777777" w:rsidR="003F17CD" w:rsidRDefault="003F17CD" w:rsidP="009D7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4356" w14:textId="7B2FFA45" w:rsidR="009D7279" w:rsidRDefault="007547E5" w:rsidP="009D72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oclhm </w:t>
    </w:r>
    <w:r w:rsidR="009D7279">
      <w:rPr>
        <w:rFonts w:ascii="Times New Roman" w:eastAsia="Times New Roman" w:hAnsi="Times New Roman" w:cs="Times New Roman"/>
        <w:sz w:val="24"/>
        <w:szCs w:val="24"/>
      </w:rPr>
      <w:t>{oclhm}                                                                                                  R Documentation</w:t>
    </w:r>
  </w:p>
  <w:p w14:paraId="4B969E81" w14:textId="77777777" w:rsidR="009D7279" w:rsidRDefault="009D72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A7A2E"/>
    <w:multiLevelType w:val="hybridMultilevel"/>
    <w:tmpl w:val="464E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2E"/>
    <w:rsid w:val="0009733A"/>
    <w:rsid w:val="001279B4"/>
    <w:rsid w:val="001B4A98"/>
    <w:rsid w:val="00297A0E"/>
    <w:rsid w:val="003F17CD"/>
    <w:rsid w:val="004D60FE"/>
    <w:rsid w:val="00566A36"/>
    <w:rsid w:val="006D337B"/>
    <w:rsid w:val="007547E5"/>
    <w:rsid w:val="007C19E0"/>
    <w:rsid w:val="00834173"/>
    <w:rsid w:val="00872649"/>
    <w:rsid w:val="008E64EA"/>
    <w:rsid w:val="009959EA"/>
    <w:rsid w:val="009B5A79"/>
    <w:rsid w:val="009D7279"/>
    <w:rsid w:val="009F6C6C"/>
    <w:rsid w:val="00A4182D"/>
    <w:rsid w:val="00A459AE"/>
    <w:rsid w:val="00A52425"/>
    <w:rsid w:val="00B578DC"/>
    <w:rsid w:val="00B7692E"/>
    <w:rsid w:val="00BD61E7"/>
    <w:rsid w:val="00C727BA"/>
    <w:rsid w:val="00CB1F70"/>
    <w:rsid w:val="00CF3DFD"/>
    <w:rsid w:val="00D42193"/>
    <w:rsid w:val="00D46314"/>
    <w:rsid w:val="00EE1702"/>
    <w:rsid w:val="00FE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4BEA"/>
  <w15:chartTrackingRefBased/>
  <w15:docId w15:val="{ED3678FA-20CA-46DC-8EBA-7BC2827C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279"/>
  </w:style>
  <w:style w:type="paragraph" w:styleId="Footer">
    <w:name w:val="footer"/>
    <w:basedOn w:val="Normal"/>
    <w:link w:val="FooterChar"/>
    <w:uiPriority w:val="99"/>
    <w:unhideWhenUsed/>
    <w:rsid w:val="009D7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279"/>
  </w:style>
  <w:style w:type="table" w:styleId="TableGrid">
    <w:name w:val="Table Grid"/>
    <w:basedOn w:val="TableNormal"/>
    <w:uiPriority w:val="39"/>
    <w:rsid w:val="00A45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3DFD"/>
    <w:pPr>
      <w:ind w:left="720"/>
      <w:contextualSpacing/>
    </w:pPr>
  </w:style>
  <w:style w:type="character" w:styleId="Hyperlink">
    <w:name w:val="Hyperlink"/>
    <w:basedOn w:val="DefaultParagraphFont"/>
    <w:uiPriority w:val="99"/>
    <w:unhideWhenUsed/>
    <w:rsid w:val="00C727BA"/>
    <w:rPr>
      <w:color w:val="0563C1" w:themeColor="hyperlink"/>
      <w:u w:val="single"/>
    </w:rPr>
  </w:style>
  <w:style w:type="character" w:styleId="UnresolvedMention">
    <w:name w:val="Unresolved Mention"/>
    <w:basedOn w:val="DefaultParagraphFont"/>
    <w:uiPriority w:val="99"/>
    <w:semiHidden/>
    <w:unhideWhenUsed/>
    <w:rsid w:val="00C72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8603">
      <w:bodyDiv w:val="1"/>
      <w:marLeft w:val="0"/>
      <w:marRight w:val="0"/>
      <w:marTop w:val="0"/>
      <w:marBottom w:val="0"/>
      <w:divBdr>
        <w:top w:val="none" w:sz="0" w:space="0" w:color="auto"/>
        <w:left w:val="none" w:sz="0" w:space="0" w:color="auto"/>
        <w:bottom w:val="none" w:sz="0" w:space="0" w:color="auto"/>
        <w:right w:val="none" w:sz="0" w:space="0" w:color="auto"/>
      </w:divBdr>
    </w:div>
    <w:div w:id="133268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eterc1@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c-sta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raci.Kutaka@du.edu" TargetMode="External"/><Relationship Id="rId4" Type="http://schemas.openxmlformats.org/officeDocument/2006/relationships/webSettings" Target="webSettings.xml"/><Relationship Id="rId9" Type="http://schemas.openxmlformats.org/officeDocument/2006/relationships/hyperlink" Target="mailto:pchern@virgin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CarsonKeeter</dc:creator>
  <cp:keywords/>
  <dc:description/>
  <cp:lastModifiedBy>CarsonKeeter</cp:lastModifiedBy>
  <cp:revision>3</cp:revision>
  <dcterms:created xsi:type="dcterms:W3CDTF">2021-06-14T14:07:00Z</dcterms:created>
  <dcterms:modified xsi:type="dcterms:W3CDTF">2021-06-14T14:21:00Z</dcterms:modified>
</cp:coreProperties>
</file>