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https://www.ig.com/es/forex/que-es-forex-y-como-funciona#information-banner-dismiss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[2]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https://www.bbva.mx/educacion-financiera/blog/broker-financiero.html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[3]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https://www.tradingybolsaparatorpes.com/glosario/indicadores-de-trading#:~:text=Los%20indicadores%20de%20trading%20son,que%20suceden%20dentro%20del%20mercado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[4]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https://admiralmarkets.com/es/education/articles/forex-indicators/cual-es-el-indicador-mas-rentable-de-forex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[5]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https://www.ta-lib.org/about.html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a-lib.org/about.html" TargetMode="External"/><Relationship Id="rId9" Type="http://schemas.openxmlformats.org/officeDocument/2006/relationships/hyperlink" Target="https://admiralmarkets.com/es/education/articles/forex-indicators/cual-es-el-indicador-mas-rentable-de-fore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g.com/es/forex/que-es-forex-y-como-funciona#information-banner-dismiss" TargetMode="External"/><Relationship Id="rId7" Type="http://schemas.openxmlformats.org/officeDocument/2006/relationships/hyperlink" Target="https://www.bbva.mx/educacion-financiera/blog/broker-financiero.html" TargetMode="External"/><Relationship Id="rId8" Type="http://schemas.openxmlformats.org/officeDocument/2006/relationships/hyperlink" Target="https://www.tradingybolsaparatorpes.com/glosario/indicadores-de-trading#:~:text=Los%20indicadores%20de%20trading%20son,que%20suceden%20dentro%20del%20merc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