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CC6E0C" w:rsidRPr="00F568AA" w14:paraId="386D6FD0" w14:textId="77777777" w:rsidTr="00016D94">
        <w:trPr>
          <w:trHeight w:val="2984"/>
        </w:trPr>
        <w:tc>
          <w:tcPr>
            <w:tcW w:w="0" w:type="auto"/>
            <w:vAlign w:val="center"/>
          </w:tcPr>
          <w:p w14:paraId="47A45064" w14:textId="7015331A" w:rsidR="00CC6E0C" w:rsidRPr="00F568AA" w:rsidRDefault="00CC6E0C" w:rsidP="00406F9F">
            <w:pPr>
              <w:jc w:val="center"/>
              <w:rPr>
                <w:rFonts w:asciiTheme="majorHAnsi" w:hAnsiTheme="majorHAnsi" w:cstheme="majorHAnsi"/>
                <w:color w:val="000000" w:themeColor="text1"/>
              </w:rPr>
            </w:pPr>
            <w:r w:rsidRPr="00CC6E0C">
              <w:rPr>
                <w:rFonts w:asciiTheme="majorHAnsi" w:hAnsiTheme="majorHAnsi" w:cstheme="majorHAnsi"/>
                <w:b/>
                <w:bCs/>
                <w:color w:val="000000" w:themeColor="text1"/>
              </w:rPr>
              <w:t>INSTITUCIONAL DE PEDAGOGÍA </w:t>
            </w:r>
          </w:p>
        </w:tc>
        <w:tc>
          <w:tcPr>
            <w:tcW w:w="0" w:type="auto"/>
            <w:vAlign w:val="center"/>
          </w:tcPr>
          <w:p w14:paraId="05ACF262" w14:textId="0C67E3F7" w:rsidR="00CC6E0C" w:rsidRDefault="00CC6E0C"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6DB5C36" w14:textId="1C955E67" w:rsidR="00CC6E0C" w:rsidRPr="008B0239" w:rsidRDefault="00CC6E0C" w:rsidP="008B0239">
            <w:pPr>
              <w:jc w:val="both"/>
              <w:rPr>
                <w:rFonts w:asciiTheme="majorHAnsi" w:hAnsiTheme="majorHAnsi" w:cstheme="majorHAnsi"/>
                <w:color w:val="000000" w:themeColor="text1"/>
                <w:lang w:bidi="es-ES"/>
              </w:rPr>
            </w:pPr>
            <w:r w:rsidRPr="00CC6E0C">
              <w:rPr>
                <w:rFonts w:asciiTheme="majorHAnsi" w:hAnsiTheme="majorHAnsi" w:cstheme="majorHAnsi"/>
                <w:b/>
                <w:bCs/>
                <w:color w:val="000000" w:themeColor="text1"/>
                <w:lang w:bidi="es-ES"/>
              </w:rPr>
              <w:t>Implementar soluciones tecnológicas en la formación</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El Plan de Gobierno 2022–2026 “COLOMBIA POTENCIA MUNDIAL DE LA VIDA” promueve el uso estratégico de la tecnología como motor para la transformación digital del país, con el fin de </w:t>
      </w:r>
      <w:r w:rsidRPr="00D21E7C">
        <w:rPr>
          <w:rFonts w:asciiTheme="majorHAnsi" w:hAnsiTheme="majorHAnsi" w:cstheme="majorHAnsi"/>
          <w:color w:val="000000" w:themeColor="text1"/>
          <w:sz w:val="22"/>
          <w:szCs w:val="22"/>
        </w:rPr>
        <w:lastRenderedPageBreak/>
        <w:t>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En este contexto, DevNet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lastRenderedPageBreak/>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1.2.2 Lab - Linux Review</w:t>
            </w:r>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lastRenderedPageBreak/>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Lab - Install the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7.6.3 Lab - Automated Testing Using pyATS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8 Desarrollo y Plataformas de CiscoExternal tool</w:t>
            </w:r>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Netacad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Teams</w:t>
            </w:r>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r w:rsidR="00B410AD">
              <w:rPr>
                <w:rFonts w:asciiTheme="majorHAnsi" w:hAnsiTheme="majorHAnsi" w:cstheme="majorHAnsi"/>
                <w:bCs/>
                <w:color w:val="000000" w:themeColor="text1"/>
              </w:rPr>
              <w:t xml:space="preserve">Webex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CC_No.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CompromISO.</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04EA4" w14:textId="77777777" w:rsidR="002D2F14" w:rsidRDefault="002D2F14" w:rsidP="001A74F0">
      <w:pPr>
        <w:spacing w:after="0" w:line="240" w:lineRule="auto"/>
      </w:pPr>
      <w:r>
        <w:separator/>
      </w:r>
    </w:p>
  </w:endnote>
  <w:endnote w:type="continuationSeparator" w:id="0">
    <w:p w14:paraId="3F9D3A48" w14:textId="77777777" w:rsidR="002D2F14" w:rsidRDefault="002D2F14"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86683" w14:textId="77777777" w:rsidR="002D2F14" w:rsidRDefault="002D2F14" w:rsidP="001A74F0">
      <w:pPr>
        <w:spacing w:after="0" w:line="240" w:lineRule="auto"/>
      </w:pPr>
      <w:r>
        <w:separator/>
      </w:r>
    </w:p>
  </w:footnote>
  <w:footnote w:type="continuationSeparator" w:id="0">
    <w:p w14:paraId="176EDBBF" w14:textId="77777777" w:rsidR="002D2F14" w:rsidRDefault="002D2F14"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E7CE3"/>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D2F14"/>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C6E0C"/>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11</Pages>
  <Words>2343</Words>
  <Characters>12889</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Moisés Cartagena Arteaga</cp:lastModifiedBy>
  <cp:revision>6</cp:revision>
  <cp:lastPrinted>2025-05-15T17:09:00Z</cp:lastPrinted>
  <dcterms:created xsi:type="dcterms:W3CDTF">2025-07-25T00:57:00Z</dcterms:created>
  <dcterms:modified xsi:type="dcterms:W3CDTF">2026-10-07T20:16:00Z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