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p>
    <w:p>
      <w:pPr>
        <w:pStyle w:val="Date"/>
      </w:pPr>
      <w:r>
        <w:t xml:space="preserve">2021-09-15</w:t>
      </w:r>
    </w:p>
    <w:p>
      <w:pPr>
        <w:pStyle w:val="FirstParagraph"/>
      </w:pPr>
      <w:r>
        <w:t xml:space="preserve">The structure below is a possible setup for a data analysis project (including the course project). For a manuscript, adjust as needed.</w:t>
      </w:r>
    </w:p>
    <w:bookmarkStart w:id="20" w:name="summaryabstract"/>
    <w:p>
      <w:pPr>
        <w:pStyle w:val="Heading1"/>
      </w:pPr>
      <w:r>
        <w:rPr>
          <w:rStyle w:val="SectionNumber"/>
        </w:rPr>
        <w:t xml:space="preserve">1</w:t>
      </w:r>
      <w:r>
        <w:tab/>
      </w:r>
      <w:r>
        <w:t xml:space="preserve">Summary/Abstract</w:t>
      </w:r>
    </w:p>
    <w:p>
      <w:pPr>
        <w:pStyle w:val="FirstParagraph"/>
      </w:pPr>
      <w:r>
        <w:rPr>
          <w:iCs/>
          <w:i/>
        </w:rPr>
        <w:t xml:space="preserve">Write a summary of your project.</w:t>
      </w:r>
    </w:p>
    <w:bookmarkEnd w:id="20"/>
    <w:bookmarkStart w:id="24" w:name="introduction"/>
    <w:p>
      <w:pPr>
        <w:pStyle w:val="Heading1"/>
      </w:pPr>
      <w:r>
        <w:rPr>
          <w:rStyle w:val="SectionNumber"/>
        </w:rPr>
        <w:t xml:space="preserve">2</w:t>
      </w:r>
      <w:r>
        <w:tab/>
      </w:r>
      <w:r>
        <w:t xml:space="preserve">Introduction</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rPr>
          <w:iCs/>
          <w:i/>
        </w:rPr>
        <w:t xml:space="preserve">Provide enough background on your topic that others can understand the why and how of your analysis</w:t>
      </w:r>
    </w:p>
    <w:bookmarkEnd w:id="21"/>
    <w:bookmarkStart w:id="22" w:name="description-of-data-and-data-source"/>
    <w:p>
      <w:pPr>
        <w:pStyle w:val="Heading2"/>
      </w:pPr>
      <w:r>
        <w:rPr>
          <w:rStyle w:val="SectionNumber"/>
        </w:rPr>
        <w:t xml:space="preserve">2.2</w:t>
      </w:r>
      <w:r>
        <w:tab/>
      </w:r>
      <w:r>
        <w:t xml:space="preserve">Description of data and data source</w:t>
      </w:r>
    </w:p>
    <w:p>
      <w:pPr>
        <w:pStyle w:val="FirstParagraph"/>
      </w:pPr>
      <w:r>
        <w:rPr>
          <w:iCs/>
          <w:i/>
        </w:rPr>
        <w:t xml:space="preserve">Describe what the data is, what it contains, where it is from, etc. Eventually this might be part of a methods section.</w:t>
      </w:r>
    </w:p>
    <w:bookmarkEnd w:id="22"/>
    <w:bookmarkStart w:id="23" w:name="questionshypotheses-to-be-addressed"/>
    <w:p>
      <w:pPr>
        <w:pStyle w:val="Heading2"/>
      </w:pPr>
      <w:r>
        <w:rPr>
          <w:rStyle w:val="SectionNumber"/>
        </w:rPr>
        <w:t xml:space="preserve">2.3</w:t>
      </w:r>
      <w:r>
        <w:tab/>
      </w:r>
      <w:r>
        <w:t xml:space="preserve">Questions/Hypotheses to be addressed</w:t>
      </w:r>
    </w:p>
    <w:p>
      <w:pPr>
        <w:pStyle w:val="FirstParagraph"/>
      </w:pPr>
      <w:r>
        <w:rPr>
          <w:iCs/>
          <w:i/>
        </w:rPr>
        <w:t xml:space="preserve">State the research questions you plan to answer with this analysis.</w:t>
      </w:r>
    </w:p>
    <w:bookmarkEnd w:id="23"/>
    <w:bookmarkEnd w:id="24"/>
    <w:bookmarkStart w:id="33" w:name="methods-and-results"/>
    <w:p>
      <w:pPr>
        <w:pStyle w:val="Heading1"/>
      </w:pPr>
      <w:r>
        <w:rPr>
          <w:rStyle w:val="SectionNumber"/>
        </w:rPr>
        <w:t xml:space="preserve">3</w:t>
      </w:r>
      <w:r>
        <w:tab/>
      </w:r>
      <w:r>
        <w:t xml:space="preserve">Methods and Results</w:t>
      </w:r>
    </w:p>
    <w:p>
      <w:pPr>
        <w:pStyle w:val="FirstParagraph"/>
      </w:pPr>
      <w:r>
        <w:rPr>
          <w:iCs/>
          <w:i/>
        </w:rPr>
        <w:t xml:space="preserve">In most research papers, results and methods are separate. You can combine them here if you find it easier. You are also welcome to structure things such that those are separate sections.</w:t>
      </w:r>
    </w:p>
    <w:bookmarkStart w:id="25" w:name="data-aquisition"/>
    <w:p>
      <w:pPr>
        <w:pStyle w:val="Heading2"/>
      </w:pPr>
      <w:r>
        <w:rPr>
          <w:rStyle w:val="SectionNumber"/>
        </w:rPr>
        <w:t xml:space="preserve">3.1</w:t>
      </w:r>
      <w:r>
        <w:tab/>
      </w:r>
      <w:r>
        <w:t xml:space="preserve">Data aquisition</w:t>
      </w:r>
    </w:p>
    <w:p>
      <w:pPr>
        <w:pStyle w:val="FirstParagraph"/>
      </w:pPr>
      <w:r>
        <w:rPr>
          <w:iCs/>
          <w:i/>
        </w:rPr>
        <w:t xml:space="preserve">As applicable, explain where and how you got the data. If you directly import the data from an online source, you can combine this section with the next.</w:t>
      </w:r>
    </w:p>
    <w:bookmarkEnd w:id="25"/>
    <w:bookmarkStart w:id="26" w:name="data-import-and-cleaning"/>
    <w:p>
      <w:pPr>
        <w:pStyle w:val="Heading2"/>
      </w:pPr>
      <w:r>
        <w:rPr>
          <w:rStyle w:val="SectionNumber"/>
        </w:rPr>
        <w:t xml:space="preserve">3.2</w:t>
      </w:r>
      <w:r>
        <w:tab/>
      </w:r>
      <w:r>
        <w:t xml:space="preserve">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26"/>
    <w:bookmarkStart w:id="31" w:name="exploratory-analysis"/>
    <w:p>
      <w:pPr>
        <w:pStyle w:val="Heading2"/>
      </w:pPr>
      <w:r>
        <w:rPr>
          <w:rStyle w:val="SectionNumber"/>
        </w:rPr>
        <w:t xml:space="preserve">3.3</w:t>
      </w:r>
      <w:r>
        <w:tab/>
      </w:r>
      <w:r>
        <w:t xml:space="preserve">Exploratory analysis</w:t>
      </w:r>
    </w:p>
    <w:p>
      <w:pPr>
        <w:pStyle w:val="FirstParagraph"/>
      </w:pPr>
      <w:r>
        <w:rPr>
          <w:iCs/>
          <w:i/>
        </w:rPr>
        <w:t xml:space="preserve">Use a combination of text/tables/figures to explore and describe your data. You should produce plots or tables or other summary quantities for the most interesting/important quantities in your data. Depending on the total number of variables in your dataset, explore all or some of the others. FIgures produced here might be histograms or density plots, correlation plots, etc. Tables might summarize your data.</w:t>
      </w:r>
    </w:p>
    <w:p>
      <w:pPr>
        <w:pStyle w:val="BodyText"/>
      </w:pPr>
      <w:r>
        <w:rPr>
          <w:iCs/>
          <w:i/>
        </w:rPr>
        <w:t xml:space="preserve">Continue by creating plots or tables of the outcome(s) of interest and the predictor/exposure/input variables you are most interested in. If your dataset is small, you can do that for all variables. Plots produced here can be scatterplots, boxplots, violinplots, etc. Tables can be simple 2x2 tables or larger ones.</w:t>
      </w:r>
    </w:p>
    <w:p>
      <w:pPr>
        <w:pStyle w:val="BodyText"/>
      </w:pPr>
      <w:r>
        <w:rPr>
          <w:iCs/>
          <w:i/>
        </w:rPr>
        <w:t xml:space="preserve">To get some further insight into your data, if reasonable you could compute simple statistics (e.g. t-tests, simple regression model with 1 predictor, etc.)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t xml:space="preserve">Table</w:t>
      </w:r>
      <w:r>
        <w:t xml:space="preserve"> </w:t>
      </w:r>
      <w:r>
        <w:t xml:space="preserve">??</w:t>
      </w:r>
      <w:r>
        <w:t xml:space="preserve"> </w:t>
      </w:r>
      <w:r>
        <w:t xml:space="preserve">shows a table summarizing the data.</w:t>
      </w:r>
    </w:p>
    <w:tbl>
      <w:tblPr>
        <w:tblStyle w:val="Table"/>
        <w:tblW w:type="pct" w:w="5000.0"/>
        <w:tblLook w:firstRow="1" w:lastRow="0" w:firstColumn="0" w:lastColumn="0" w:noHBand="0" w:noVBand="0" w:val="0020"/>
      </w:tblPr>
      <w:tblGrid>
        <w:gridCol w:w="101"/>
        <w:gridCol w:w="577"/>
        <w:gridCol w:w="577"/>
        <w:gridCol w:w="645"/>
        <w:gridCol w:w="985"/>
        <w:gridCol w:w="951"/>
        <w:gridCol w:w="1121"/>
        <w:gridCol w:w="747"/>
        <w:gridCol w:w="2209"/>
      </w:tblGrid>
      <w:tr>
        <w:tc>
          <w:p/>
        </w:tc>
        <w:tc>
          <w:p>
            <w:pPr>
              <w:pStyle w:val="Compact"/>
              <w:jc w:val="left"/>
            </w:pPr>
            <w:r>
              <w:t xml:space="preserve">State</w:t>
            </w:r>
          </w:p>
        </w:tc>
        <w:tc>
          <w:p>
            <w:pPr>
              <w:pStyle w:val="Compact"/>
              <w:jc w:val="left"/>
            </w:pPr>
            <w:r>
              <w:t xml:space="preserve">County Name</w:t>
            </w:r>
          </w:p>
        </w:tc>
        <w:tc>
          <w:p>
            <w:pPr>
              <w:pStyle w:val="Compact"/>
              <w:jc w:val="left"/>
            </w:pPr>
            <w:r>
              <w:t xml:space="preserve">Estimated hesitant</w:t>
            </w:r>
          </w:p>
        </w:tc>
        <w:tc>
          <w:p>
            <w:pPr>
              <w:pStyle w:val="Compact"/>
              <w:jc w:val="left"/>
            </w:pPr>
            <w:r>
              <w:t xml:space="preserve">Estimated hesitant or unsure</w:t>
            </w:r>
          </w:p>
        </w:tc>
        <w:tc>
          <w:p>
            <w:pPr>
              <w:pStyle w:val="Compact"/>
              <w:jc w:val="left"/>
            </w:pPr>
            <w:r>
              <w:t xml:space="preserve">Estimated strongly hesitant</w:t>
            </w:r>
          </w:p>
        </w:tc>
        <w:tc>
          <w:p>
            <w:pPr>
              <w:pStyle w:val="Compact"/>
              <w:jc w:val="left"/>
            </w:pPr>
            <w:r>
              <w:t xml:space="preserve">Social Vulnerability Index (SVI)</w:t>
            </w:r>
          </w:p>
        </w:tc>
        <w:tc>
          <w:p>
            <w:pPr>
              <w:pStyle w:val="Compact"/>
              <w:jc w:val="left"/>
            </w:pPr>
            <w:r>
              <w:t xml:space="preserve">CVAC Level Of Concern</w:t>
            </w:r>
          </w:p>
        </w:tc>
        <w:tc>
          <w:p>
            <w:pPr>
              <w:pStyle w:val="Compact"/>
              <w:jc w:val="left"/>
            </w:pPr>
            <w:r>
              <w:t xml:space="preserve">Percent adults fully vaccinated against COVID-19 (as of 6/10/21)</w:t>
            </w:r>
          </w:p>
        </w:tc>
      </w:tr>
      <w:tr>
        <w:tc>
          <w:p/>
        </w:tc>
        <w:tc>
          <w:p>
            <w:pPr>
              <w:pStyle w:val="Compact"/>
              <w:jc w:val="left"/>
            </w:pPr>
            <w:r>
              <w:t xml:space="preserve">Length:159</w:t>
            </w:r>
          </w:p>
        </w:tc>
        <w:tc>
          <w:p>
            <w:pPr>
              <w:pStyle w:val="Compact"/>
              <w:jc w:val="left"/>
            </w:pPr>
            <w:r>
              <w:t xml:space="preserve">Length:159</w:t>
            </w:r>
          </w:p>
        </w:tc>
        <w:tc>
          <w:p>
            <w:pPr>
              <w:pStyle w:val="Compact"/>
              <w:jc w:val="left"/>
            </w:pPr>
            <w:r>
              <w:t xml:space="preserve">Min. :0.1049</w:t>
            </w:r>
          </w:p>
        </w:tc>
        <w:tc>
          <w:p>
            <w:pPr>
              <w:pStyle w:val="Compact"/>
              <w:jc w:val="left"/>
            </w:pPr>
            <w:r>
              <w:t xml:space="preserve">Min. :0.1435</w:t>
            </w:r>
          </w:p>
        </w:tc>
        <w:tc>
          <w:p>
            <w:pPr>
              <w:pStyle w:val="Compact"/>
              <w:jc w:val="left"/>
            </w:pPr>
            <w:r>
              <w:t xml:space="preserve">Min. :0.0651</w:t>
            </w:r>
          </w:p>
        </w:tc>
        <w:tc>
          <w:p>
            <w:pPr>
              <w:pStyle w:val="Compact"/>
              <w:jc w:val="left"/>
            </w:pPr>
            <w:r>
              <w:t xml:space="preserve">Min. :0.0400</w:t>
            </w:r>
          </w:p>
        </w:tc>
        <w:tc>
          <w:p>
            <w:pPr>
              <w:pStyle w:val="Compact"/>
              <w:jc w:val="left"/>
            </w:pPr>
            <w:r>
              <w:t xml:space="preserve">Length:159</w:t>
            </w:r>
          </w:p>
        </w:tc>
        <w:tc>
          <w:p>
            <w:pPr>
              <w:pStyle w:val="Compact"/>
              <w:jc w:val="left"/>
            </w:pPr>
            <w:r>
              <w:t xml:space="preserve">Min. :0.0290</w:t>
            </w:r>
          </w:p>
        </w:tc>
      </w:tr>
      <w:tr>
        <w:tc>
          <w:p/>
        </w:tc>
        <w:tc>
          <w:p>
            <w:pPr>
              <w:pStyle w:val="Compact"/>
              <w:jc w:val="left"/>
            </w:pPr>
            <w:r>
              <w:t xml:space="preserve">Class :character</w:t>
            </w:r>
          </w:p>
        </w:tc>
        <w:tc>
          <w:p>
            <w:pPr>
              <w:pStyle w:val="Compact"/>
              <w:jc w:val="left"/>
            </w:pPr>
            <w:r>
              <w:t xml:space="preserve">Class :character</w:t>
            </w:r>
          </w:p>
        </w:tc>
        <w:tc>
          <w:p>
            <w:pPr>
              <w:pStyle w:val="Compact"/>
              <w:jc w:val="left"/>
            </w:pPr>
            <w:r>
              <w:t xml:space="preserve">1st Qu.:0.1525</w:t>
            </w:r>
          </w:p>
        </w:tc>
        <w:tc>
          <w:p>
            <w:pPr>
              <w:pStyle w:val="Compact"/>
              <w:jc w:val="left"/>
            </w:pPr>
            <w:r>
              <w:t xml:space="preserve">1st Qu.:0.2237</w:t>
            </w:r>
          </w:p>
        </w:tc>
        <w:tc>
          <w:p>
            <w:pPr>
              <w:pStyle w:val="Compact"/>
              <w:jc w:val="left"/>
            </w:pPr>
            <w:r>
              <w:t xml:space="preserve">1st Qu.:0.0957</w:t>
            </w:r>
          </w:p>
        </w:tc>
        <w:tc>
          <w:p>
            <w:pPr>
              <w:pStyle w:val="Compact"/>
              <w:jc w:val="left"/>
            </w:pPr>
            <w:r>
              <w:t xml:space="preserve">1st Qu.:0.5550</w:t>
            </w:r>
          </w:p>
        </w:tc>
        <w:tc>
          <w:p>
            <w:pPr>
              <w:pStyle w:val="Compact"/>
              <w:jc w:val="left"/>
            </w:pPr>
            <w:r>
              <w:t xml:space="preserve">Class :character</w:t>
            </w:r>
          </w:p>
        </w:tc>
        <w:tc>
          <w:p>
            <w:pPr>
              <w:pStyle w:val="Compact"/>
              <w:jc w:val="left"/>
            </w:pPr>
            <w:r>
              <w:t xml:space="preserve">1st Qu.:0.0795</w:t>
            </w:r>
          </w:p>
        </w:tc>
      </w:tr>
      <w:tr>
        <w:tc>
          <w:p/>
        </w:tc>
        <w:tc>
          <w:p>
            <w:pPr>
              <w:pStyle w:val="Compact"/>
              <w:jc w:val="left"/>
            </w:pPr>
            <w:r>
              <w:t xml:space="preserve">Mode :character</w:t>
            </w:r>
          </w:p>
        </w:tc>
        <w:tc>
          <w:p>
            <w:pPr>
              <w:pStyle w:val="Compact"/>
              <w:jc w:val="left"/>
            </w:pPr>
            <w:r>
              <w:t xml:space="preserve">Mode :character</w:t>
            </w:r>
          </w:p>
        </w:tc>
        <w:tc>
          <w:p>
            <w:pPr>
              <w:pStyle w:val="Compact"/>
              <w:jc w:val="left"/>
            </w:pPr>
            <w:r>
              <w:t xml:space="preserve">Median :0.1623</w:t>
            </w:r>
          </w:p>
        </w:tc>
        <w:tc>
          <w:p>
            <w:pPr>
              <w:pStyle w:val="Compact"/>
              <w:jc w:val="left"/>
            </w:pPr>
            <w:r>
              <w:t xml:space="preserve">Median :0.2382</w:t>
            </w:r>
          </w:p>
        </w:tc>
        <w:tc>
          <w:p>
            <w:pPr>
              <w:pStyle w:val="Compact"/>
              <w:jc w:val="left"/>
            </w:pPr>
            <w:r>
              <w:t xml:space="preserve">Median :0.1043</w:t>
            </w:r>
          </w:p>
        </w:tc>
        <w:tc>
          <w:p>
            <w:pPr>
              <w:pStyle w:val="Compact"/>
              <w:jc w:val="left"/>
            </w:pPr>
            <w:r>
              <w:t xml:space="preserve">Median :0.8100</w:t>
            </w:r>
          </w:p>
        </w:tc>
        <w:tc>
          <w:p>
            <w:pPr>
              <w:pStyle w:val="Compact"/>
              <w:jc w:val="left"/>
            </w:pPr>
            <w:r>
              <w:t xml:space="preserve">Mode :character</w:t>
            </w:r>
          </w:p>
        </w:tc>
        <w:tc>
          <w:p>
            <w:pPr>
              <w:pStyle w:val="Compact"/>
              <w:jc w:val="left"/>
            </w:pPr>
            <w:r>
              <w:t xml:space="preserve">Median :0.1270</w:t>
            </w:r>
          </w:p>
        </w:tc>
      </w:tr>
      <w:tr>
        <w:tc>
          <w:p/>
        </w:tc>
        <w:tc>
          <w:p>
            <w:pPr>
              <w:pStyle w:val="Compact"/>
              <w:jc w:val="left"/>
            </w:pPr>
            <w:r>
              <w:t xml:space="preserve">NA</w:t>
            </w:r>
          </w:p>
        </w:tc>
        <w:tc>
          <w:p>
            <w:pPr>
              <w:pStyle w:val="Compact"/>
              <w:jc w:val="left"/>
            </w:pPr>
            <w:r>
              <w:t xml:space="preserve">NA</w:t>
            </w:r>
          </w:p>
        </w:tc>
        <w:tc>
          <w:p>
            <w:pPr>
              <w:pStyle w:val="Compact"/>
              <w:jc w:val="left"/>
            </w:pPr>
            <w:r>
              <w:t xml:space="preserve">Mean :0.1618</w:t>
            </w:r>
          </w:p>
        </w:tc>
        <w:tc>
          <w:p>
            <w:pPr>
              <w:pStyle w:val="Compact"/>
              <w:jc w:val="left"/>
            </w:pPr>
            <w:r>
              <w:t xml:space="preserve">Mean :0.2372</w:t>
            </w:r>
          </w:p>
        </w:tc>
        <w:tc>
          <w:p>
            <w:pPr>
              <w:pStyle w:val="Compact"/>
              <w:jc w:val="left"/>
            </w:pPr>
            <w:r>
              <w:t xml:space="preserve">Mean :0.1031</w:t>
            </w:r>
          </w:p>
        </w:tc>
        <w:tc>
          <w:p>
            <w:pPr>
              <w:pStyle w:val="Compact"/>
              <w:jc w:val="left"/>
            </w:pPr>
            <w:r>
              <w:t xml:space="preserve">Mean :0.7082</w:t>
            </w:r>
          </w:p>
        </w:tc>
        <w:tc>
          <w:p>
            <w:pPr>
              <w:pStyle w:val="Compact"/>
              <w:jc w:val="left"/>
            </w:pPr>
            <w:r>
              <w:t xml:space="preserve">NA</w:t>
            </w:r>
          </w:p>
        </w:tc>
        <w:tc>
          <w:p>
            <w:pPr>
              <w:pStyle w:val="Compact"/>
              <w:jc w:val="left"/>
            </w:pPr>
            <w:r>
              <w:t xml:space="preserve">Mean :0.1576</w:t>
            </w:r>
          </w:p>
        </w:tc>
      </w:tr>
      <w:tr>
        <w:tc>
          <w:p/>
        </w:tc>
        <w:tc>
          <w:p>
            <w:pPr>
              <w:pStyle w:val="Compact"/>
              <w:jc w:val="left"/>
            </w:pPr>
            <w:r>
              <w:t xml:space="preserve">NA</w:t>
            </w:r>
          </w:p>
        </w:tc>
        <w:tc>
          <w:p>
            <w:pPr>
              <w:pStyle w:val="Compact"/>
              <w:jc w:val="left"/>
            </w:pPr>
            <w:r>
              <w:t xml:space="preserve">NA</w:t>
            </w:r>
          </w:p>
        </w:tc>
        <w:tc>
          <w:p>
            <w:pPr>
              <w:pStyle w:val="Compact"/>
              <w:jc w:val="left"/>
            </w:pPr>
            <w:r>
              <w:t xml:space="preserve">3rd Qu.:0.1728</w:t>
            </w:r>
          </w:p>
        </w:tc>
        <w:tc>
          <w:p>
            <w:pPr>
              <w:pStyle w:val="Compact"/>
              <w:jc w:val="left"/>
            </w:pPr>
            <w:r>
              <w:t xml:space="preserve">3rd Qu.:0.2541</w:t>
            </w:r>
          </w:p>
        </w:tc>
        <w:tc>
          <w:p>
            <w:pPr>
              <w:pStyle w:val="Compact"/>
              <w:jc w:val="left"/>
            </w:pPr>
            <w:r>
              <w:t xml:space="preserve">3rd Qu.:0.1117</w:t>
            </w:r>
          </w:p>
        </w:tc>
        <w:tc>
          <w:p>
            <w:pPr>
              <w:pStyle w:val="Compact"/>
              <w:jc w:val="left"/>
            </w:pPr>
            <w:r>
              <w:t xml:space="preserve">3rd Qu.:0.9100</w:t>
            </w:r>
          </w:p>
        </w:tc>
        <w:tc>
          <w:p>
            <w:pPr>
              <w:pStyle w:val="Compact"/>
              <w:jc w:val="left"/>
            </w:pPr>
            <w:r>
              <w:t xml:space="preserve">NA</w:t>
            </w:r>
          </w:p>
        </w:tc>
        <w:tc>
          <w:p>
            <w:pPr>
              <w:pStyle w:val="Compact"/>
              <w:jc w:val="left"/>
            </w:pPr>
            <w:r>
              <w:t xml:space="preserve">3rd Qu.:0.2200</w:t>
            </w:r>
          </w:p>
        </w:tc>
      </w:tr>
      <w:tr>
        <w:tc>
          <w:p/>
        </w:tc>
        <w:tc>
          <w:p>
            <w:pPr>
              <w:pStyle w:val="Compact"/>
              <w:jc w:val="left"/>
            </w:pPr>
            <w:r>
              <w:t xml:space="preserve">NA</w:t>
            </w:r>
          </w:p>
        </w:tc>
        <w:tc>
          <w:p>
            <w:pPr>
              <w:pStyle w:val="Compact"/>
              <w:jc w:val="left"/>
            </w:pPr>
            <w:r>
              <w:t xml:space="preserve">NA</w:t>
            </w:r>
          </w:p>
        </w:tc>
        <w:tc>
          <w:p>
            <w:pPr>
              <w:pStyle w:val="Compact"/>
              <w:jc w:val="left"/>
            </w:pPr>
            <w:r>
              <w:t xml:space="preserve">Max. :0.1880</w:t>
            </w:r>
          </w:p>
        </w:tc>
        <w:tc>
          <w:p>
            <w:pPr>
              <w:pStyle w:val="Compact"/>
              <w:jc w:val="left"/>
            </w:pPr>
            <w:r>
              <w:t xml:space="preserve">Max. :0.2723</w:t>
            </w:r>
          </w:p>
        </w:tc>
        <w:tc>
          <w:p>
            <w:pPr>
              <w:pStyle w:val="Compact"/>
              <w:jc w:val="left"/>
            </w:pPr>
            <w:r>
              <w:t xml:space="preserve">Max. :0.1224</w:t>
            </w:r>
          </w:p>
        </w:tc>
        <w:tc>
          <w:p>
            <w:pPr>
              <w:pStyle w:val="Compact"/>
              <w:jc w:val="left"/>
            </w:pPr>
            <w:r>
              <w:t xml:space="preserve">Max. :0.9900</w:t>
            </w:r>
          </w:p>
        </w:tc>
        <w:tc>
          <w:p>
            <w:pPr>
              <w:pStyle w:val="Compact"/>
              <w:jc w:val="left"/>
            </w:pPr>
            <w:r>
              <w:t xml:space="preserve">NA</w:t>
            </w:r>
          </w:p>
        </w:tc>
        <w:tc>
          <w:p>
            <w:pPr>
              <w:pStyle w:val="Compact"/>
              <w:jc w:val="left"/>
            </w:pPr>
            <w:r>
              <w:t xml:space="preserve">Max. :0.9990</w:t>
            </w:r>
          </w:p>
        </w:tc>
      </w:tr>
    </w:tbl>
    <w:p>
      <w:pPr>
        <w:pStyle w:val="BodyText"/>
      </w:pPr>
      <w:r>
        <w:t xml:space="preserve">Table</w:t>
      </w:r>
      <w:r>
        <w:t xml:space="preserve"> </w:t>
      </w:r>
      <w:r>
        <w:t xml:space="preserve">??</w:t>
      </w:r>
      <w:r>
        <w:t xml:space="preserve"> </w:t>
      </w:r>
      <w:r>
        <w:t xml:space="preserve">shows a hesitance and CVAC table.</w:t>
      </w:r>
    </w:p>
    <w:tbl>
      <w:tblPr>
        <w:tblStyle w:val="Table"/>
        <w:tblW w:type="pct" w:w="0.0"/>
        <w:tblLook w:firstRow="1" w:lastRow="0" w:firstColumn="0" w:lastColumn="0" w:noHBand="0" w:noVBand="0" w:val="0020"/>
      </w:tblPr>
      <w:tblGrid/>
      <w:tr>
        <w:tc>
          <w:p>
            <w:pPr>
              <w:pStyle w:val="Compact"/>
              <w:jc w:val="left"/>
            </w:pPr>
            <w:r>
              <w:t xml:space="preserve">CVAC Level Of Concern</w:t>
            </w:r>
          </w:p>
        </w:tc>
        <w:tc>
          <w:p>
            <w:pPr>
              <w:pStyle w:val="Compact"/>
              <w:jc w:val="right"/>
            </w:pPr>
            <w:r>
              <w:t xml:space="preserve">average</w:t>
            </w:r>
          </w:p>
        </w:tc>
        <w:tc>
          <w:p>
            <w:pPr>
              <w:pStyle w:val="Compact"/>
              <w:jc w:val="right"/>
            </w:pPr>
            <w:r>
              <w:t xml:space="preserve">standard_deviation</w:t>
            </w:r>
          </w:p>
        </w:tc>
      </w:tr>
      <w:tr>
        <w:tc>
          <w:p>
            <w:pPr>
              <w:pStyle w:val="Compact"/>
              <w:jc w:val="left"/>
            </w:pPr>
            <w:r>
              <w:t xml:space="preserve">High Concern</w:t>
            </w:r>
          </w:p>
        </w:tc>
        <w:tc>
          <w:p>
            <w:pPr>
              <w:pStyle w:val="Compact"/>
              <w:jc w:val="right"/>
            </w:pPr>
            <w:r>
              <w:t xml:space="preserve">0.2327380</w:t>
            </w:r>
          </w:p>
        </w:tc>
        <w:tc>
          <w:p>
            <w:pPr>
              <w:pStyle w:val="Compact"/>
              <w:jc w:val="right"/>
            </w:pPr>
            <w:r>
              <w:t xml:space="preserve">0.0185617</w:t>
            </w:r>
          </w:p>
        </w:tc>
      </w:tr>
      <w:tr>
        <w:tc>
          <w:p>
            <w:pPr>
              <w:pStyle w:val="Compact"/>
              <w:jc w:val="left"/>
            </w:pPr>
            <w:r>
              <w:t xml:space="preserve">Low Concern</w:t>
            </w:r>
          </w:p>
        </w:tc>
        <w:tc>
          <w:p>
            <w:pPr>
              <w:pStyle w:val="Compact"/>
              <w:jc w:val="right"/>
            </w:pPr>
            <w:r>
              <w:t xml:space="preserve">0.2112500</w:t>
            </w:r>
          </w:p>
        </w:tc>
        <w:tc>
          <w:p>
            <w:pPr>
              <w:pStyle w:val="Compact"/>
              <w:jc w:val="right"/>
            </w:pPr>
            <w:r>
              <w:t xml:space="preserve">0.0226561</w:t>
            </w:r>
          </w:p>
        </w:tc>
      </w:tr>
      <w:tr>
        <w:tc>
          <w:p>
            <w:pPr>
              <w:pStyle w:val="Compact"/>
              <w:jc w:val="left"/>
            </w:pPr>
            <w:r>
              <w:t xml:space="preserve">Moderate Concern</w:t>
            </w:r>
          </w:p>
        </w:tc>
        <w:tc>
          <w:p>
            <w:pPr>
              <w:pStyle w:val="Compact"/>
              <w:jc w:val="right"/>
            </w:pPr>
            <w:r>
              <w:t xml:space="preserve">0.2153593</w:t>
            </w:r>
          </w:p>
        </w:tc>
        <w:tc>
          <w:p>
            <w:pPr>
              <w:pStyle w:val="Compact"/>
              <w:jc w:val="right"/>
            </w:pPr>
            <w:r>
              <w:t xml:space="preserve">0.0266166</w:t>
            </w:r>
          </w:p>
        </w:tc>
      </w:tr>
      <w:tr>
        <w:tc>
          <w:p>
            <w:pPr>
              <w:pStyle w:val="Compact"/>
              <w:jc w:val="left"/>
            </w:pPr>
            <w:r>
              <w:t xml:space="preserve">Very High Concern</w:t>
            </w:r>
          </w:p>
        </w:tc>
        <w:tc>
          <w:p>
            <w:pPr>
              <w:pStyle w:val="Compact"/>
              <w:jc w:val="right"/>
            </w:pPr>
            <w:r>
              <w:t xml:space="preserve">0.2501610</w:t>
            </w:r>
          </w:p>
        </w:tc>
        <w:tc>
          <w:p>
            <w:pPr>
              <w:pStyle w:val="Compact"/>
              <w:jc w:val="right"/>
            </w:pPr>
            <w:r>
              <w:t xml:space="preserve">0.0155000</w:t>
            </w:r>
          </w:p>
        </w:tc>
      </w:tr>
      <w:tr>
        <w:tc>
          <w:p>
            <w:pPr>
              <w:pStyle w:val="Compact"/>
              <w:jc w:val="left"/>
            </w:pPr>
            <w:r>
              <w:t xml:space="preserve">Very Low Concern</w:t>
            </w:r>
          </w:p>
        </w:tc>
        <w:tc>
          <w:p>
            <w:pPr>
              <w:pStyle w:val="Compact"/>
              <w:jc w:val="right"/>
            </w:pPr>
            <w:r>
              <w:t xml:space="preserve">0.1588000</w:t>
            </w:r>
          </w:p>
        </w:tc>
        <w:tc>
          <w:p>
            <w:pPr>
              <w:pStyle w:val="Compact"/>
              <w:jc w:val="right"/>
            </w:pPr>
            <w:r>
              <w:t xml:space="preserve">NA</w:t>
            </w:r>
          </w:p>
        </w:tc>
      </w:tr>
    </w:tbl>
    <w:p>
      <w:pPr>
        <w:pStyle w:val="BodyText"/>
      </w:pPr>
      <w:r>
        <w:t xml:space="preserve">Figure</w:t>
      </w:r>
      <w:r>
        <w:t xml:space="preserve"> </w:t>
      </w:r>
      <w:r>
        <w:t xml:space="preserve">3.1</w:t>
      </w:r>
      <w:r>
        <w:t xml:space="preserve"> </w:t>
      </w:r>
      <w:r>
        <w:t xml:space="preserve">shows a scatterplot for the estimate hesitant of getting the vaccine with Social Vulnerability index.</w:t>
      </w:r>
    </w:p>
    <w:p>
      <w:pPr>
        <w:pStyle w:val="CaptionedFigure"/>
      </w:pPr>
      <w:r>
        <w:drawing>
          <wp:inline>
            <wp:extent cx="5334000" cy="3329541"/>
            <wp:effectExtent b="0" l="0" r="0" t="0"/>
            <wp:docPr descr="Figure 3.1: Analysis figure." title="" id="1" name="Picture"/>
            <a:graphic>
              <a:graphicData uri="http://schemas.openxmlformats.org/drawingml/2006/picture">
                <pic:pic>
                  <pic:nvPicPr>
                    <pic:cNvPr descr="../../results/figure1.png" id="0" name="Picture"/>
                    <pic:cNvPicPr>
                      <a:picLocks noChangeArrowheads="1" noChangeAspect="1"/>
                    </pic:cNvPicPr>
                  </pic:nvPicPr>
                  <pic:blipFill>
                    <a:blip r:embed="rId27"/>
                    <a:stretch>
                      <a:fillRect/>
                    </a:stretch>
                  </pic:blipFill>
                  <pic:spPr bwMode="auto">
                    <a:xfrm>
                      <a:off x="0" y="0"/>
                      <a:ext cx="5334000" cy="3329541"/>
                    </a:xfrm>
                    <a:prstGeom prst="rect">
                      <a:avLst/>
                    </a:prstGeom>
                    <a:noFill/>
                    <a:ln w="9525">
                      <a:noFill/>
                      <a:headEnd/>
                      <a:tailEnd/>
                    </a:ln>
                  </pic:spPr>
                </pic:pic>
              </a:graphicData>
            </a:graphic>
          </wp:inline>
        </w:drawing>
      </w:r>
    </w:p>
    <w:p>
      <w:pPr>
        <w:pStyle w:val="ImageCaption"/>
      </w:pPr>
      <w:r>
        <w:t xml:space="preserve">Figure 3.1: Analysis figure.</w:t>
      </w:r>
    </w:p>
    <w:p>
      <w:pPr>
        <w:pStyle w:val="BodyText"/>
      </w:pPr>
      <w:r>
        <w:t xml:space="preserve">Figure</w:t>
      </w:r>
      <w:r>
        <w:t xml:space="preserve"> </w:t>
      </w:r>
      <w:r>
        <w:t xml:space="preserve">3.2</w:t>
      </w:r>
      <w:r>
        <w:t xml:space="preserve"> </w:t>
      </w:r>
      <w:r>
        <w:t xml:space="preserve">shows a scatterplot for Vaccinated adults and hesitance for each county in Georgia showing an outlier county.</w:t>
      </w:r>
    </w:p>
    <w:p>
      <w:pPr>
        <w:pStyle w:val="CaptionedFigure"/>
      </w:pPr>
      <w:r>
        <w:drawing>
          <wp:inline>
            <wp:extent cx="5334000" cy="3329541"/>
            <wp:effectExtent b="0" l="0" r="0" t="0"/>
            <wp:docPr descr="Figure 3.2: Analysis figure." title="" id="1" name="Picture"/>
            <a:graphic>
              <a:graphicData uri="http://schemas.openxmlformats.org/drawingml/2006/picture">
                <pic:pic>
                  <pic:nvPicPr>
                    <pic:cNvPr descr="../../results/figure2.png" id="0" name="Picture"/>
                    <pic:cNvPicPr>
                      <a:picLocks noChangeArrowheads="1" noChangeAspect="1"/>
                    </pic:cNvPicPr>
                  </pic:nvPicPr>
                  <pic:blipFill>
                    <a:blip r:embed="rId28"/>
                    <a:stretch>
                      <a:fillRect/>
                    </a:stretch>
                  </pic:blipFill>
                  <pic:spPr bwMode="auto">
                    <a:xfrm>
                      <a:off x="0" y="0"/>
                      <a:ext cx="5334000" cy="3329541"/>
                    </a:xfrm>
                    <a:prstGeom prst="rect">
                      <a:avLst/>
                    </a:prstGeom>
                    <a:noFill/>
                    <a:ln w="9525">
                      <a:noFill/>
                      <a:headEnd/>
                      <a:tailEnd/>
                    </a:ln>
                  </pic:spPr>
                </pic:pic>
              </a:graphicData>
            </a:graphic>
          </wp:inline>
        </w:drawing>
      </w:r>
    </w:p>
    <w:p>
      <w:pPr>
        <w:pStyle w:val="ImageCaption"/>
      </w:pPr>
      <w:r>
        <w:t xml:space="preserve">Figure 3.2: Analysis figure.</w:t>
      </w:r>
    </w:p>
    <w:p>
      <w:pPr>
        <w:pStyle w:val="BodyText"/>
      </w:pPr>
      <w:r>
        <w:t xml:space="preserve">Figure</w:t>
      </w:r>
      <w:r>
        <w:t xml:space="preserve"> </w:t>
      </w:r>
      <w:r>
        <w:t xml:space="preserve">3.3</w:t>
      </w:r>
      <w:r>
        <w:t xml:space="preserve"> </w:t>
      </w:r>
      <w:r>
        <w:t xml:space="preserve">shows a scatterplot for Vaccinated adults and hesitance for each county in Georgia without the outlier.</w:t>
      </w:r>
    </w:p>
    <w:p>
      <w:pPr>
        <w:pStyle w:val="CaptionedFigure"/>
      </w:pPr>
      <w:r>
        <w:drawing>
          <wp:inline>
            <wp:extent cx="5334000" cy="3329541"/>
            <wp:effectExtent b="0" l="0" r="0" t="0"/>
            <wp:docPr descr="Figure 3.3: Analysis figure." title="" id="1" name="Picture"/>
            <a:graphic>
              <a:graphicData uri="http://schemas.openxmlformats.org/drawingml/2006/picture">
                <pic:pic>
                  <pic:nvPicPr>
                    <pic:cNvPr descr="../../results/figure3.png" id="0" name="Picture"/>
                    <pic:cNvPicPr>
                      <a:picLocks noChangeArrowheads="1" noChangeAspect="1"/>
                    </pic:cNvPicPr>
                  </pic:nvPicPr>
                  <pic:blipFill>
                    <a:blip r:embed="rId29"/>
                    <a:stretch>
                      <a:fillRect/>
                    </a:stretch>
                  </pic:blipFill>
                  <pic:spPr bwMode="auto">
                    <a:xfrm>
                      <a:off x="0" y="0"/>
                      <a:ext cx="5334000" cy="3329541"/>
                    </a:xfrm>
                    <a:prstGeom prst="rect">
                      <a:avLst/>
                    </a:prstGeom>
                    <a:noFill/>
                    <a:ln w="9525">
                      <a:noFill/>
                      <a:headEnd/>
                      <a:tailEnd/>
                    </a:ln>
                  </pic:spPr>
                </pic:pic>
              </a:graphicData>
            </a:graphic>
          </wp:inline>
        </w:drawing>
      </w:r>
    </w:p>
    <w:p>
      <w:pPr>
        <w:pStyle w:val="ImageCaption"/>
      </w:pPr>
      <w:r>
        <w:t xml:space="preserve">Figure 3.3: Analysis figure.</w:t>
      </w:r>
    </w:p>
    <w:p>
      <w:pPr>
        <w:pStyle w:val="BodyText"/>
      </w:pPr>
      <w:r>
        <w:t xml:space="preserve">Figure</w:t>
      </w:r>
      <w:r>
        <w:t xml:space="preserve"> </w:t>
      </w:r>
      <w:r>
        <w:t xml:space="preserve">3.4</w:t>
      </w:r>
      <w:r>
        <w:t xml:space="preserve"> </w:t>
      </w:r>
      <w:r>
        <w:t xml:space="preserve">shows a Boxplot of hesitance for each CVAC level.</w:t>
      </w:r>
    </w:p>
    <w:p>
      <w:pPr>
        <w:pStyle w:val="CaptionedFigure"/>
      </w:pPr>
      <w:r>
        <w:drawing>
          <wp:inline>
            <wp:extent cx="5334000" cy="3329541"/>
            <wp:effectExtent b="0" l="0" r="0" t="0"/>
            <wp:docPr descr="Figure 3.4: Analysis figure." title="" id="1" name="Picture"/>
            <a:graphic>
              <a:graphicData uri="http://schemas.openxmlformats.org/drawingml/2006/picture">
                <pic:pic>
                  <pic:nvPicPr>
                    <pic:cNvPr descr="../../results/figure4.png" id="0" name="Picture"/>
                    <pic:cNvPicPr>
                      <a:picLocks noChangeArrowheads="1" noChangeAspect="1"/>
                    </pic:cNvPicPr>
                  </pic:nvPicPr>
                  <pic:blipFill>
                    <a:blip r:embed="rId30"/>
                    <a:stretch>
                      <a:fillRect/>
                    </a:stretch>
                  </pic:blipFill>
                  <pic:spPr bwMode="auto">
                    <a:xfrm>
                      <a:off x="0" y="0"/>
                      <a:ext cx="5334000" cy="3329541"/>
                    </a:xfrm>
                    <a:prstGeom prst="rect">
                      <a:avLst/>
                    </a:prstGeom>
                    <a:noFill/>
                    <a:ln w="9525">
                      <a:noFill/>
                      <a:headEnd/>
                      <a:tailEnd/>
                    </a:ln>
                  </pic:spPr>
                </pic:pic>
              </a:graphicData>
            </a:graphic>
          </wp:inline>
        </w:drawing>
      </w:r>
    </w:p>
    <w:p>
      <w:pPr>
        <w:pStyle w:val="ImageCaption"/>
      </w:pPr>
      <w:r>
        <w:t xml:space="preserve">Figure 3.4: Analysis figure.</w:t>
      </w:r>
    </w:p>
    <w:bookmarkEnd w:id="31"/>
    <w:bookmarkStart w:id="32" w:name="full-analysis"/>
    <w:p>
      <w:pPr>
        <w:pStyle w:val="Heading2"/>
      </w:pPr>
      <w:r>
        <w:rPr>
          <w:rStyle w:val="SectionNumber"/>
        </w:rPr>
        <w:t xml:space="preserve">3.4</w:t>
      </w:r>
      <w:r>
        <w:tab/>
      </w:r>
      <w:r>
        <w:t xml:space="preserve">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bookmarkEnd w:id="32"/>
    <w:bookmarkEnd w:id="33"/>
    <w:bookmarkStart w:id="38" w:name="discussion"/>
    <w:p>
      <w:pPr>
        <w:pStyle w:val="Heading1"/>
      </w:pPr>
      <w:r>
        <w:rPr>
          <w:rStyle w:val="SectionNumber"/>
        </w:rPr>
        <w:t xml:space="preserve">4</w:t>
      </w:r>
      <w:r>
        <w:tab/>
      </w:r>
      <w:r>
        <w:t xml:space="preserve">Discussion</w:t>
      </w:r>
    </w:p>
    <w:bookmarkStart w:id="34" w:name="summary-and-interpretation"/>
    <w:p>
      <w:pPr>
        <w:pStyle w:val="Heading2"/>
      </w:pPr>
      <w:r>
        <w:rPr>
          <w:rStyle w:val="SectionNumber"/>
        </w:rPr>
        <w:t xml:space="preserve">4.1</w:t>
      </w:r>
      <w:r>
        <w:tab/>
      </w:r>
      <w:r>
        <w:t xml:space="preserve">Summary and Interpretation</w:t>
      </w:r>
    </w:p>
    <w:p>
      <w:pPr>
        <w:pStyle w:val="FirstParagraph"/>
      </w:pPr>
      <w:r>
        <w:rPr>
          <w:iCs/>
          <w:i/>
        </w:rPr>
        <w:t xml:space="preserve">Summarize what you did, what you found and what it means.</w:t>
      </w:r>
    </w:p>
    <w:bookmarkEnd w:id="34"/>
    <w:bookmarkStart w:id="35" w:name="strengths-and-limitations"/>
    <w:p>
      <w:pPr>
        <w:pStyle w:val="Heading2"/>
      </w:pPr>
      <w:r>
        <w:rPr>
          <w:rStyle w:val="SectionNumber"/>
        </w:rPr>
        <w:t xml:space="preserve">4.2</w:t>
      </w:r>
      <w:r>
        <w:tab/>
      </w:r>
      <w:r>
        <w:t xml:space="preserve">Strengths and Limitations</w:t>
      </w:r>
    </w:p>
    <w:p>
      <w:pPr>
        <w:pStyle w:val="FirstParagraph"/>
      </w:pPr>
      <w:r>
        <w:rPr>
          <w:iCs/>
          <w:i/>
        </w:rPr>
        <w:t xml:space="preserve">Discuss what you perceive as strengths and limitations of your analysis.</w:t>
      </w:r>
    </w:p>
    <w:bookmarkEnd w:id="35"/>
    <w:bookmarkStart w:id="37" w:name="conclusions"/>
    <w:p>
      <w:pPr>
        <w:pStyle w:val="Heading2"/>
      </w:pPr>
      <w:r>
        <w:rPr>
          <w:rStyle w:val="SectionNumber"/>
        </w:rPr>
        <w:t xml:space="preserve">4.3</w:t>
      </w:r>
      <w:r>
        <w:tab/>
      </w:r>
      <w:r>
        <w:t xml:space="preserve">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6">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bookmarkEnd w:id="37"/>
    <w:bookmarkEnd w:id="38"/>
    <w:bookmarkStart w:id="42" w:name="references"/>
    <w:p>
      <w:pPr>
        <w:pStyle w:val="Heading1"/>
      </w:pPr>
      <w:r>
        <w:t xml:space="preserve">References</w:t>
      </w:r>
    </w:p>
    <w:bookmarkStart w:id="41" w:name="refs"/>
    <w:bookmarkStart w:id="40" w:name="ref-Leek2015a"/>
    <w:p>
      <w:pPr>
        <w:pStyle w:val="Bibliography"/>
      </w:pPr>
      <w:r>
        <w:t xml:space="preserve">Leek, J. T., &amp; Peng, R. D. (2015). Statistics. What is the question?</w:t>
      </w:r>
      <w:r>
        <w:t xml:space="preserve"> </w:t>
      </w:r>
      <w:r>
        <w:rPr>
          <w:iCs/>
          <w:i/>
        </w:rPr>
        <w:t xml:space="preserve">Science (New York, N.Y.)</w:t>
      </w:r>
      <w:r>
        <w:t xml:space="preserve">,</w:t>
      </w:r>
      <w:r>
        <w:t xml:space="preserve"> </w:t>
      </w:r>
      <w:r>
        <w:rPr>
          <w:iCs/>
          <w:i/>
        </w:rPr>
        <w:t xml:space="preserve">347</w:t>
      </w:r>
      <w:r>
        <w:t xml:space="preserve">, 1314–1315.</w:t>
      </w:r>
      <w:r>
        <w:t xml:space="preserve"> </w:t>
      </w:r>
      <w:hyperlink r:id="rId39">
        <w:r>
          <w:rPr>
            <w:rStyle w:val="Hyperlink"/>
          </w:rPr>
          <w:t xml:space="preserve">https://doi.org/10.1126/science.aaa6146</w:t>
        </w:r>
      </w:hyperlink>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39" Target="https://doi.org/10.1126/science.aaa6146" TargetMode="External" /><Relationship Type="http://schemas.openxmlformats.org/officeDocument/2006/relationships/hyperlink" Id="rId36"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126/science.aaa6146" TargetMode="External" /><Relationship Type="http://schemas.openxmlformats.org/officeDocument/2006/relationships/hyperlink" Id="rId36"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Andreas Handel</dc:creator>
  <cp:keywords/>
  <dcterms:created xsi:type="dcterms:W3CDTF">2021-09-16T01:06:00Z</dcterms:created>
  <dcterms:modified xsi:type="dcterms:W3CDTF">2021-09-16T01:06:00Z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2021-09-15</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