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Module</w:t>
      </w:r>
      <w:r>
        <w:t xml:space="preserve"> </w:t>
      </w:r>
      <w:r>
        <w:t xml:space="preserve">2</w:t>
      </w:r>
      <w:r>
        <w:t xml:space="preserve"> </w:t>
      </w:r>
      <w:r>
        <w:t xml:space="preserve">Analysis</w:t>
      </w:r>
    </w:p>
    <w:p>
      <w:pPr>
        <w:pStyle w:val="Author"/>
      </w:pPr>
      <w:r>
        <w:t xml:space="preserve">Group</w:t>
      </w:r>
      <w:r>
        <w:t xml:space="preserve"> </w:t>
      </w:r>
      <w:r>
        <w:t xml:space="preserve">2</w:t>
      </w:r>
    </w:p>
    <w:p>
      <w:pPr>
        <w:pStyle w:val="Date"/>
      </w:pPr>
      <w:r>
        <w:t xml:space="preserve">2021-09-02</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bookmarkEnd w:id="23"/>
    <w:bookmarkEnd w:id="24"/>
    <w:bookmarkStart w:id="31"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29"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0.0"/>
        <w:tblLook w:firstRow="1" w:lastRow="0" w:firstColumn="0" w:lastColumn="0" w:noHBand="0" w:noVBand="0" w:val="0020"/>
        <w:tblCaption w:val="Table 3.1: Data summary table."/>
      </w:tblPr>
      <w:tblGrid/>
      <w:tr>
        <w:tc>
          <w:p/>
        </w:tc>
        <w:tc>
          <w:p>
            <w:pPr>
              <w:pStyle w:val="Compact"/>
              <w:jc w:val="right"/>
            </w:pPr>
            <w:r>
              <w:t xml:space="preserve">Height</w:t>
            </w:r>
          </w:p>
        </w:tc>
        <w:tc>
          <w:p>
            <w:pPr>
              <w:pStyle w:val="Compact"/>
              <w:jc w:val="right"/>
            </w:pPr>
            <w:r>
              <w:t xml:space="preserve">Weight</w:t>
            </w:r>
          </w:p>
        </w:tc>
        <w:tc>
          <w:p>
            <w:pPr>
              <w:pStyle w:val="Compact"/>
              <w:jc w:val="right"/>
            </w:pPr>
            <w:r>
              <w:t xml:space="preserve">Age</w:t>
            </w:r>
          </w:p>
        </w:tc>
        <w:tc>
          <w:p>
            <w:pPr>
              <w:pStyle w:val="Compact"/>
              <w:jc w:val="right"/>
            </w:pPr>
            <w:r>
              <w:t xml:space="preserve">Gender</w:t>
            </w:r>
          </w:p>
        </w:tc>
      </w:tr>
      <w:tr>
        <w:tc>
          <w:p>
            <w:pPr>
              <w:pStyle w:val="Compact"/>
              <w:jc w:val="left"/>
            </w:pPr>
            <w:r>
              <w:t xml:space="preserve">Min.</w:t>
            </w:r>
          </w:p>
        </w:tc>
        <w:tc>
          <w:p>
            <w:pPr>
              <w:pStyle w:val="Compact"/>
              <w:jc w:val="right"/>
            </w:pPr>
            <w:r>
              <w:t xml:space="preserve">133.0000</w:t>
            </w:r>
          </w:p>
        </w:tc>
        <w:tc>
          <w:p>
            <w:pPr>
              <w:pStyle w:val="Compact"/>
              <w:jc w:val="right"/>
            </w:pPr>
            <w:r>
              <w:t xml:space="preserve">45.00000</w:t>
            </w:r>
          </w:p>
        </w:tc>
        <w:tc>
          <w:p>
            <w:pPr>
              <w:pStyle w:val="Compact"/>
              <w:jc w:val="right"/>
            </w:pPr>
            <w:r>
              <w:t xml:space="preserve">18.00000</w:t>
            </w:r>
          </w:p>
        </w:tc>
        <w:tc>
          <w:p>
            <w:pPr>
              <w:pStyle w:val="Compact"/>
              <w:jc w:val="right"/>
            </w:pPr>
            <w:r>
              <w:t xml:space="preserve">6</w:t>
            </w:r>
          </w:p>
        </w:tc>
      </w:tr>
      <w:tr>
        <w:tc>
          <w:p>
            <w:pPr>
              <w:pStyle w:val="Compact"/>
              <w:jc w:val="left"/>
            </w:pPr>
            <w:r>
              <w:t xml:space="preserve">1st Qu.</w:t>
            </w:r>
          </w:p>
        </w:tc>
        <w:tc>
          <w:p>
            <w:pPr>
              <w:pStyle w:val="Compact"/>
              <w:jc w:val="right"/>
            </w:pPr>
            <w:r>
              <w:t xml:space="preserve">155.0000</w:t>
            </w:r>
          </w:p>
        </w:tc>
        <w:tc>
          <w:p>
            <w:pPr>
              <w:pStyle w:val="Compact"/>
              <w:jc w:val="right"/>
            </w:pPr>
            <w:r>
              <w:t xml:space="preserve">55.00000</w:t>
            </w:r>
          </w:p>
        </w:tc>
        <w:tc>
          <w:p>
            <w:pPr>
              <w:pStyle w:val="Compact"/>
              <w:jc w:val="right"/>
            </w:pPr>
            <w:r>
              <w:t xml:space="preserve">22.25000</w:t>
            </w:r>
          </w:p>
        </w:tc>
        <w:tc>
          <w:p>
            <w:pPr>
              <w:pStyle w:val="Compact"/>
              <w:jc w:val="right"/>
            </w:pPr>
            <w:r>
              <w:t xml:space="preserve">8</w:t>
            </w:r>
          </w:p>
        </w:tc>
      </w:tr>
      <w:tr>
        <w:tc>
          <w:p>
            <w:pPr>
              <w:pStyle w:val="Compact"/>
              <w:jc w:val="left"/>
            </w:pPr>
            <w:r>
              <w:t xml:space="preserve">Median</w:t>
            </w:r>
          </w:p>
        </w:tc>
        <w:tc>
          <w:p>
            <w:pPr>
              <w:pStyle w:val="Compact"/>
              <w:jc w:val="right"/>
            </w:pPr>
            <w:r>
              <w:t xml:space="preserve">162.5000</w:t>
            </w:r>
          </w:p>
        </w:tc>
        <w:tc>
          <w:p>
            <w:pPr>
              <w:pStyle w:val="Compact"/>
              <w:jc w:val="right"/>
            </w:pPr>
            <w:r>
              <w:t xml:space="preserve">70.00000</w:t>
            </w:r>
          </w:p>
        </w:tc>
        <w:tc>
          <w:p>
            <w:pPr>
              <w:pStyle w:val="Compact"/>
              <w:jc w:val="right"/>
            </w:pPr>
            <w:r>
              <w:t xml:space="preserve">28.00000</w:t>
            </w:r>
          </w:p>
        </w:tc>
        <w:tc>
          <w:p>
            <w:pPr>
              <w:pStyle w:val="Compact"/>
              <w:jc w:val="right"/>
            </w:pPr>
            <w:r>
              <w:t xml:space="preserve">6</w:t>
            </w:r>
          </w:p>
        </w:tc>
      </w:tr>
      <w:tr>
        <w:tc>
          <w:p>
            <w:pPr>
              <w:pStyle w:val="Compact"/>
              <w:jc w:val="left"/>
            </w:pPr>
            <w:r>
              <w:t xml:space="preserve">Mean</w:t>
            </w:r>
          </w:p>
        </w:tc>
        <w:tc>
          <w:p>
            <w:pPr>
              <w:pStyle w:val="Compact"/>
              <w:jc w:val="right"/>
            </w:pPr>
            <w:r>
              <w:t xml:space="preserve">162.8571</w:t>
            </w:r>
          </w:p>
        </w:tc>
        <w:tc>
          <w:p>
            <w:pPr>
              <w:pStyle w:val="Compact"/>
              <w:jc w:val="right"/>
            </w:pPr>
            <w:r>
              <w:t xml:space="preserve">70.35714</w:t>
            </w:r>
          </w:p>
        </w:tc>
        <w:tc>
          <w:p>
            <w:pPr>
              <w:pStyle w:val="Compact"/>
              <w:jc w:val="right"/>
            </w:pPr>
            <w:r>
              <w:t xml:space="preserve">29.57143</w:t>
            </w:r>
          </w:p>
        </w:tc>
        <w:tc>
          <w:p>
            <w:pPr>
              <w:pStyle w:val="Compact"/>
              <w:jc w:val="right"/>
            </w:pPr>
            <w:r>
              <w:t xml:space="preserve">8</w:t>
            </w:r>
          </w:p>
        </w:tc>
      </w:tr>
      <w:tr>
        <w:tc>
          <w:p>
            <w:pPr>
              <w:pStyle w:val="Compact"/>
              <w:jc w:val="left"/>
            </w:pPr>
            <w:r>
              <w:t xml:space="preserve">3rd Qu.</w:t>
            </w:r>
          </w:p>
        </w:tc>
        <w:tc>
          <w:p>
            <w:pPr>
              <w:pStyle w:val="Compact"/>
              <w:jc w:val="right"/>
            </w:pPr>
            <w:r>
              <w:t xml:space="preserve">172.7500</w:t>
            </w:r>
          </w:p>
        </w:tc>
        <w:tc>
          <w:p>
            <w:pPr>
              <w:pStyle w:val="Compact"/>
              <w:jc w:val="right"/>
            </w:pPr>
            <w:r>
              <w:t xml:space="preserve">80.00000</w:t>
            </w:r>
          </w:p>
        </w:tc>
        <w:tc>
          <w:p>
            <w:pPr>
              <w:pStyle w:val="Compact"/>
              <w:jc w:val="right"/>
            </w:pPr>
            <w:r>
              <w:t xml:space="preserve">36.50000</w:t>
            </w:r>
          </w:p>
        </w:tc>
        <w:tc>
          <w:p>
            <w:pPr>
              <w:pStyle w:val="Compact"/>
              <w:jc w:val="right"/>
            </w:pPr>
            <w:r>
              <w:t xml:space="preserve">6</w:t>
            </w:r>
          </w:p>
        </w:tc>
      </w:tr>
      <w:tr>
        <w:tc>
          <w:p>
            <w:pPr>
              <w:pStyle w:val="Compact"/>
              <w:jc w:val="left"/>
            </w:pPr>
            <w:r>
              <w:t xml:space="preserve">Max.</w:t>
            </w:r>
          </w:p>
        </w:tc>
        <w:tc>
          <w:p>
            <w:pPr>
              <w:pStyle w:val="Compact"/>
              <w:jc w:val="right"/>
            </w:pPr>
            <w:r>
              <w:t xml:space="preserve">192.0000</w:t>
            </w:r>
          </w:p>
        </w:tc>
        <w:tc>
          <w:p>
            <w:pPr>
              <w:pStyle w:val="Compact"/>
              <w:jc w:val="right"/>
            </w:pPr>
            <w:r>
              <w:t xml:space="preserve">110.00000</w:t>
            </w:r>
          </w:p>
        </w:tc>
        <w:tc>
          <w:p>
            <w:pPr>
              <w:pStyle w:val="Compact"/>
              <w:jc w:val="right"/>
            </w:pPr>
            <w:r>
              <w:t xml:space="preserve">42.00000</w:t>
            </w:r>
          </w:p>
        </w:tc>
        <w:tc>
          <w:p>
            <w:pPr>
              <w:pStyle w:val="Compact"/>
              <w:jc w:val="right"/>
            </w:pPr>
            <w:r>
              <w:t xml:space="preserve">8</w:t>
            </w:r>
          </w:p>
        </w:tc>
      </w:tr>
    </w:tbl>
    <w:p>
      <w:pPr>
        <w:pStyle w:val="BodyText"/>
      </w:pPr>
      <w:r>
        <w:t xml:space="preserve">Figure</w:t>
      </w:r>
      <w:r>
        <w:t xml:space="preserve"> </w:t>
      </w:r>
      <w:r>
        <w:t xml:space="preserve">3.1</w:t>
      </w:r>
      <w:r>
        <w:t xml:space="preserve"> </w:t>
      </w:r>
      <w:r>
        <w:t xml:space="preserve">shows a scatterplot figure produced with data based on Gender.</w:t>
      </w:r>
    </w:p>
    <w:p>
      <w:pPr>
        <w:pStyle w:val="CaptionedFigure"/>
      </w:pPr>
      <w:r>
        <w:drawing>
          <wp:inline>
            <wp:extent cx="4107154" cy="2446555"/>
            <wp:effectExtent b="0" l="0" r="0" t="0"/>
            <wp:docPr descr="Figure 3.1: Analysis the relationship between Age and Weight between Males and Females." title="" id="1" name="Picture"/>
            <a:graphic>
              <a:graphicData uri="http://schemas.openxmlformats.org/drawingml/2006/picture">
                <pic:pic>
                  <pic:nvPicPr>
                    <pic:cNvPr descr="../../results/ScatterPlot.png" id="0" name="Picture"/>
                    <pic:cNvPicPr>
                      <a:picLocks noChangeArrowheads="1" noChangeAspect="1"/>
                    </pic:cNvPicPr>
                  </pic:nvPicPr>
                  <pic:blipFill>
                    <a:blip r:embed="rId27"/>
                    <a:stretch>
                      <a:fillRect/>
                    </a:stretch>
                  </pic:blipFill>
                  <pic:spPr bwMode="auto">
                    <a:xfrm>
                      <a:off x="0" y="0"/>
                      <a:ext cx="4107154" cy="2446555"/>
                    </a:xfrm>
                    <a:prstGeom prst="rect">
                      <a:avLst/>
                    </a:prstGeom>
                    <a:noFill/>
                    <a:ln w="9525">
                      <a:noFill/>
                      <a:headEnd/>
                      <a:tailEnd/>
                    </a:ln>
                  </pic:spPr>
                </pic:pic>
              </a:graphicData>
            </a:graphic>
          </wp:inline>
        </w:drawing>
      </w:r>
    </w:p>
    <w:p>
      <w:pPr>
        <w:pStyle w:val="ImageCaption"/>
      </w:pPr>
      <w:r>
        <w:t xml:space="preserve">Figure 3.1: Analysis the relationship between Age and Weight between Males and Females.</w:t>
      </w:r>
    </w:p>
    <w:p>
      <w:pPr>
        <w:pStyle w:val="BodyText"/>
      </w:pPr>
      <w:r>
        <w:t xml:space="preserve">Figure</w:t>
      </w:r>
      <w:r>
        <w:t xml:space="preserve"> </w:t>
      </w:r>
      <w:r>
        <w:t xml:space="preserve">3.1</w:t>
      </w:r>
      <w:r>
        <w:t xml:space="preserve"> </w:t>
      </w:r>
      <w:r>
        <w:t xml:space="preserve">shows a Box plot figure produced with data based on Gender.</w:t>
      </w:r>
    </w:p>
    <w:p>
      <w:pPr>
        <w:pStyle w:val="CaptionedFigure"/>
      </w:pPr>
      <w:r>
        <w:drawing>
          <wp:inline>
            <wp:extent cx="4107154" cy="2446555"/>
            <wp:effectExtent b="0" l="0" r="0" t="0"/>
            <wp:docPr descr="(#fig:resultfigure_2)Box Plot of Height Distrubution between Males and Females." title="" id="1" name="Picture"/>
            <a:graphic>
              <a:graphicData uri="http://schemas.openxmlformats.org/drawingml/2006/picture">
                <pic:pic>
                  <pic:nvPicPr>
                    <pic:cNvPr descr="../../results/BoxPlot.png" id="0" name="Picture"/>
                    <pic:cNvPicPr>
                      <a:picLocks noChangeArrowheads="1" noChangeAspect="1"/>
                    </pic:cNvPicPr>
                  </pic:nvPicPr>
                  <pic:blipFill>
                    <a:blip r:embed="rId28"/>
                    <a:stretch>
                      <a:fillRect/>
                    </a:stretch>
                  </pic:blipFill>
                  <pic:spPr bwMode="auto">
                    <a:xfrm>
                      <a:off x="0" y="0"/>
                      <a:ext cx="4107154" cy="2446555"/>
                    </a:xfrm>
                    <a:prstGeom prst="rect">
                      <a:avLst/>
                    </a:prstGeom>
                    <a:noFill/>
                    <a:ln w="9525">
                      <a:noFill/>
                      <a:headEnd/>
                      <a:tailEnd/>
                    </a:ln>
                  </pic:spPr>
                </pic:pic>
              </a:graphicData>
            </a:graphic>
          </wp:inline>
        </w:drawing>
      </w:r>
    </w:p>
    <w:p>
      <w:pPr>
        <w:pStyle w:val="ImageCaption"/>
      </w:pPr>
      <w:r>
        <w:t xml:space="preserve">(#fig:resultfigure_2)Box Plot of Height Distrubution between Males and Females.</w:t>
      </w:r>
    </w:p>
    <w:bookmarkEnd w:id="29"/>
    <w:bookmarkStart w:id="30"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
        <w:tblW w:type="pct" w:w="0.0"/>
        <w:tblLook w:firstRow="1" w:lastRow="0" w:firstColumn="0" w:lastColumn="0" w:noHBand="0" w:noVBand="0" w:val="0020"/>
        <w:tblCaption w:val="Table 3.2: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-37.9928375</w:t>
            </w:r>
          </w:p>
        </w:tc>
        <w:tc>
          <w:p>
            <w:pPr>
              <w:pStyle w:val="Compact"/>
              <w:jc w:val="right"/>
            </w:pPr>
            <w:r>
              <w:t xml:space="preserve">48.1374761</w:t>
            </w:r>
          </w:p>
        </w:tc>
        <w:tc>
          <w:p>
            <w:pPr>
              <w:pStyle w:val="Compact"/>
              <w:jc w:val="right"/>
            </w:pPr>
            <w:r>
              <w:t xml:space="preserve">-0.7892569</w:t>
            </w:r>
          </w:p>
        </w:tc>
        <w:tc>
          <w:p>
            <w:pPr>
              <w:pStyle w:val="Compact"/>
              <w:jc w:val="right"/>
            </w:pPr>
            <w:r>
              <w:t xml:space="preserve">0.4452766</w:t>
            </w:r>
          </w:p>
        </w:tc>
      </w:tr>
      <w:tr>
        <w:tc>
          <w:p>
            <w:pPr>
              <w:pStyle w:val="Compact"/>
              <w:jc w:val="left"/>
            </w:pPr>
            <w:r>
              <w:t xml:space="preserve">Height</w:t>
            </w:r>
          </w:p>
        </w:tc>
        <w:tc>
          <w:p>
            <w:pPr>
              <w:pStyle w:val="Compact"/>
              <w:jc w:val="right"/>
            </w:pPr>
            <w:r>
              <w:t xml:space="preserve">0.6653069</w:t>
            </w:r>
          </w:p>
        </w:tc>
        <w:tc>
          <w:p>
            <w:pPr>
              <w:pStyle w:val="Compact"/>
              <w:jc w:val="right"/>
            </w:pPr>
            <w:r>
              <w:t xml:space="preserve">0.2943895</w:t>
            </w:r>
          </w:p>
        </w:tc>
        <w:tc>
          <w:p>
            <w:pPr>
              <w:pStyle w:val="Compact"/>
              <w:jc w:val="right"/>
            </w:pPr>
            <w:r>
              <w:t xml:space="preserve">2.2599545</w:t>
            </w:r>
          </w:p>
        </w:tc>
        <w:tc>
          <w:p>
            <w:pPr>
              <w:pStyle w:val="Compact"/>
              <w:jc w:val="right"/>
            </w:pPr>
            <w:r>
              <w:t xml:space="preserve">0.0432144</w:t>
            </w:r>
          </w:p>
        </w:tc>
      </w:tr>
    </w:tbl>
    <w:bookmarkEnd w:id="30"/>
    <w:bookmarkEnd w:id="31"/>
    <w:bookmarkStart w:id="36" w:name="discussion"/>
    <w:p>
      <w:pPr>
        <w:pStyle w:val="Heading1"/>
      </w:pPr>
      <w:r>
        <w:rPr>
          <w:rStyle w:val="SectionNumber"/>
        </w:rPr>
        <w:t xml:space="preserve">4</w:t>
      </w:r>
      <w:r>
        <w:tab/>
      </w:r>
      <w:r>
        <w:t xml:space="preserve">Discussion</w:t>
      </w:r>
    </w:p>
    <w:bookmarkStart w:id="32"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2"/>
    <w:bookmarkStart w:id="33"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3"/>
    <w:bookmarkStart w:id="35"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4">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5"/>
    <w:bookmarkEnd w:id="36"/>
    <w:bookmarkStart w:id="40" w:name="references"/>
    <w:p>
      <w:pPr>
        <w:pStyle w:val="Heading1"/>
      </w:pPr>
      <w:r>
        <w:t xml:space="preserve">References</w:t>
      </w:r>
    </w:p>
    <w:bookmarkStart w:id="39" w:name="refs"/>
    <w:bookmarkStart w:id="38"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7">
        <w:r>
          <w:rPr>
            <w:rStyle w:val="Hyperlink"/>
          </w:rPr>
          <w:t xml:space="preserve">https://doi.org/10.1126/science.aaa6146</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Module 2 Analysis</dc:title>
  <dc:creator>Group 2</dc:creator>
  <cp:keywords/>
  <dcterms:created xsi:type="dcterms:W3CDTF">2021-09-03T02:52:08Z</dcterms:created>
  <dcterms:modified xsi:type="dcterms:W3CDTF">2021-09-03T02:52:08Z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2021-09-02</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