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F479" w14:textId="77777777" w:rsidR="00720765" w:rsidRDefault="00633597">
      <w:r>
        <w:t>Carter Newman</w:t>
      </w:r>
    </w:p>
    <w:p w14:paraId="6DF5A902" w14:textId="3C61D8B6" w:rsidR="00633597" w:rsidRDefault="00633597">
      <w:r>
        <w:t>GW Data Analytics</w:t>
      </w:r>
    </w:p>
    <w:p w14:paraId="10C39CAE" w14:textId="576B4B9E" w:rsidR="00633597" w:rsidRDefault="00633597">
      <w:r>
        <w:t>Homework 1</w:t>
      </w:r>
    </w:p>
    <w:p w14:paraId="4A40DC1E" w14:textId="00E70D46" w:rsidR="00633597" w:rsidRDefault="00633597">
      <w:r>
        <w:t>May 30, 2018</w:t>
      </w:r>
    </w:p>
    <w:p w14:paraId="3AF4E8DB" w14:textId="6095FCC3" w:rsidR="00314277" w:rsidRDefault="00314277"/>
    <w:p w14:paraId="01C5832F" w14:textId="28A109F7" w:rsidR="00731B26" w:rsidRDefault="00A91C3D" w:rsidP="007B66D7">
      <w:pPr>
        <w:pStyle w:val="Heading1"/>
      </w:pPr>
      <w:bookmarkStart w:id="0" w:name="_Toc515467800"/>
      <w:r>
        <w:t xml:space="preserve">What are three conclusions we can make about Kickstarter campaigns given the provided </w:t>
      </w:r>
      <w:r w:rsidR="00605CD1">
        <w:t>data?</w:t>
      </w:r>
      <w:bookmarkEnd w:id="0"/>
    </w:p>
    <w:p w14:paraId="11870335" w14:textId="043DDCE5" w:rsidR="00C10B85" w:rsidRDefault="00C10B85" w:rsidP="00A91C3D"/>
    <w:p w14:paraId="663AFBFD" w14:textId="401730BE" w:rsidR="000C42F1" w:rsidRDefault="00CD5184" w:rsidP="00A91C3D">
      <w:r>
        <w:t xml:space="preserve">In order to facilitate some analysis, </w:t>
      </w:r>
      <w:r w:rsidR="00504570">
        <w:t>I considered what questions I wanted to answer based on the available data.</w:t>
      </w:r>
      <w:r w:rsidR="00996644">
        <w:t xml:space="preserve">  </w:t>
      </w:r>
      <w:r w:rsidR="009D5BEB">
        <w:t xml:space="preserve">I decided to </w:t>
      </w:r>
      <w:r w:rsidR="00E71B67">
        <w:t xml:space="preserve">determine whether Kickstarter projects are successfully funded on a consistent basis </w:t>
      </w:r>
      <w:r w:rsidR="00B713EA">
        <w:t xml:space="preserve">with consideration of </w:t>
      </w:r>
      <w:r w:rsidR="001C2A40">
        <w:t>t</w:t>
      </w:r>
      <w:r w:rsidR="00C041D0">
        <w:t>he project’s</w:t>
      </w:r>
      <w:r w:rsidR="001C2A40">
        <w:t xml:space="preserve"> geographic location,</w:t>
      </w:r>
      <w:r w:rsidR="00AF1ADE">
        <w:t xml:space="preserve"> monetary amount of goal, </w:t>
      </w:r>
      <w:r w:rsidR="00371D24">
        <w:t xml:space="preserve">and </w:t>
      </w:r>
      <w:r w:rsidR="005C0664">
        <w:t>category/sub-category</w:t>
      </w:r>
      <w:r w:rsidR="00262BE8">
        <w:t xml:space="preserve"> against the “state” of the project.</w:t>
      </w:r>
    </w:p>
    <w:p w14:paraId="54B5C3C3" w14:textId="5C23E867" w:rsidR="00586C23" w:rsidRDefault="00586C23" w:rsidP="00A91C3D"/>
    <w:sdt>
      <w:sdtPr>
        <w:id w:val="-1759286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7EC94F" w14:textId="78CF81D7" w:rsidR="00E55A13" w:rsidRDefault="00E55A13">
          <w:pPr>
            <w:pStyle w:val="TOCHeading"/>
          </w:pPr>
          <w:r>
            <w:t>Contents</w:t>
          </w:r>
        </w:p>
        <w:bookmarkStart w:id="1" w:name="_GoBack"/>
        <w:bookmarkEnd w:id="1"/>
        <w:p w14:paraId="27C7838D" w14:textId="136954C1" w:rsidR="009978B9" w:rsidRDefault="00E55A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7800" w:history="1">
            <w:r w:rsidR="009978B9" w:rsidRPr="00D8589A">
              <w:rPr>
                <w:rStyle w:val="Hyperlink"/>
                <w:noProof/>
              </w:rPr>
              <w:t>What are three conclusions we can make about Kickstarter campaigns given the provided data?</w:t>
            </w:r>
            <w:r w:rsidR="009978B9">
              <w:rPr>
                <w:noProof/>
                <w:webHidden/>
              </w:rPr>
              <w:tab/>
            </w:r>
            <w:r w:rsidR="009978B9">
              <w:rPr>
                <w:noProof/>
                <w:webHidden/>
              </w:rPr>
              <w:fldChar w:fldCharType="begin"/>
            </w:r>
            <w:r w:rsidR="009978B9">
              <w:rPr>
                <w:noProof/>
                <w:webHidden/>
              </w:rPr>
              <w:instrText xml:space="preserve"> PAGEREF _Toc515467800 \h </w:instrText>
            </w:r>
            <w:r w:rsidR="009978B9">
              <w:rPr>
                <w:noProof/>
                <w:webHidden/>
              </w:rPr>
            </w:r>
            <w:r w:rsidR="009978B9">
              <w:rPr>
                <w:noProof/>
                <w:webHidden/>
              </w:rPr>
              <w:fldChar w:fldCharType="separate"/>
            </w:r>
            <w:r w:rsidR="009978B9">
              <w:rPr>
                <w:noProof/>
                <w:webHidden/>
              </w:rPr>
              <w:t>1</w:t>
            </w:r>
            <w:r w:rsidR="009978B9">
              <w:rPr>
                <w:noProof/>
                <w:webHidden/>
              </w:rPr>
              <w:fldChar w:fldCharType="end"/>
            </w:r>
          </w:hyperlink>
        </w:p>
        <w:p w14:paraId="2C0E6FBF" w14:textId="6639C4BC" w:rsidR="009978B9" w:rsidRDefault="00997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7801" w:history="1">
            <w:r w:rsidRPr="00D8589A">
              <w:rPr>
                <w:rStyle w:val="Hyperlink"/>
                <w:noProof/>
              </w:rPr>
              <w:t>1. Does geographic location affect popularity of Kickstarter?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BCB7" w14:textId="3F37506C" w:rsidR="009978B9" w:rsidRDefault="00997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7802" w:history="1">
            <w:r w:rsidRPr="00D8589A">
              <w:rPr>
                <w:rStyle w:val="Hyperlink"/>
                <w:noProof/>
              </w:rPr>
              <w:t>2. Does the monetary amount of a Kickstarter project goal suggest a likelihood of funding success?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9984" w14:textId="29207932" w:rsidR="009978B9" w:rsidRDefault="009978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7803" w:history="1">
            <w:r w:rsidRPr="00D8589A">
              <w:rPr>
                <w:rStyle w:val="Hyperlink"/>
                <w:noProof/>
              </w:rPr>
              <w:t>3. Are certain Kickstarter project categories more successful than others?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190B" w14:textId="587A2572" w:rsidR="009978B9" w:rsidRDefault="009978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7804" w:history="1">
            <w:r w:rsidRPr="00D8589A">
              <w:rPr>
                <w:rStyle w:val="Hyperlink"/>
                <w:noProof/>
              </w:rPr>
              <w:t>What are some of the limitations of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AEC2" w14:textId="7582D6A8" w:rsidR="009978B9" w:rsidRDefault="009978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5467805" w:history="1">
            <w:r w:rsidRPr="00D8589A">
              <w:rPr>
                <w:rStyle w:val="Hyperlink"/>
                <w:noProof/>
              </w:rPr>
              <w:t>What are some other possible tables/graphs that we could create?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A774" w14:textId="6AC52273" w:rsidR="00E55A13" w:rsidRDefault="00E55A13">
          <w:r>
            <w:rPr>
              <w:b/>
              <w:bCs/>
              <w:noProof/>
            </w:rPr>
            <w:fldChar w:fldCharType="end"/>
          </w:r>
        </w:p>
      </w:sdtContent>
    </w:sdt>
    <w:p w14:paraId="6897AC14" w14:textId="1DB1745A" w:rsidR="00586C23" w:rsidRDefault="00586C23" w:rsidP="00A91C3D"/>
    <w:p w14:paraId="3BC9688D" w14:textId="38BCCA7B" w:rsidR="00586C23" w:rsidRDefault="00586C23" w:rsidP="00A91C3D"/>
    <w:p w14:paraId="3DB0A1AE" w14:textId="3C37779D" w:rsidR="00586C23" w:rsidRDefault="00586C23" w:rsidP="00A91C3D"/>
    <w:p w14:paraId="36F48EFD" w14:textId="5F1E484A" w:rsidR="00586C23" w:rsidRDefault="00586C23" w:rsidP="00A91C3D"/>
    <w:p w14:paraId="27C82A8E" w14:textId="45156419" w:rsidR="00586C23" w:rsidRDefault="00586C23" w:rsidP="00A91C3D"/>
    <w:p w14:paraId="60ADFD1B" w14:textId="0DD3CF7A" w:rsidR="00586C23" w:rsidRDefault="00586C23" w:rsidP="00A91C3D"/>
    <w:p w14:paraId="11CB268F" w14:textId="3992E802" w:rsidR="00586C23" w:rsidRDefault="00586C23" w:rsidP="00A91C3D"/>
    <w:p w14:paraId="53DB6712" w14:textId="230E0F48" w:rsidR="00586C23" w:rsidRDefault="00586C23" w:rsidP="00A91C3D"/>
    <w:p w14:paraId="46876917" w14:textId="53D78174" w:rsidR="00586C23" w:rsidRDefault="00586C23" w:rsidP="00A91C3D"/>
    <w:p w14:paraId="0D8E20C7" w14:textId="77777777" w:rsidR="00586C23" w:rsidRDefault="00586C23" w:rsidP="00A91C3D"/>
    <w:p w14:paraId="26F70806" w14:textId="530FB333" w:rsidR="00201ED9" w:rsidRPr="007100B6" w:rsidRDefault="00981824" w:rsidP="00E55A13">
      <w:pPr>
        <w:pStyle w:val="Heading2"/>
      </w:pPr>
      <w:bookmarkStart w:id="2" w:name="_Toc515467801"/>
      <w:r w:rsidRPr="00E45570">
        <w:t xml:space="preserve">1. </w:t>
      </w:r>
      <w:r w:rsidR="007D55BA">
        <w:t xml:space="preserve">Does geographic location affect popularity of </w:t>
      </w:r>
      <w:r w:rsidR="007100B6">
        <w:t>Kickstarter</w:t>
      </w:r>
      <w:r w:rsidR="007D55BA">
        <w:t>?</w:t>
      </w:r>
      <w:bookmarkEnd w:id="2"/>
    </w:p>
    <w:p w14:paraId="69034477" w14:textId="227ABB61" w:rsidR="00B86B8E" w:rsidRPr="003A2742" w:rsidRDefault="00B86B8E" w:rsidP="00472128">
      <w:pPr>
        <w:rPr>
          <w:b/>
        </w:rPr>
      </w:pPr>
      <w:r>
        <w:t>The United States</w:t>
      </w:r>
      <w:r w:rsidR="006354C6">
        <w:t xml:space="preserve"> (US)</w:t>
      </w:r>
      <w:r>
        <w:t xml:space="preserve"> is clearly the most popular location for Kickstarter projects</w:t>
      </w:r>
      <w:r w:rsidR="00B712BE">
        <w:t xml:space="preserve"> and is the country in which Kickstarter originated</w:t>
      </w:r>
      <w:r w:rsidR="00AD50EF">
        <w:t>.  Great Britain was the second country to adopt Kickstarter (in 2012)</w:t>
      </w:r>
      <w:r w:rsidR="003E1880">
        <w:t xml:space="preserve"> followed by Canada (CA), and Australia (AU)</w:t>
      </w:r>
      <w:r w:rsidR="00DF0106">
        <w:t>.</w:t>
      </w:r>
      <w:r w:rsidR="00B712BE">
        <w:t xml:space="preserve">  Therefore, </w:t>
      </w:r>
      <w:r w:rsidR="006965CE">
        <w:t>further investigation needs to be done to determine whether year of adoption drives Kickstarter popularity by country.</w:t>
      </w:r>
    </w:p>
    <w:p w14:paraId="31B90DA0" w14:textId="19DB961B" w:rsidR="009E4152" w:rsidRDefault="00F86A7F" w:rsidP="00C90283">
      <w:r>
        <w:rPr>
          <w:noProof/>
        </w:rPr>
        <mc:AlternateContent>
          <mc:Choice Requires="cx1">
            <w:drawing>
              <wp:inline distT="0" distB="0" distL="0" distR="0" wp14:anchorId="12D2E4E3" wp14:editId="7F194A43">
                <wp:extent cx="6075045" cy="2378098"/>
                <wp:effectExtent l="0" t="0" r="1905" b="317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C25C-53A7-4C44-B0AB-6FACA4CB5C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12D2E4E3" wp14:editId="7F194A43">
                <wp:extent cx="6075045" cy="2378098"/>
                <wp:effectExtent l="0" t="0" r="1905" b="317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5C25C-53A7-4C44-B0AB-6FACA4CB5CD7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5855C25C-53A7-4C44-B0AB-6FACA4CB5CD7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5045" cy="237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359AB61" w14:textId="5E8D0101" w:rsidR="00B174CF" w:rsidRDefault="001E6853" w:rsidP="00C90283">
      <w:r w:rsidRPr="003E7537">
        <w:drawing>
          <wp:anchor distT="0" distB="0" distL="114300" distR="114300" simplePos="0" relativeHeight="251658240" behindDoc="1" locked="0" layoutInCell="1" allowOverlap="1" wp14:anchorId="7EF16EA9" wp14:editId="79A7B8D1">
            <wp:simplePos x="0" y="0"/>
            <wp:positionH relativeFrom="column">
              <wp:posOffset>2384169</wp:posOffset>
            </wp:positionH>
            <wp:positionV relativeFrom="paragraph">
              <wp:posOffset>264466</wp:posOffset>
            </wp:positionV>
            <wp:extent cx="3486150" cy="3128010"/>
            <wp:effectExtent l="0" t="0" r="0" b="0"/>
            <wp:wrapTight wrapText="bothSides">
              <wp:wrapPolygon edited="0">
                <wp:start x="0" y="0"/>
                <wp:lineTo x="0" y="21442"/>
                <wp:lineTo x="16407" y="21442"/>
                <wp:lineTo x="17469" y="21048"/>
                <wp:lineTo x="21482" y="20521"/>
                <wp:lineTo x="21482" y="19074"/>
                <wp:lineTo x="14518" y="18943"/>
                <wp:lineTo x="21482" y="18285"/>
                <wp:lineTo x="21482" y="16970"/>
                <wp:lineTo x="14518" y="16838"/>
                <wp:lineTo x="21482" y="16180"/>
                <wp:lineTo x="21482" y="14865"/>
                <wp:lineTo x="14518" y="14733"/>
                <wp:lineTo x="21482" y="14076"/>
                <wp:lineTo x="21482" y="12760"/>
                <wp:lineTo x="19830" y="12629"/>
                <wp:lineTo x="21482" y="11839"/>
                <wp:lineTo x="21482" y="10524"/>
                <wp:lineTo x="16407" y="10524"/>
                <wp:lineTo x="21482" y="9734"/>
                <wp:lineTo x="21482" y="8419"/>
                <wp:lineTo x="19830" y="8419"/>
                <wp:lineTo x="21482" y="7630"/>
                <wp:lineTo x="21482" y="6314"/>
                <wp:lineTo x="16407" y="6314"/>
                <wp:lineTo x="21482" y="5525"/>
                <wp:lineTo x="21482" y="4210"/>
                <wp:lineTo x="19121" y="4210"/>
                <wp:lineTo x="21482" y="3289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D40488" w14:textId="5C601927" w:rsidR="00712D91" w:rsidRDefault="009371D9" w:rsidP="00C90283">
      <w:r>
        <w:t xml:space="preserve">Excluding the aforementioned leading countries, the table </w:t>
      </w:r>
      <w:r w:rsidR="00626A3A">
        <w:t>to the right</w:t>
      </w:r>
      <w:r>
        <w:t xml:space="preserve"> suggests c</w:t>
      </w:r>
      <w:r w:rsidR="002D4399">
        <w:t xml:space="preserve">onsiderable growth overall for the remaining countries.  </w:t>
      </w:r>
      <w:r w:rsidR="007740C9">
        <w:t>However, over half of these totals come from the next four leading countries (</w:t>
      </w:r>
      <w:r w:rsidR="00357EB2">
        <w:t xml:space="preserve">Germany, Italy, France, and </w:t>
      </w:r>
      <w:r w:rsidR="0030773F">
        <w:t>Spai</w:t>
      </w:r>
      <w:r w:rsidR="00D4484F">
        <w:t>n)</w:t>
      </w:r>
      <w:r w:rsidR="00FC34A6">
        <w:t xml:space="preserve"> despite none of them adopting Kickstarter until 2015.</w:t>
      </w:r>
    </w:p>
    <w:p w14:paraId="6762A6ED" w14:textId="0DC0209A" w:rsidR="00545E0C" w:rsidRPr="00545E0C" w:rsidRDefault="00545E0C" w:rsidP="00C90283">
      <w:pPr>
        <w:rPr>
          <w:i/>
        </w:rPr>
      </w:pPr>
      <w:r>
        <w:rPr>
          <w:i/>
        </w:rPr>
        <w:t>Note for the sparklines: green indicates high point, red indicates low point.</w:t>
      </w:r>
    </w:p>
    <w:p w14:paraId="08FA8205" w14:textId="626C775A" w:rsidR="009A1A0C" w:rsidRDefault="00357EB2" w:rsidP="002C5111">
      <w:r w:rsidRPr="003E7537">
        <w:t xml:space="preserve"> </w:t>
      </w:r>
    </w:p>
    <w:p w14:paraId="762B986D" w14:textId="2D6E83C7" w:rsidR="001E6853" w:rsidRDefault="001E6853" w:rsidP="002C5111"/>
    <w:p w14:paraId="03C234D3" w14:textId="4C7139B9" w:rsidR="001E6853" w:rsidRDefault="001E6853" w:rsidP="002C5111"/>
    <w:p w14:paraId="2EC05B74" w14:textId="1DE528E2" w:rsidR="001E6853" w:rsidRDefault="001E6853" w:rsidP="002C5111"/>
    <w:p w14:paraId="7B5E396B" w14:textId="77777777" w:rsidR="00500485" w:rsidRDefault="00500485" w:rsidP="002C5111"/>
    <w:p w14:paraId="1C5A8991" w14:textId="127AFFAC" w:rsidR="007100B6" w:rsidRDefault="007100B6" w:rsidP="007100B6">
      <w:pPr>
        <w:rPr>
          <w:b/>
        </w:rPr>
      </w:pPr>
      <w:r>
        <w:rPr>
          <w:b/>
        </w:rPr>
        <w:t>Conclusion 1:</w:t>
      </w:r>
      <w:r w:rsidR="00666EC0">
        <w:rPr>
          <w:b/>
        </w:rPr>
        <w:t xml:space="preserve"> K</w:t>
      </w:r>
      <w:r w:rsidRPr="00E45570">
        <w:rPr>
          <w:b/>
        </w:rPr>
        <w:t xml:space="preserve">ickstarter popularity </w:t>
      </w:r>
      <w:r w:rsidR="003C61F6">
        <w:rPr>
          <w:b/>
        </w:rPr>
        <w:t>based on geogra</w:t>
      </w:r>
      <w:r w:rsidR="00356FF4">
        <w:rPr>
          <w:b/>
        </w:rPr>
        <w:t xml:space="preserve">phic location </w:t>
      </w:r>
      <w:r w:rsidRPr="00E45570">
        <w:rPr>
          <w:b/>
        </w:rPr>
        <w:t xml:space="preserve">is </w:t>
      </w:r>
      <w:r w:rsidRPr="00E45570">
        <w:rPr>
          <w:b/>
          <w:i/>
        </w:rPr>
        <w:t>not</w:t>
      </w:r>
      <w:r w:rsidRPr="00E45570">
        <w:rPr>
          <w:b/>
        </w:rPr>
        <w:t xml:space="preserve"> dependent on how early it was adopted, but rather factors outside of this dataset – e.g. country population or native language.</w:t>
      </w:r>
    </w:p>
    <w:p w14:paraId="11EDADB7" w14:textId="3C0C4CF3" w:rsidR="0067256E" w:rsidRDefault="0067256E" w:rsidP="00A91C3D"/>
    <w:p w14:paraId="0DD6F39E" w14:textId="2FBDA5F3" w:rsidR="0067256E" w:rsidRDefault="00784D07" w:rsidP="00E55A13">
      <w:pPr>
        <w:pStyle w:val="Heading2"/>
      </w:pPr>
      <w:bookmarkStart w:id="3" w:name="_Toc515467802"/>
      <w:r w:rsidRPr="00030EF3">
        <w:t xml:space="preserve">2. </w:t>
      </w:r>
      <w:r w:rsidR="00A554DA">
        <w:t xml:space="preserve">Does the monetary amount of a Kickstarter project goal suggest a likelihood of </w:t>
      </w:r>
      <w:r w:rsidR="005508C2">
        <w:t xml:space="preserve">funding </w:t>
      </w:r>
      <w:r w:rsidR="00A554DA">
        <w:t>success?</w:t>
      </w:r>
      <w:bookmarkEnd w:id="3"/>
    </w:p>
    <w:p w14:paraId="3B618484" w14:textId="2EEE7A81" w:rsidR="00A10569" w:rsidRDefault="00541428" w:rsidP="00A91C3D">
      <w:pPr>
        <w:rPr>
          <w:i/>
        </w:rPr>
      </w:pPr>
      <w:r>
        <w:rPr>
          <w:i/>
        </w:rPr>
        <w:t xml:space="preserve">Note: </w:t>
      </w:r>
      <w:r w:rsidR="008324B6">
        <w:rPr>
          <w:i/>
        </w:rPr>
        <w:t>Per the requirements of the assignment (to only use the given data), t</w:t>
      </w:r>
      <w:r>
        <w:rPr>
          <w:i/>
        </w:rPr>
        <w:t>his does not account for difference in currencies.</w:t>
      </w:r>
      <w:r w:rsidR="007B54BE">
        <w:rPr>
          <w:i/>
        </w:rPr>
        <w:t xml:space="preserve">  Thus, this assumes the projects are all based in USD.</w:t>
      </w:r>
    </w:p>
    <w:p w14:paraId="0DDE7F5B" w14:textId="77777777" w:rsidR="00F121F3" w:rsidRPr="00653641" w:rsidRDefault="00F121F3" w:rsidP="00A91C3D">
      <w:pPr>
        <w:rPr>
          <w:i/>
        </w:rPr>
      </w:pPr>
    </w:p>
    <w:tbl>
      <w:tblPr>
        <w:tblpPr w:leftFromText="180" w:rightFromText="180" w:vertAnchor="text" w:horzAnchor="margin" w:tblpY="1008"/>
        <w:tblW w:w="8218" w:type="dxa"/>
        <w:tblLook w:val="04A0" w:firstRow="1" w:lastRow="0" w:firstColumn="1" w:lastColumn="0" w:noHBand="0" w:noVBand="1"/>
      </w:tblPr>
      <w:tblGrid>
        <w:gridCol w:w="2847"/>
        <w:gridCol w:w="1266"/>
        <w:gridCol w:w="924"/>
        <w:gridCol w:w="924"/>
        <w:gridCol w:w="1325"/>
        <w:gridCol w:w="932"/>
      </w:tblGrid>
      <w:tr w:rsidR="00653641" w:rsidRPr="001F1924" w14:paraId="27FA4601" w14:textId="77777777" w:rsidTr="001051F4">
        <w:trPr>
          <w:trHeight w:val="241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679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Goal (in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USD)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065D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>Cancelled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F6F4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A7F6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607C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3FE6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192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653641" w:rsidRPr="001F1924" w14:paraId="1E85619F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59F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Between 1-499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757B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BC93A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6BDF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0D85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74%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99A6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653641" w:rsidRPr="001F1924" w14:paraId="512217D1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E26E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Between 500-4,999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195B7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5BC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29%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DA61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8318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66%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10F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1713</w:t>
            </w:r>
          </w:p>
        </w:tc>
      </w:tr>
      <w:tr w:rsidR="00653641" w:rsidRPr="001F1924" w14:paraId="512C0D7F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467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Between 5,000-49,999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0757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58DD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42%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0255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4DDF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396F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1779</w:t>
            </w:r>
          </w:p>
        </w:tc>
      </w:tr>
      <w:tr w:rsidR="00653641" w:rsidRPr="001F1924" w14:paraId="3638E0BB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A77E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Between 50,000-499,999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5BE6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5933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57%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E0C7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17AB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21%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F21C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</w:tr>
      <w:tr w:rsidR="00653641" w:rsidRPr="001F1924" w14:paraId="17A9323C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477E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Between 500,000-4,999,999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7348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6813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6F59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B05B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52D2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653641" w:rsidRPr="001F1924" w14:paraId="44A0A986" w14:textId="77777777" w:rsidTr="001051F4">
        <w:trPr>
          <w:trHeight w:val="241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982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5,000,000+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0587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33%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FC0F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67%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DBA91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B34E6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4ECC" w14:textId="77777777" w:rsidR="00653641" w:rsidRPr="001F1924" w:rsidRDefault="00653641" w:rsidP="006536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192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093C4035" w14:textId="23477175" w:rsidR="00EC445C" w:rsidRPr="00874929" w:rsidRDefault="00685800" w:rsidP="00A91C3D">
      <w:r>
        <w:t>The table below suggests project goals under 500 are considerably more successful and that higher amounts become exponentially more likely to fail</w:t>
      </w:r>
      <w:r w:rsidR="008D0249">
        <w:t xml:space="preserve">.  </w:t>
      </w:r>
      <w:r w:rsidR="00A5563A">
        <w:t xml:space="preserve">Of the 43 projects with goals of at least 500K, </w:t>
      </w:r>
      <w:r w:rsidR="00472CE4">
        <w:t>none were successful</w:t>
      </w:r>
      <w:r w:rsidR="00F62863">
        <w:t xml:space="preserve"> and roughly 2/3rds were cancelled prior to meeting </w:t>
      </w:r>
      <w:r w:rsidR="00DB2837">
        <w:t>their</w:t>
      </w:r>
      <w:r w:rsidR="00F62863">
        <w:t xml:space="preserve"> deadline.</w:t>
      </w:r>
    </w:p>
    <w:p w14:paraId="50F1BB3E" w14:textId="77777777" w:rsidR="00653641" w:rsidRDefault="00653641" w:rsidP="00A91C3D">
      <w:pPr>
        <w:rPr>
          <w:b/>
        </w:rPr>
      </w:pPr>
    </w:p>
    <w:p w14:paraId="48948336" w14:textId="77777777" w:rsidR="00653641" w:rsidRDefault="00653641" w:rsidP="00A91C3D">
      <w:pPr>
        <w:rPr>
          <w:b/>
        </w:rPr>
      </w:pPr>
    </w:p>
    <w:p w14:paraId="6C1C7ED0" w14:textId="77777777" w:rsidR="00653641" w:rsidRDefault="00653641" w:rsidP="00A91C3D">
      <w:pPr>
        <w:rPr>
          <w:b/>
        </w:rPr>
      </w:pPr>
    </w:p>
    <w:p w14:paraId="715C733B" w14:textId="77777777" w:rsidR="00653641" w:rsidRDefault="00653641" w:rsidP="00A91C3D">
      <w:pPr>
        <w:rPr>
          <w:b/>
        </w:rPr>
      </w:pPr>
    </w:p>
    <w:p w14:paraId="6BF4E25E" w14:textId="77777777" w:rsidR="00CA4BD9" w:rsidRDefault="00CA4BD9" w:rsidP="00A91C3D">
      <w:pPr>
        <w:rPr>
          <w:b/>
        </w:rPr>
      </w:pPr>
    </w:p>
    <w:p w14:paraId="7D552E30" w14:textId="44C3844C" w:rsidR="00EC445C" w:rsidRDefault="00EC445C" w:rsidP="00A91C3D">
      <w:pPr>
        <w:rPr>
          <w:b/>
        </w:rPr>
      </w:pPr>
      <w:r w:rsidRPr="00D57277">
        <w:rPr>
          <w:b/>
        </w:rPr>
        <w:t xml:space="preserve">Conclusion 2: </w:t>
      </w:r>
      <w:r w:rsidR="00B075A7" w:rsidRPr="00D57277">
        <w:rPr>
          <w:b/>
        </w:rPr>
        <w:t xml:space="preserve">Kickstarter project funding success </w:t>
      </w:r>
      <w:r w:rsidR="0027719A" w:rsidRPr="00D57277">
        <w:rPr>
          <w:b/>
        </w:rPr>
        <w:t>is dependent on the amount of the goal</w:t>
      </w:r>
      <w:r w:rsidR="00D765ED">
        <w:rPr>
          <w:b/>
        </w:rPr>
        <w:t xml:space="preserve">; the chance of success decreases per ten-fold increase above </w:t>
      </w:r>
      <w:r w:rsidR="004F7EA3">
        <w:rPr>
          <w:b/>
        </w:rPr>
        <w:t>$</w:t>
      </w:r>
      <w:r w:rsidR="00D765ED">
        <w:rPr>
          <w:b/>
        </w:rPr>
        <w:t>500.</w:t>
      </w:r>
    </w:p>
    <w:p w14:paraId="1BB742E9" w14:textId="608E9C51" w:rsidR="00E456D4" w:rsidRDefault="00E456D4" w:rsidP="00A91C3D">
      <w:pPr>
        <w:rPr>
          <w:b/>
        </w:rPr>
      </w:pPr>
    </w:p>
    <w:p w14:paraId="5A0FA7B1" w14:textId="25A10A18" w:rsidR="00E456D4" w:rsidRDefault="00E456D4" w:rsidP="00A91C3D">
      <w:pPr>
        <w:rPr>
          <w:b/>
        </w:rPr>
      </w:pPr>
    </w:p>
    <w:p w14:paraId="2E0CF790" w14:textId="428215AC" w:rsidR="00E456D4" w:rsidRDefault="00E456D4" w:rsidP="00A91C3D">
      <w:pPr>
        <w:rPr>
          <w:b/>
        </w:rPr>
      </w:pPr>
    </w:p>
    <w:p w14:paraId="13863078" w14:textId="1DFE1BED" w:rsidR="00E456D4" w:rsidRDefault="00E456D4" w:rsidP="00A91C3D">
      <w:pPr>
        <w:rPr>
          <w:b/>
        </w:rPr>
      </w:pPr>
    </w:p>
    <w:p w14:paraId="38820CA5" w14:textId="702BDC99" w:rsidR="00E456D4" w:rsidRDefault="00E456D4" w:rsidP="00A91C3D">
      <w:pPr>
        <w:rPr>
          <w:b/>
        </w:rPr>
      </w:pPr>
    </w:p>
    <w:p w14:paraId="5DBABE6F" w14:textId="6028950B" w:rsidR="00E456D4" w:rsidRDefault="00E456D4" w:rsidP="00A91C3D">
      <w:pPr>
        <w:rPr>
          <w:b/>
        </w:rPr>
      </w:pPr>
    </w:p>
    <w:p w14:paraId="0FEAB658" w14:textId="3A61FE4C" w:rsidR="00E456D4" w:rsidRDefault="00E456D4" w:rsidP="00A91C3D">
      <w:pPr>
        <w:rPr>
          <w:b/>
        </w:rPr>
      </w:pPr>
    </w:p>
    <w:p w14:paraId="5C658984" w14:textId="3E5979F9" w:rsidR="00E456D4" w:rsidRDefault="00E456D4" w:rsidP="00A91C3D">
      <w:pPr>
        <w:rPr>
          <w:b/>
        </w:rPr>
      </w:pPr>
    </w:p>
    <w:p w14:paraId="09A92A50" w14:textId="39C90545" w:rsidR="00E456D4" w:rsidRDefault="00E456D4" w:rsidP="00A91C3D">
      <w:pPr>
        <w:rPr>
          <w:b/>
        </w:rPr>
      </w:pPr>
    </w:p>
    <w:p w14:paraId="6FDC0978" w14:textId="676445E4" w:rsidR="00E456D4" w:rsidRDefault="00E456D4" w:rsidP="00A91C3D">
      <w:pPr>
        <w:rPr>
          <w:b/>
        </w:rPr>
      </w:pPr>
    </w:p>
    <w:p w14:paraId="0CDA1B11" w14:textId="264D097C" w:rsidR="00E456D4" w:rsidRDefault="00E456D4" w:rsidP="00A91C3D">
      <w:pPr>
        <w:rPr>
          <w:b/>
        </w:rPr>
      </w:pPr>
    </w:p>
    <w:p w14:paraId="74719743" w14:textId="44C4CE8A" w:rsidR="00E456D4" w:rsidRDefault="00E456D4" w:rsidP="00A91C3D">
      <w:pPr>
        <w:rPr>
          <w:b/>
        </w:rPr>
      </w:pPr>
    </w:p>
    <w:p w14:paraId="4D345EDF" w14:textId="6D286993" w:rsidR="00E456D4" w:rsidRDefault="00E456D4" w:rsidP="00A91C3D">
      <w:pPr>
        <w:rPr>
          <w:b/>
        </w:rPr>
      </w:pPr>
    </w:p>
    <w:p w14:paraId="42672111" w14:textId="096C5BFA" w:rsidR="00E456D4" w:rsidRDefault="00E456D4" w:rsidP="00A91C3D">
      <w:pPr>
        <w:rPr>
          <w:b/>
        </w:rPr>
      </w:pPr>
    </w:p>
    <w:p w14:paraId="1D112E49" w14:textId="77777777" w:rsidR="00E456D4" w:rsidRPr="00D57277" w:rsidRDefault="00E456D4" w:rsidP="00A91C3D">
      <w:pPr>
        <w:rPr>
          <w:b/>
        </w:rPr>
      </w:pPr>
    </w:p>
    <w:p w14:paraId="21995C24" w14:textId="0896619F" w:rsidR="000753A5" w:rsidRPr="00030EF3" w:rsidRDefault="004004F4" w:rsidP="004004F4">
      <w:pPr>
        <w:pStyle w:val="Heading2"/>
      </w:pPr>
      <w:bookmarkStart w:id="4" w:name="_Toc515467803"/>
      <w:r>
        <w:lastRenderedPageBreak/>
        <w:t xml:space="preserve">3. </w:t>
      </w:r>
      <w:r w:rsidR="00BB0B92">
        <w:t>Are certain Kickstarter project categories more successful than others?</w:t>
      </w:r>
      <w:bookmarkEnd w:id="4"/>
    </w:p>
    <w:p w14:paraId="41FD46CB" w14:textId="775D81C7" w:rsidR="00596465" w:rsidRDefault="00596465" w:rsidP="00A91C3D">
      <w:pPr>
        <w:rPr>
          <w:i/>
        </w:rPr>
      </w:pPr>
    </w:p>
    <w:p w14:paraId="594898F1" w14:textId="4142CBDC" w:rsidR="004A5887" w:rsidRPr="00E01D78" w:rsidRDefault="004A5887" w:rsidP="00A91C3D">
      <w:r>
        <w:t xml:space="preserve">The chart below indicates theater is the most popular type of project to </w:t>
      </w:r>
      <w:r>
        <w:rPr>
          <w:b/>
        </w:rPr>
        <w:t>start</w:t>
      </w:r>
      <w:r w:rsidR="00E01D78">
        <w:t>.</w:t>
      </w:r>
    </w:p>
    <w:p w14:paraId="4D5CAFD6" w14:textId="3E1FCA45" w:rsidR="00A64354" w:rsidRDefault="00D527C9" w:rsidP="00A91C3D">
      <w:r>
        <w:rPr>
          <w:noProof/>
        </w:rPr>
        <w:drawing>
          <wp:inline distT="0" distB="0" distL="0" distR="0" wp14:anchorId="631FA91A" wp14:editId="12B84269">
            <wp:extent cx="5943600" cy="370205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2F9C4D9-F629-4F91-A48F-FBF2D84940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80" w:rightFromText="180" w:vertAnchor="text" w:horzAnchor="margin" w:tblpXSpec="right" w:tblpY="396"/>
        <w:tblW w:w="3425" w:type="dxa"/>
        <w:tblLook w:val="04A0" w:firstRow="1" w:lastRow="0" w:firstColumn="1" w:lastColumn="0" w:noHBand="0" w:noVBand="1"/>
      </w:tblPr>
      <w:tblGrid>
        <w:gridCol w:w="1784"/>
        <w:gridCol w:w="1641"/>
      </w:tblGrid>
      <w:tr w:rsidR="00F25EB1" w:rsidRPr="005B5CE2" w14:paraId="4161FF24" w14:textId="77777777" w:rsidTr="00F25EB1">
        <w:trPr>
          <w:trHeight w:val="370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E5BE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5CE2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75DA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5CE2">
              <w:rPr>
                <w:rFonts w:ascii="Calibri" w:eastAsia="Times New Roman" w:hAnsi="Calibri" w:cs="Calibri"/>
                <w:b/>
                <w:bCs/>
                <w:color w:val="000000"/>
              </w:rPr>
              <w:t>Success Rate</w:t>
            </w:r>
          </w:p>
        </w:tc>
      </w:tr>
      <w:tr w:rsidR="00F25EB1" w:rsidRPr="005B5CE2" w14:paraId="67CC8F1F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E4D6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E101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F25EB1" w:rsidRPr="005B5CE2" w14:paraId="4684E0EA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7519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1BF2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77%</w:t>
            </w:r>
          </w:p>
        </w:tc>
      </w:tr>
      <w:tr w:rsidR="00F25EB1" w:rsidRPr="005B5CE2" w14:paraId="35B62369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4E37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92AF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</w:tr>
      <w:tr w:rsidR="00F25EB1" w:rsidRPr="005B5CE2" w14:paraId="67EDAEE4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32D6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FE5A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58%</w:t>
            </w:r>
          </w:p>
        </w:tc>
      </w:tr>
      <w:tr w:rsidR="00F25EB1" w:rsidRPr="005B5CE2" w14:paraId="191013F5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45C2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F0A7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F25EB1" w:rsidRPr="005B5CE2" w14:paraId="2B3F8778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56F4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83EB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</w:tr>
      <w:tr w:rsidR="00F25EB1" w:rsidRPr="005B5CE2" w14:paraId="7512CC0B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CC9CE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6BB0E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F25EB1" w:rsidRPr="005B5CE2" w14:paraId="6F5E11D6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B888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2109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</w:tr>
      <w:tr w:rsidR="00F25EB1" w:rsidRPr="005B5CE2" w14:paraId="5B4539F8" w14:textId="77777777" w:rsidTr="00F25EB1">
        <w:trPr>
          <w:trHeight w:val="370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2818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E32E" w14:textId="77777777" w:rsidR="00F25EB1" w:rsidRPr="005B5CE2" w:rsidRDefault="00F25EB1" w:rsidP="00F25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CE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649F8D0F" w14:textId="57F36A0A" w:rsidR="00DF3D5C" w:rsidRDefault="00DF3D5C" w:rsidP="00A91C3D"/>
    <w:p w14:paraId="3037E98F" w14:textId="2752DF27" w:rsidR="00DF3D5C" w:rsidRDefault="00DF3D5C" w:rsidP="00A91C3D">
      <w:r>
        <w:t>The table to the right</w:t>
      </w:r>
      <w:r>
        <w:t xml:space="preserve"> suggests that projects categorized as theater, music, or film &amp; video are more likely than not to succeed.</w:t>
      </w:r>
    </w:p>
    <w:p w14:paraId="3147A1AD" w14:textId="241240C4" w:rsidR="00B6557F" w:rsidRDefault="00B6557F" w:rsidP="00A91C3D"/>
    <w:p w14:paraId="6B4B6DA7" w14:textId="144F8C56" w:rsidR="00B6557F" w:rsidRPr="00B6557F" w:rsidRDefault="00B6557F" w:rsidP="00A91C3D">
      <w:pPr>
        <w:rPr>
          <w:b/>
        </w:rPr>
      </w:pPr>
      <w:r>
        <w:rPr>
          <w:b/>
        </w:rPr>
        <w:t xml:space="preserve">Conclusion 3: </w:t>
      </w:r>
      <w:r w:rsidR="00295D20">
        <w:rPr>
          <w:b/>
        </w:rPr>
        <w:t>Theater and music are the most popular project categories both in project initiation and actual funding.</w:t>
      </w:r>
    </w:p>
    <w:p w14:paraId="17AC45AD" w14:textId="6632ABCE" w:rsidR="00484A8B" w:rsidRDefault="00484A8B" w:rsidP="00A91C3D"/>
    <w:p w14:paraId="40F5E370" w14:textId="5C4F53A2" w:rsidR="00727EEC" w:rsidRDefault="00727EEC" w:rsidP="00A91C3D"/>
    <w:p w14:paraId="6A4854C3" w14:textId="73E8BC5D" w:rsidR="00680F7A" w:rsidRDefault="00680F7A" w:rsidP="00A91C3D"/>
    <w:p w14:paraId="428F41D5" w14:textId="77777777" w:rsidR="00680F7A" w:rsidRDefault="00680F7A" w:rsidP="00A91C3D"/>
    <w:p w14:paraId="43578D8A" w14:textId="76A4B479" w:rsidR="00727EEC" w:rsidRDefault="00727EEC" w:rsidP="00A91C3D"/>
    <w:p w14:paraId="562D52CB" w14:textId="77777777" w:rsidR="004A59B2" w:rsidRDefault="00A91C3D" w:rsidP="007B66D7">
      <w:pPr>
        <w:pStyle w:val="Heading1"/>
      </w:pPr>
      <w:bookmarkStart w:id="5" w:name="_Toc515467804"/>
      <w:r>
        <w:lastRenderedPageBreak/>
        <w:t>What are some of the limitations of this dataset?</w:t>
      </w:r>
      <w:bookmarkEnd w:id="5"/>
    </w:p>
    <w:p w14:paraId="579CE769" w14:textId="77777777" w:rsidR="00401403" w:rsidRDefault="00401403" w:rsidP="004A59B2"/>
    <w:p w14:paraId="50F01BE7" w14:textId="74435EE8" w:rsidR="001A1DB4" w:rsidRDefault="001A1DB4" w:rsidP="004A59B2">
      <w:r>
        <w:t>Here is an assessment of the dataset:</w:t>
      </w:r>
    </w:p>
    <w:p w14:paraId="3B2CDED4" w14:textId="77777777" w:rsidR="00A33668" w:rsidRDefault="001A1DB4" w:rsidP="004A59B2">
      <w:r w:rsidRPr="005A5941">
        <w:rPr>
          <w:b/>
        </w:rPr>
        <w:t>Completeness:</w:t>
      </w:r>
      <w:r>
        <w:t xml:space="preserve"> </w:t>
      </w:r>
      <w:r w:rsidR="00A33668">
        <w:t>Is the dataset representative of all Kickstarter projects?</w:t>
      </w:r>
    </w:p>
    <w:p w14:paraId="09CD5A32" w14:textId="50DD9929" w:rsidR="001A1DB4" w:rsidRDefault="00EE31CD" w:rsidP="004A59B2">
      <w:r>
        <w:t xml:space="preserve">No.  </w:t>
      </w:r>
      <w:r w:rsidR="001A1DB4">
        <w:t>The dataset includes 4</w:t>
      </w:r>
      <w:r w:rsidR="00307D03">
        <w:t>,</w:t>
      </w:r>
      <w:r w:rsidR="001A1DB4">
        <w:t>113 individual projects that were open for funding from May 2009 through March 2017.</w:t>
      </w:r>
      <w:r w:rsidR="00842C8E">
        <w:t xml:space="preserve">  </w:t>
      </w:r>
      <w:r w:rsidR="00566B82">
        <w:t>To date</w:t>
      </w:r>
      <w:r w:rsidR="00687A11">
        <w:t xml:space="preserve">, </w:t>
      </w:r>
      <w:r w:rsidR="004903B2">
        <w:t xml:space="preserve">Kickstarter has launched 404,028 projects of all types.  </w:t>
      </w:r>
      <w:r w:rsidR="009570C7">
        <w:t>Thus, the sample size represent</w:t>
      </w:r>
      <w:r w:rsidR="004815D1">
        <w:t>s</w:t>
      </w:r>
      <w:r w:rsidR="009570C7">
        <w:t xml:space="preserve"> 1% of all Kickstarter projects</w:t>
      </w:r>
      <w:r w:rsidR="00B95BA1">
        <w:t xml:space="preserve"> (if including the 14 months missing from the dataset).</w:t>
      </w:r>
    </w:p>
    <w:p w14:paraId="78462662" w14:textId="7EF6AE47" w:rsidR="00075CA2" w:rsidRDefault="000627D2" w:rsidP="004A59B2">
      <w:r>
        <w:rPr>
          <w:b/>
        </w:rPr>
        <w:t>Uniqueness:</w:t>
      </w:r>
      <w:r>
        <w:t xml:space="preserve"> </w:t>
      </w:r>
      <w:r w:rsidR="00DA5BC9">
        <w:t xml:space="preserve">Is each </w:t>
      </w:r>
      <w:r w:rsidR="008A76B8">
        <w:t xml:space="preserve">Kickstarter </w:t>
      </w:r>
      <w:r w:rsidR="00DA5BC9">
        <w:t>project</w:t>
      </w:r>
      <w:r w:rsidR="00AA2BE9">
        <w:t xml:space="preserve"> unique and not repeated?</w:t>
      </w:r>
    </w:p>
    <w:p w14:paraId="16DA2011" w14:textId="6329F333" w:rsidR="00EE31CD" w:rsidRDefault="002F372C" w:rsidP="004A59B2">
      <w:r>
        <w:t xml:space="preserve">Yes, each </w:t>
      </w:r>
      <w:r w:rsidR="00B168AA">
        <w:t>project has an identification number in the “ID” column.</w:t>
      </w:r>
      <w:r w:rsidR="002F2631">
        <w:t xml:space="preserve">  However, there is a possibility of a Kickstarter project being cancelled or failing to meet its target and the creator then making another project.</w:t>
      </w:r>
      <w:r w:rsidR="00246FE0">
        <w:t xml:space="preserve">  </w:t>
      </w:r>
      <w:r w:rsidR="000E0A86">
        <w:t>Arguably,</w:t>
      </w:r>
      <w:r w:rsidR="00971E9A">
        <w:t xml:space="preserve"> one would consider these</w:t>
      </w:r>
      <w:r w:rsidR="000E0A86">
        <w:t xml:space="preserve"> double-counted.</w:t>
      </w:r>
    </w:p>
    <w:p w14:paraId="5B63E403" w14:textId="04B913F5" w:rsidR="00736776" w:rsidRDefault="00736776" w:rsidP="004A59B2">
      <w:r>
        <w:rPr>
          <w:b/>
        </w:rPr>
        <w:t>Timeliness:</w:t>
      </w:r>
      <w:r w:rsidR="00DA5BC9">
        <w:rPr>
          <w:b/>
        </w:rPr>
        <w:t xml:space="preserve"> </w:t>
      </w:r>
      <w:r w:rsidR="00B55C4B">
        <w:t>Is the dataset of still of timely importance to analysis of Kickstarter</w:t>
      </w:r>
      <w:r w:rsidR="00B41AEC">
        <w:t xml:space="preserve"> </w:t>
      </w:r>
      <w:r w:rsidR="00A53097">
        <w:t>in May 2018</w:t>
      </w:r>
      <w:r w:rsidR="00B55C4B">
        <w:t>?</w:t>
      </w:r>
    </w:p>
    <w:p w14:paraId="2C933B75" w14:textId="339D4011" w:rsidR="00B260DD" w:rsidRPr="00DA5BC9" w:rsidRDefault="00B55C4B" w:rsidP="004A59B2">
      <w:r>
        <w:t>Yes</w:t>
      </w:r>
      <w:r w:rsidR="00EF4611">
        <w:t xml:space="preserve">.  </w:t>
      </w:r>
      <w:r w:rsidR="00784F39">
        <w:t xml:space="preserve">The dataset is short about 14 months, but still provides </w:t>
      </w:r>
      <w:r w:rsidR="009D7B0C">
        <w:t xml:space="preserve">nearly eight years </w:t>
      </w:r>
      <w:r w:rsidR="007E1586">
        <w:t>of data</w:t>
      </w:r>
      <w:r w:rsidR="00B7132A">
        <w:t>.</w:t>
      </w:r>
      <w:r w:rsidR="006D36B7">
        <w:t xml:space="preserve">  Since </w:t>
      </w:r>
      <w:r w:rsidR="00FE7CA2">
        <w:t>any</w:t>
      </w:r>
      <w:r w:rsidR="006D36B7">
        <w:t xml:space="preserve"> resulting analysis </w:t>
      </w:r>
      <w:r w:rsidR="00BF5133">
        <w:t>would likely</w:t>
      </w:r>
      <w:r w:rsidR="00D268BB">
        <w:t xml:space="preserve"> include</w:t>
      </w:r>
      <w:r w:rsidR="006D36B7">
        <w:t xml:space="preserve"> year-over-year trends, the dataset will certainly </w:t>
      </w:r>
      <w:r w:rsidR="00790BB0">
        <w:t xml:space="preserve">be </w:t>
      </w:r>
      <w:r w:rsidR="000C778C">
        <w:t>sufficient and timely.</w:t>
      </w:r>
    </w:p>
    <w:p w14:paraId="45E24AA3" w14:textId="3F0A271F" w:rsidR="00E5029F" w:rsidRDefault="005D2E87" w:rsidP="004A59B2">
      <w:r>
        <w:rPr>
          <w:b/>
        </w:rPr>
        <w:t xml:space="preserve">Validity: </w:t>
      </w:r>
      <w:r w:rsidR="00C8322B">
        <w:t>Is the dataset consistent in its formats and inputs?</w:t>
      </w:r>
    </w:p>
    <w:p w14:paraId="038BA6CF" w14:textId="2457933C" w:rsidR="00174F0F" w:rsidRDefault="0073214C" w:rsidP="004A59B2">
      <w:r>
        <w:t xml:space="preserve">No.  </w:t>
      </w:r>
      <w:r w:rsidR="002E4383">
        <w:t xml:space="preserve">The difference in currencies </w:t>
      </w:r>
      <w:r w:rsidR="00B11473">
        <w:t>would require further adjustment</w:t>
      </w:r>
      <w:r w:rsidR="0021600C">
        <w:t xml:space="preserve">.  </w:t>
      </w:r>
      <w:r w:rsidR="009774EF">
        <w:t>Each currency could be converted to US dollars</w:t>
      </w:r>
      <w:r w:rsidR="00970619">
        <w:t xml:space="preserve"> though one would want to acc</w:t>
      </w:r>
      <w:r w:rsidR="003265F0">
        <w:t xml:space="preserve">ount for inflation as well as exchange rates </w:t>
      </w:r>
      <w:r w:rsidR="001D4324">
        <w:t>during</w:t>
      </w:r>
      <w:r w:rsidR="003265F0">
        <w:t xml:space="preserve"> each year.</w:t>
      </w:r>
    </w:p>
    <w:p w14:paraId="3BBD5FF8" w14:textId="77777777" w:rsidR="00A73D9F" w:rsidRDefault="00962B78" w:rsidP="004A59B2">
      <w:r>
        <w:rPr>
          <w:b/>
        </w:rPr>
        <w:t>Accuracy:</w:t>
      </w:r>
      <w:r w:rsidR="00E87ADF">
        <w:rPr>
          <w:b/>
        </w:rPr>
        <w:t xml:space="preserve"> </w:t>
      </w:r>
      <w:r w:rsidR="00A73D9F">
        <w:t>Do the data items correctly reflect the object or event being described?</w:t>
      </w:r>
    </w:p>
    <w:p w14:paraId="2D922B53" w14:textId="00AE211B" w:rsidR="0031197B" w:rsidRPr="00E87ADF" w:rsidRDefault="00A73D9F" w:rsidP="004A59B2">
      <w:r>
        <w:t xml:space="preserve">Cannot tell for sure.  </w:t>
      </w:r>
      <w:r w:rsidR="00B0669E">
        <w:t>Kickstarter does not readily offer (as far as I can tell) datasets as intensive as this one; they simply offer high-level statistics.  However, t</w:t>
      </w:r>
      <w:r>
        <w:t>here are plenty of third-party sources that scrape and then sell data from Kickstarter</w:t>
      </w:r>
      <w:r w:rsidR="001375B7">
        <w:t>.</w:t>
      </w:r>
    </w:p>
    <w:p w14:paraId="6BBB04A6" w14:textId="77777777" w:rsidR="00A712FD" w:rsidRDefault="00A712FD" w:rsidP="00A91C3D"/>
    <w:p w14:paraId="750EBD06" w14:textId="50A28AFF" w:rsidR="00314277" w:rsidRDefault="00A91C3D" w:rsidP="007B66D7">
      <w:pPr>
        <w:pStyle w:val="Heading1"/>
      </w:pPr>
      <w:bookmarkStart w:id="6" w:name="_Toc515467805"/>
      <w:r>
        <w:t>What are some other possible tables/graphs that we could create?</w:t>
      </w:r>
      <w:bookmarkEnd w:id="6"/>
    </w:p>
    <w:p w14:paraId="06BB3F71" w14:textId="587D8D9E" w:rsidR="00546A8C" w:rsidRDefault="00546A8C" w:rsidP="00A91C3D"/>
    <w:p w14:paraId="63AECFBF" w14:textId="51BDDE18" w:rsidR="00546A8C" w:rsidRDefault="00B63EFC" w:rsidP="00C66FF5">
      <w:pPr>
        <w:pStyle w:val="ListParagraph"/>
        <w:numPr>
          <w:ilvl w:val="0"/>
          <w:numId w:val="5"/>
        </w:numPr>
      </w:pPr>
      <w:r>
        <w:t>Identifying most commonly used words in the blurbs of successful projects</w:t>
      </w:r>
      <w:r w:rsidR="001D6A7F">
        <w:t xml:space="preserve"> (likely need to break up by category, if not sub-category as well).</w:t>
      </w:r>
    </w:p>
    <w:p w14:paraId="7BFE0EAA" w14:textId="6FC79BE1" w:rsidR="00C84F70" w:rsidRDefault="00DC49A5" w:rsidP="00C66FF5">
      <w:pPr>
        <w:pStyle w:val="ListParagraph"/>
        <w:numPr>
          <w:ilvl w:val="0"/>
          <w:numId w:val="5"/>
        </w:numPr>
      </w:pPr>
      <w:r>
        <w:t>Are successful projects often funded by many small donations or a few large donations?</w:t>
      </w:r>
    </w:p>
    <w:p w14:paraId="57B40883" w14:textId="3629938D" w:rsidR="005C4835" w:rsidRDefault="005041F3" w:rsidP="00C66FF5">
      <w:pPr>
        <w:pStyle w:val="ListParagraph"/>
        <w:numPr>
          <w:ilvl w:val="0"/>
          <w:numId w:val="5"/>
        </w:numPr>
      </w:pPr>
      <w:r>
        <w:t>What kind of projects receive more than 100% funding?</w:t>
      </w:r>
    </w:p>
    <w:p w14:paraId="740E59F7" w14:textId="6A53543B" w:rsidR="00301CEF" w:rsidRDefault="00301CEF" w:rsidP="00C66FF5">
      <w:pPr>
        <w:pStyle w:val="ListParagraph"/>
        <w:numPr>
          <w:ilvl w:val="0"/>
          <w:numId w:val="5"/>
        </w:numPr>
      </w:pPr>
      <w:r>
        <w:t>How long does it typically take a project to be successfully funded?</w:t>
      </w:r>
    </w:p>
    <w:p w14:paraId="19D34995" w14:textId="6EEA303C" w:rsidR="009B6640" w:rsidRDefault="009B6640" w:rsidP="00C66FF5">
      <w:pPr>
        <w:pStyle w:val="ListParagraph"/>
        <w:numPr>
          <w:ilvl w:val="0"/>
          <w:numId w:val="5"/>
        </w:numPr>
      </w:pPr>
      <w:r>
        <w:t>Is there a seasonality effect (</w:t>
      </w:r>
      <w:r w:rsidR="00C1137E">
        <w:t>comparing</w:t>
      </w:r>
      <w:r>
        <w:t xml:space="preserve"> </w:t>
      </w:r>
      <w:proofErr w:type="gramStart"/>
      <w:r>
        <w:t>months)</w:t>
      </w:r>
      <w:proofErr w:type="gramEnd"/>
    </w:p>
    <w:sectPr w:rsidR="009B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11A"/>
    <w:multiLevelType w:val="hybridMultilevel"/>
    <w:tmpl w:val="BDB08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77F45"/>
    <w:multiLevelType w:val="hybridMultilevel"/>
    <w:tmpl w:val="7A10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92A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9EE35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B59F1"/>
    <w:multiLevelType w:val="hybridMultilevel"/>
    <w:tmpl w:val="C0481196"/>
    <w:lvl w:ilvl="0" w:tplc="62EC8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97"/>
    <w:rsid w:val="00016703"/>
    <w:rsid w:val="000222EA"/>
    <w:rsid w:val="00024B2D"/>
    <w:rsid w:val="00030E7E"/>
    <w:rsid w:val="00030EF3"/>
    <w:rsid w:val="00041604"/>
    <w:rsid w:val="00047ACE"/>
    <w:rsid w:val="00052197"/>
    <w:rsid w:val="000574F8"/>
    <w:rsid w:val="000627D2"/>
    <w:rsid w:val="000628CE"/>
    <w:rsid w:val="000753A5"/>
    <w:rsid w:val="00075CA2"/>
    <w:rsid w:val="00091B69"/>
    <w:rsid w:val="000A0FF2"/>
    <w:rsid w:val="000A4255"/>
    <w:rsid w:val="000C23C5"/>
    <w:rsid w:val="000C28BD"/>
    <w:rsid w:val="000C42F1"/>
    <w:rsid w:val="000C5543"/>
    <w:rsid w:val="000C778C"/>
    <w:rsid w:val="000D2E18"/>
    <w:rsid w:val="000E0A86"/>
    <w:rsid w:val="000F084D"/>
    <w:rsid w:val="000F15C6"/>
    <w:rsid w:val="000F3A0B"/>
    <w:rsid w:val="001051F4"/>
    <w:rsid w:val="001100A2"/>
    <w:rsid w:val="00123577"/>
    <w:rsid w:val="00130FA6"/>
    <w:rsid w:val="0013310A"/>
    <w:rsid w:val="001375B7"/>
    <w:rsid w:val="00140C12"/>
    <w:rsid w:val="001440F8"/>
    <w:rsid w:val="00146097"/>
    <w:rsid w:val="00151757"/>
    <w:rsid w:val="00174F0F"/>
    <w:rsid w:val="00186A95"/>
    <w:rsid w:val="00196478"/>
    <w:rsid w:val="001A1DB4"/>
    <w:rsid w:val="001C2A40"/>
    <w:rsid w:val="001D1456"/>
    <w:rsid w:val="001D3DD7"/>
    <w:rsid w:val="001D4324"/>
    <w:rsid w:val="001D6A7F"/>
    <w:rsid w:val="001E6853"/>
    <w:rsid w:val="001F1924"/>
    <w:rsid w:val="00201467"/>
    <w:rsid w:val="00201D92"/>
    <w:rsid w:val="00201ED9"/>
    <w:rsid w:val="00202907"/>
    <w:rsid w:val="00210CF4"/>
    <w:rsid w:val="0021600C"/>
    <w:rsid w:val="00246FE0"/>
    <w:rsid w:val="00250577"/>
    <w:rsid w:val="00262BE8"/>
    <w:rsid w:val="0027719A"/>
    <w:rsid w:val="00285065"/>
    <w:rsid w:val="0028773F"/>
    <w:rsid w:val="00295D20"/>
    <w:rsid w:val="00295DDA"/>
    <w:rsid w:val="002A3391"/>
    <w:rsid w:val="002B681F"/>
    <w:rsid w:val="002C0E59"/>
    <w:rsid w:val="002C0F5A"/>
    <w:rsid w:val="002C5111"/>
    <w:rsid w:val="002C748C"/>
    <w:rsid w:val="002D4399"/>
    <w:rsid w:val="002D4917"/>
    <w:rsid w:val="002D4D53"/>
    <w:rsid w:val="002D6541"/>
    <w:rsid w:val="002E4383"/>
    <w:rsid w:val="002F2631"/>
    <w:rsid w:val="002F372C"/>
    <w:rsid w:val="002F662E"/>
    <w:rsid w:val="00301CEF"/>
    <w:rsid w:val="00304476"/>
    <w:rsid w:val="0030703B"/>
    <w:rsid w:val="0030773F"/>
    <w:rsid w:val="00307D03"/>
    <w:rsid w:val="0031197B"/>
    <w:rsid w:val="00314277"/>
    <w:rsid w:val="00322436"/>
    <w:rsid w:val="003265F0"/>
    <w:rsid w:val="00340235"/>
    <w:rsid w:val="00341074"/>
    <w:rsid w:val="003460B4"/>
    <w:rsid w:val="0035190B"/>
    <w:rsid w:val="00356FF4"/>
    <w:rsid w:val="0035769D"/>
    <w:rsid w:val="00357EB2"/>
    <w:rsid w:val="0037106A"/>
    <w:rsid w:val="00371D24"/>
    <w:rsid w:val="00373526"/>
    <w:rsid w:val="00382065"/>
    <w:rsid w:val="00387190"/>
    <w:rsid w:val="003A080A"/>
    <w:rsid w:val="003A2742"/>
    <w:rsid w:val="003C61F6"/>
    <w:rsid w:val="003D2E8B"/>
    <w:rsid w:val="003D2F0F"/>
    <w:rsid w:val="003E1880"/>
    <w:rsid w:val="003E7537"/>
    <w:rsid w:val="003F0A07"/>
    <w:rsid w:val="004004F4"/>
    <w:rsid w:val="00401403"/>
    <w:rsid w:val="004119B9"/>
    <w:rsid w:val="00432EE3"/>
    <w:rsid w:val="00436276"/>
    <w:rsid w:val="004425FC"/>
    <w:rsid w:val="00471F4C"/>
    <w:rsid w:val="00472128"/>
    <w:rsid w:val="00472CE4"/>
    <w:rsid w:val="00472E59"/>
    <w:rsid w:val="004815D1"/>
    <w:rsid w:val="00484A8B"/>
    <w:rsid w:val="00487B6C"/>
    <w:rsid w:val="004903B2"/>
    <w:rsid w:val="004A3E30"/>
    <w:rsid w:val="004A5297"/>
    <w:rsid w:val="004A5887"/>
    <w:rsid w:val="004A59B2"/>
    <w:rsid w:val="004C3262"/>
    <w:rsid w:val="004D3F6C"/>
    <w:rsid w:val="004F7EA3"/>
    <w:rsid w:val="00500485"/>
    <w:rsid w:val="005041F3"/>
    <w:rsid w:val="00504570"/>
    <w:rsid w:val="00521F31"/>
    <w:rsid w:val="00524D41"/>
    <w:rsid w:val="00526BFA"/>
    <w:rsid w:val="00541428"/>
    <w:rsid w:val="00545E0C"/>
    <w:rsid w:val="00546A8C"/>
    <w:rsid w:val="005508C2"/>
    <w:rsid w:val="00565433"/>
    <w:rsid w:val="00566B82"/>
    <w:rsid w:val="00571921"/>
    <w:rsid w:val="00572CC1"/>
    <w:rsid w:val="005801BE"/>
    <w:rsid w:val="00584167"/>
    <w:rsid w:val="00586C23"/>
    <w:rsid w:val="00592FB0"/>
    <w:rsid w:val="00596465"/>
    <w:rsid w:val="005A0525"/>
    <w:rsid w:val="005A5941"/>
    <w:rsid w:val="005B5CE2"/>
    <w:rsid w:val="005B66FC"/>
    <w:rsid w:val="005C0664"/>
    <w:rsid w:val="005C4835"/>
    <w:rsid w:val="005C5B98"/>
    <w:rsid w:val="005D1A79"/>
    <w:rsid w:val="005D1DB0"/>
    <w:rsid w:val="005D2E87"/>
    <w:rsid w:val="005D38FA"/>
    <w:rsid w:val="005D5C3A"/>
    <w:rsid w:val="00603F16"/>
    <w:rsid w:val="00605CD1"/>
    <w:rsid w:val="00606C28"/>
    <w:rsid w:val="00607056"/>
    <w:rsid w:val="00614FDE"/>
    <w:rsid w:val="00626A3A"/>
    <w:rsid w:val="00633597"/>
    <w:rsid w:val="006354C6"/>
    <w:rsid w:val="00640795"/>
    <w:rsid w:val="00653641"/>
    <w:rsid w:val="00660E48"/>
    <w:rsid w:val="00666EC0"/>
    <w:rsid w:val="006702FE"/>
    <w:rsid w:val="0067256E"/>
    <w:rsid w:val="00680541"/>
    <w:rsid w:val="00680F7A"/>
    <w:rsid w:val="006820B2"/>
    <w:rsid w:val="00682FC7"/>
    <w:rsid w:val="00685800"/>
    <w:rsid w:val="00687A11"/>
    <w:rsid w:val="00691377"/>
    <w:rsid w:val="006965CE"/>
    <w:rsid w:val="00696C59"/>
    <w:rsid w:val="006A2791"/>
    <w:rsid w:val="006B564B"/>
    <w:rsid w:val="006D1FAA"/>
    <w:rsid w:val="006D36B7"/>
    <w:rsid w:val="006D50CC"/>
    <w:rsid w:val="006E58E5"/>
    <w:rsid w:val="006E7D86"/>
    <w:rsid w:val="007100B6"/>
    <w:rsid w:val="00712D91"/>
    <w:rsid w:val="00715286"/>
    <w:rsid w:val="00716053"/>
    <w:rsid w:val="00720765"/>
    <w:rsid w:val="00727EEC"/>
    <w:rsid w:val="00730B74"/>
    <w:rsid w:val="00731B26"/>
    <w:rsid w:val="00731D8F"/>
    <w:rsid w:val="0073214C"/>
    <w:rsid w:val="0073291B"/>
    <w:rsid w:val="007348B3"/>
    <w:rsid w:val="00736776"/>
    <w:rsid w:val="00740641"/>
    <w:rsid w:val="00742D74"/>
    <w:rsid w:val="007562C5"/>
    <w:rsid w:val="00764853"/>
    <w:rsid w:val="00764BA3"/>
    <w:rsid w:val="007740C9"/>
    <w:rsid w:val="00782971"/>
    <w:rsid w:val="00784D07"/>
    <w:rsid w:val="00784F39"/>
    <w:rsid w:val="007851E0"/>
    <w:rsid w:val="00790BB0"/>
    <w:rsid w:val="00797959"/>
    <w:rsid w:val="00797C1B"/>
    <w:rsid w:val="007A731F"/>
    <w:rsid w:val="007B2EBA"/>
    <w:rsid w:val="007B54BE"/>
    <w:rsid w:val="007B66D7"/>
    <w:rsid w:val="007C385D"/>
    <w:rsid w:val="007D55BA"/>
    <w:rsid w:val="007E1586"/>
    <w:rsid w:val="007E31B1"/>
    <w:rsid w:val="008138D5"/>
    <w:rsid w:val="0081530F"/>
    <w:rsid w:val="00826223"/>
    <w:rsid w:val="008324B6"/>
    <w:rsid w:val="00834AEC"/>
    <w:rsid w:val="00841AD5"/>
    <w:rsid w:val="00842C8E"/>
    <w:rsid w:val="008545C5"/>
    <w:rsid w:val="0086074A"/>
    <w:rsid w:val="00874929"/>
    <w:rsid w:val="00891189"/>
    <w:rsid w:val="008A747B"/>
    <w:rsid w:val="008A76B8"/>
    <w:rsid w:val="008B0538"/>
    <w:rsid w:val="008B4CF6"/>
    <w:rsid w:val="008B595F"/>
    <w:rsid w:val="008C75A4"/>
    <w:rsid w:val="008D0249"/>
    <w:rsid w:val="008F2844"/>
    <w:rsid w:val="008F5215"/>
    <w:rsid w:val="0090076E"/>
    <w:rsid w:val="00901715"/>
    <w:rsid w:val="00930984"/>
    <w:rsid w:val="00934308"/>
    <w:rsid w:val="009371D9"/>
    <w:rsid w:val="009462FA"/>
    <w:rsid w:val="0095452B"/>
    <w:rsid w:val="009570C7"/>
    <w:rsid w:val="00962B78"/>
    <w:rsid w:val="00970619"/>
    <w:rsid w:val="00971E9A"/>
    <w:rsid w:val="009774EF"/>
    <w:rsid w:val="00981824"/>
    <w:rsid w:val="00981BAD"/>
    <w:rsid w:val="00996644"/>
    <w:rsid w:val="009978B9"/>
    <w:rsid w:val="009A1A0C"/>
    <w:rsid w:val="009A3E90"/>
    <w:rsid w:val="009B27D0"/>
    <w:rsid w:val="009B349D"/>
    <w:rsid w:val="009B4368"/>
    <w:rsid w:val="009B6640"/>
    <w:rsid w:val="009C2BD9"/>
    <w:rsid w:val="009C5D55"/>
    <w:rsid w:val="009D5BEB"/>
    <w:rsid w:val="009D7B0C"/>
    <w:rsid w:val="009E3F17"/>
    <w:rsid w:val="009E4152"/>
    <w:rsid w:val="009F178E"/>
    <w:rsid w:val="009F27FD"/>
    <w:rsid w:val="00A068F4"/>
    <w:rsid w:val="00A06D9B"/>
    <w:rsid w:val="00A10569"/>
    <w:rsid w:val="00A24BFC"/>
    <w:rsid w:val="00A32F4D"/>
    <w:rsid w:val="00A33668"/>
    <w:rsid w:val="00A3710A"/>
    <w:rsid w:val="00A475FD"/>
    <w:rsid w:val="00A50A7B"/>
    <w:rsid w:val="00A53097"/>
    <w:rsid w:val="00A554DA"/>
    <w:rsid w:val="00A5563A"/>
    <w:rsid w:val="00A64354"/>
    <w:rsid w:val="00A712FD"/>
    <w:rsid w:val="00A73D9F"/>
    <w:rsid w:val="00A764FA"/>
    <w:rsid w:val="00A81A4F"/>
    <w:rsid w:val="00A8681E"/>
    <w:rsid w:val="00A91C3D"/>
    <w:rsid w:val="00A9719F"/>
    <w:rsid w:val="00AA2BE9"/>
    <w:rsid w:val="00AB231C"/>
    <w:rsid w:val="00AC06F8"/>
    <w:rsid w:val="00AC3288"/>
    <w:rsid w:val="00AC77FB"/>
    <w:rsid w:val="00AD3F5F"/>
    <w:rsid w:val="00AD50EF"/>
    <w:rsid w:val="00AD75E6"/>
    <w:rsid w:val="00AE003D"/>
    <w:rsid w:val="00AE7832"/>
    <w:rsid w:val="00AF1ADE"/>
    <w:rsid w:val="00AF5875"/>
    <w:rsid w:val="00B0669E"/>
    <w:rsid w:val="00B075A7"/>
    <w:rsid w:val="00B10D89"/>
    <w:rsid w:val="00B11473"/>
    <w:rsid w:val="00B168AA"/>
    <w:rsid w:val="00B174CF"/>
    <w:rsid w:val="00B260DD"/>
    <w:rsid w:val="00B40BFE"/>
    <w:rsid w:val="00B4105D"/>
    <w:rsid w:val="00B41AEC"/>
    <w:rsid w:val="00B45F89"/>
    <w:rsid w:val="00B461F3"/>
    <w:rsid w:val="00B50406"/>
    <w:rsid w:val="00B515FD"/>
    <w:rsid w:val="00B5182B"/>
    <w:rsid w:val="00B54C0B"/>
    <w:rsid w:val="00B54FFA"/>
    <w:rsid w:val="00B55C4B"/>
    <w:rsid w:val="00B63C25"/>
    <w:rsid w:val="00B63EFC"/>
    <w:rsid w:val="00B6557F"/>
    <w:rsid w:val="00B712BE"/>
    <w:rsid w:val="00B7132A"/>
    <w:rsid w:val="00B713EA"/>
    <w:rsid w:val="00B803A7"/>
    <w:rsid w:val="00B80C39"/>
    <w:rsid w:val="00B86B8E"/>
    <w:rsid w:val="00B928F0"/>
    <w:rsid w:val="00B95BA1"/>
    <w:rsid w:val="00B972C4"/>
    <w:rsid w:val="00BB0B92"/>
    <w:rsid w:val="00BB2ACA"/>
    <w:rsid w:val="00BF5133"/>
    <w:rsid w:val="00C041D0"/>
    <w:rsid w:val="00C06CE1"/>
    <w:rsid w:val="00C10B85"/>
    <w:rsid w:val="00C1137E"/>
    <w:rsid w:val="00C13711"/>
    <w:rsid w:val="00C22825"/>
    <w:rsid w:val="00C36892"/>
    <w:rsid w:val="00C42C95"/>
    <w:rsid w:val="00C43A86"/>
    <w:rsid w:val="00C66FF5"/>
    <w:rsid w:val="00C71683"/>
    <w:rsid w:val="00C731FC"/>
    <w:rsid w:val="00C8322B"/>
    <w:rsid w:val="00C84F70"/>
    <w:rsid w:val="00C855C3"/>
    <w:rsid w:val="00C90283"/>
    <w:rsid w:val="00C922D0"/>
    <w:rsid w:val="00C961C3"/>
    <w:rsid w:val="00CA4BD9"/>
    <w:rsid w:val="00CB24AF"/>
    <w:rsid w:val="00CB4463"/>
    <w:rsid w:val="00CC7DE3"/>
    <w:rsid w:val="00CD5184"/>
    <w:rsid w:val="00CE7D78"/>
    <w:rsid w:val="00D268BB"/>
    <w:rsid w:val="00D306D0"/>
    <w:rsid w:val="00D3614A"/>
    <w:rsid w:val="00D41643"/>
    <w:rsid w:val="00D43452"/>
    <w:rsid w:val="00D4484F"/>
    <w:rsid w:val="00D527C9"/>
    <w:rsid w:val="00D57277"/>
    <w:rsid w:val="00D765ED"/>
    <w:rsid w:val="00D77E74"/>
    <w:rsid w:val="00D94617"/>
    <w:rsid w:val="00DA5BC9"/>
    <w:rsid w:val="00DB0268"/>
    <w:rsid w:val="00DB0B2C"/>
    <w:rsid w:val="00DB2837"/>
    <w:rsid w:val="00DB5B8D"/>
    <w:rsid w:val="00DC49A5"/>
    <w:rsid w:val="00DD0C97"/>
    <w:rsid w:val="00DD1E26"/>
    <w:rsid w:val="00DF0106"/>
    <w:rsid w:val="00DF3BCF"/>
    <w:rsid w:val="00DF3D5C"/>
    <w:rsid w:val="00DF6F8B"/>
    <w:rsid w:val="00E017E9"/>
    <w:rsid w:val="00E01D78"/>
    <w:rsid w:val="00E03559"/>
    <w:rsid w:val="00E07053"/>
    <w:rsid w:val="00E133AF"/>
    <w:rsid w:val="00E1357F"/>
    <w:rsid w:val="00E20710"/>
    <w:rsid w:val="00E365FD"/>
    <w:rsid w:val="00E45570"/>
    <w:rsid w:val="00E456D4"/>
    <w:rsid w:val="00E5029F"/>
    <w:rsid w:val="00E520F9"/>
    <w:rsid w:val="00E55A13"/>
    <w:rsid w:val="00E711F1"/>
    <w:rsid w:val="00E71B67"/>
    <w:rsid w:val="00E71FAC"/>
    <w:rsid w:val="00E807CC"/>
    <w:rsid w:val="00E87ADF"/>
    <w:rsid w:val="00E91A21"/>
    <w:rsid w:val="00EA13B2"/>
    <w:rsid w:val="00EA588A"/>
    <w:rsid w:val="00EB0087"/>
    <w:rsid w:val="00EC1E62"/>
    <w:rsid w:val="00EC445C"/>
    <w:rsid w:val="00ED3234"/>
    <w:rsid w:val="00EE31CD"/>
    <w:rsid w:val="00EF4611"/>
    <w:rsid w:val="00EF5F6E"/>
    <w:rsid w:val="00F121F3"/>
    <w:rsid w:val="00F25EB1"/>
    <w:rsid w:val="00F44E60"/>
    <w:rsid w:val="00F46829"/>
    <w:rsid w:val="00F55CE0"/>
    <w:rsid w:val="00F578A3"/>
    <w:rsid w:val="00F61254"/>
    <w:rsid w:val="00F62863"/>
    <w:rsid w:val="00F66E1C"/>
    <w:rsid w:val="00F7457C"/>
    <w:rsid w:val="00F77E4B"/>
    <w:rsid w:val="00F82BBE"/>
    <w:rsid w:val="00F86A7F"/>
    <w:rsid w:val="00FA70D9"/>
    <w:rsid w:val="00FB2A5B"/>
    <w:rsid w:val="00FB419C"/>
    <w:rsid w:val="00FB4791"/>
    <w:rsid w:val="00FC30AC"/>
    <w:rsid w:val="00FC34A6"/>
    <w:rsid w:val="00FD3590"/>
    <w:rsid w:val="00FE073E"/>
    <w:rsid w:val="00FE20FF"/>
    <w:rsid w:val="00FE6C61"/>
    <w:rsid w:val="00FE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BC85"/>
  <w15:chartTrackingRefBased/>
  <w15:docId w15:val="{1C02D411-256A-4161-AFD4-90A8F5BC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0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1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5A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A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5A1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5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32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te\Documents\GW%20University%20-%20Data%20Analytics%20Program\Homework\HW1,%20Excel,%20StarterBook,%2018053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carte\Documents\GW%20University%20-%20Data%20Analytics%20Program\Homework\HW1,%20Excel,%20StarterBook,%2018053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[HW1, Excel, StarterBook, 180530.xlsx]Category!PivotTable1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Disposition of Kickstarter Projects by Category</a:t>
            </a:r>
          </a:p>
          <a:p>
            <a:pPr>
              <a:defRPr/>
            </a:pPr>
            <a:r>
              <a:rPr lang="en-US"/>
              <a:t>Between May 2009 and March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</c:pivotFmt>
      <c:pivotFmt>
        <c:idx val="9"/>
        <c:spPr>
          <a:solidFill>
            <a:schemeClr val="accent4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209</c:v>
                </c:pt>
                <c:pt idx="3">
                  <c:v>300</c:v>
                </c:pt>
                <c:pt idx="4">
                  <c:v>80</c:v>
                </c:pt>
                <c:pt idx="5">
                  <c:v>80</c:v>
                </c:pt>
                <c:pt idx="6">
                  <c:v>103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A6-41A2-9C10-9F31AED95A32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A6-41A2-9C10-9F31AED95A32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Cancelled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178</c:v>
                </c:pt>
                <c:pt idx="3">
                  <c:v>40</c:v>
                </c:pt>
                <c:pt idx="4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A6-41A2-9C10-9F31AED95A32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technology</c:v>
                </c:pt>
                <c:pt idx="3">
                  <c:v>film &amp; video</c:v>
                </c:pt>
                <c:pt idx="4">
                  <c:v>publishing</c:v>
                </c:pt>
                <c:pt idx="5">
                  <c:v>games</c:v>
                </c:pt>
                <c:pt idx="6">
                  <c:v>photography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213</c:v>
                </c:pt>
                <c:pt idx="3">
                  <c:v>180</c:v>
                </c:pt>
                <c:pt idx="4">
                  <c:v>127</c:v>
                </c:pt>
                <c:pt idx="5">
                  <c:v>140</c:v>
                </c:pt>
                <c:pt idx="6">
                  <c:v>117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A6-41A2-9C10-9F31AED95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9713120"/>
        <c:axId val="619707872"/>
      </c:barChart>
      <c:catAx>
        <c:axId val="61971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707872"/>
        <c:crosses val="autoZero"/>
        <c:auto val="1"/>
        <c:lblAlgn val="ctr"/>
        <c:lblOffset val="100"/>
        <c:noMultiLvlLbl val="0"/>
      </c:catAx>
      <c:valAx>
        <c:axId val="619707872"/>
        <c:scaling>
          <c:orientation val="minMax"/>
          <c:max val="1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971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'Geographic Location'!$I$13:$I$17</cx:f>
        <cx:lvl ptCount="5">
          <cx:pt idx="0">US</cx:pt>
          <cx:pt idx="1">GB</cx:pt>
          <cx:pt idx="2">CA</cx:pt>
          <cx:pt idx="3">AU</cx:pt>
          <cx:pt idx="4">Other Countries</cx:pt>
        </cx:lvl>
      </cx:strDim>
      <cx:numDim type="size">
        <cx:f>'Geographic Location'!$J$13:$J$17</cx:f>
        <cx:lvl ptCount="5" formatCode="0%">
          <cx:pt idx="0">0.73845405930967434</cx:pt>
          <cx:pt idx="1">0.14681575109382597</cx:pt>
          <cx:pt idx="2">0.035488575595527469</cx:pt>
          <cx:pt idx="3">0.017987360233349538</cx:pt>
          <cx:pt idx="4">0.061254253767622752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Disposition of Kickstarter Projects by Country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Calibri" panose="020F0502020204030204"/>
                <a:ea typeface="Calibri" panose="020F0502020204030204" pitchFamily="34" charset="0"/>
                <a:cs typeface="Calibri" panose="020F0502020204030204" pitchFamily="34" charset="0"/>
              </a:rPr>
              <a:t>Between May 2009 and March 2017</a:t>
            </a:r>
            <a:endParaRPr lang="en-US">
              <a:effectLst/>
            </a:endParaRPr>
          </a:p>
        </cx:rich>
      </cx:tx>
    </cx:title>
    <cx:plotArea>
      <cx:plotAreaRegion>
        <cx:series layoutId="treemap" uniqueId="{BD288D0E-18AE-4872-966E-CA9D782EB3AF}">
          <cx:dataLabels>
            <cx:visibility seriesName="0" categoryName="1" value="1"/>
            <cx:separator>, </cx:separator>
          </cx:dataLabels>
          <cx:dataId val="0"/>
          <cx:layoutPr/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7FD6-8A4B-47A8-88F2-66E630E6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Newman</dc:creator>
  <cp:keywords/>
  <dc:description/>
  <cp:lastModifiedBy>Carter Newman</cp:lastModifiedBy>
  <cp:revision>479</cp:revision>
  <dcterms:created xsi:type="dcterms:W3CDTF">2018-05-30T18:01:00Z</dcterms:created>
  <dcterms:modified xsi:type="dcterms:W3CDTF">2018-05-30T22:21:00Z</dcterms:modified>
</cp:coreProperties>
</file>