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ff0000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b w:val="1"/>
          <w:sz w:val="46"/>
          <w:szCs w:val="46"/>
          <w:rtl w:val="0"/>
        </w:rPr>
        <w:t xml:space="preserve">Carter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6"/>
          <w:szCs w:val="26"/>
        </w:rPr>
      </w:pP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CarterPerez44@gmail.com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443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510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0866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•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6"/>
          <w:szCs w:val="26"/>
          <w:rtl w:val="0"/>
        </w:rPr>
        <w:t xml:space="preserve">Annapolis, MD •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Portfolio: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u w:val="single"/>
            <w:rtl w:val="0"/>
          </w:rPr>
          <w:t xml:space="preserve">https://carterperez-dev.com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Sealing Technologies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June. 2024 – April.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Integration Tech II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Columbia,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Managed and optimized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QA workflows for custom server builds, aligning with strict timelines and regulatory standards..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Upgraded and maintained computer hardware across the facility, ensuring optimal performance and seamless integration with custom server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60"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Played a key role in consulting on the assembly and logistics of $40m worth of servers, network switches, and Cyber kits.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Authored multiple blogs for the company website detailing efficient quality assurance processes for high-stakes assembly projects.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52.00000000000003" w:lineRule="auto"/>
        <w:ind w:left="360" w:hanging="360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SOPs to standardize assembly procedures across teams and streamline onboarding.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Jimmy Johns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Dec. 2022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July.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General Manager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Severna Park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Supervised 10+ staff members, optimizing task delegation and daily procedures for smooth restaurant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Diagnosed and repaired POS systems and networks across five stores, maintaining service reliability for the franchise</w:t>
      </w:r>
      <w:r w:rsidDel="00000000" w:rsidR="00000000" w:rsidRPr="00000000"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Optimized workflows and processes to eliminate excess labor costs and COGS, resulting in smoother operations.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Reduced delivery times by 8 minutes weekly, securing recognition as the top-performing GM within a 5-store franchise.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360" w:right="0" w:hanging="360"/>
        <w:jc w:val="left"/>
        <w:rPr>
          <w:rFonts w:ascii="Garamond" w:cs="Garamond" w:eastAsia="Garamond" w:hAnsi="Garamond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Created prep and cleaning checklists to improve back-of-house efficiency and accountability.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CERTIFICATIONS</w:t>
      </w:r>
    </w:p>
    <w:p w:rsidR="00000000" w:rsidDel="00000000" w:rsidP="00000000" w:rsidRDefault="00000000" w:rsidRPr="00000000" w14:paraId="00000017">
      <w:pPr>
        <w:widowControl w:val="0"/>
        <w:tabs>
          <w:tab w:val="left" w:leader="none" w:pos="1660"/>
        </w:tabs>
        <w:spacing w:line="252.00000000000003" w:lineRule="auto"/>
        <w:rPr>
          <w:rFonts w:ascii="Garamond" w:cs="Garamond" w:eastAsia="Garamond" w:hAnsi="Garamond"/>
          <w:b w:val="1"/>
          <w:sz w:val="10"/>
          <w:szCs w:val="10"/>
        </w:rPr>
      </w:pPr>
      <w:r w:rsidDel="00000000" w:rsidR="00000000" w:rsidRPr="00000000">
        <w:rPr>
          <w:rFonts w:ascii="Garamond" w:cs="Garamond" w:eastAsia="Garamond" w:hAnsi="Garamond"/>
          <w:b w:val="1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CompTIA A+, Network+, Security+, CySA+, PenTest+, CASP+ | Python Institute PCEP</w:t>
      </w:r>
    </w:p>
    <w:p w:rsidR="00000000" w:rsidDel="00000000" w:rsidP="00000000" w:rsidRDefault="00000000" w:rsidRPr="00000000" w14:paraId="00000019">
      <w:pPr>
        <w:ind w:left="0" w:firstLine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University of Maryland Global Campus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                                           May, 2027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MS, Cyber Security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Largo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bottom w:color="000000" w:space="1" w:sz="6" w:val="single"/>
        </w:pBdr>
        <w:spacing w:line="252.00000000000003" w:lineRule="auto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36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Title: </w:t>
      </w:r>
      <w:hyperlink r:id="rId8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CertGames.com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iOS App: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https://apps.apple.com/us/app/comptia-cert-games-practice/id6743811522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360"/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GitHub:</w:t>
      </w:r>
      <w:hyperlink r:id="rId10">
        <w:r w:rsidDel="00000000" w:rsidR="00000000" w:rsidRPr="00000000">
          <w:rPr>
            <w:rFonts w:ascii="Garamond" w:cs="Garamond" w:eastAsia="Garamond" w:hAnsi="Garamond"/>
            <w:sz w:val="22"/>
            <w:szCs w:val="22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github.com/CarterPerez-dev/CertGames-Core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(Web)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</w:t>
      </w:r>
      <w:hyperlink r:id="rId12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rtl w:val="0"/>
          </w:rPr>
          <w:t xml:space="preserve">github.com/CarterPerez-dev/CertGames-IOS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(iOS)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Developed full-stack cybersecurity platform using React/Redux frontend, Python/Flask backend, React Native, MongoDB database, Redis caching, Nginx, and targeted OpenAI capabilities.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ind w:left="360"/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Provides accessible education used by 500+ active learners (100+ paying subscribers) within 2 months, driven by comprehensive content including 13k+ questions, 10+ learning games, 15+ themes, and real-time support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ind w:left="360"/>
        <w:rPr>
          <w:rFonts w:ascii="Arial" w:cs="Arial" w:eastAsia="Arial" w:hAnsi="Arial"/>
          <w:sz w:val="22"/>
          <w:szCs w:val="22"/>
          <w:highlight w:val="white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Title: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 Flask-Honeypot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highlight w:val="white"/>
          <w:rtl w:val="0"/>
        </w:rPr>
        <w:t xml:space="preserve">PyPi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: https://pypi.org/project/flask-honeypot/0.1.1/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ind w:left="360"/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Sophisticated cybersecurity deception system Python package that redirects 500+ common attack vectors to 20+ realistic-looking fake admin dashboards and portals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ind w:left="360"/>
        <w:rPr>
          <w:rFonts w:ascii="Garamond" w:cs="Garamond" w:eastAsia="Garamond" w:hAnsi="Garamond"/>
          <w:sz w:val="22"/>
          <w:szCs w:val="22"/>
          <w:highlight w:val="whit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highlight w:val="white"/>
          <w:rtl w:val="0"/>
        </w:rPr>
        <w:t xml:space="preserve">Records all attacker interactions collecting 30+ data points including geolocation and behavioral patterns with built-in admin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afterAutospacing="0" w:before="240" w:line="252.0000000000000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Technical Engineering &amp; Development: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Splunk SIEM, AWS WAF &amp; Shield, Eventbridge, Cloudwatch, EC2, S3, CloudFront, Docker, GitHub Actions, Linux CLI, Python, JavaScript, HTML, CSS, Shell, Regex, Nginx, Apache, GitHub, SSL and TLS management, Identity and Access Management (IAM).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240" w:before="0" w:beforeAutospacing="0" w:line="252.00000000000003" w:lineRule="auto"/>
        <w:ind w:left="360"/>
        <w:rPr>
          <w:rFonts w:ascii="Garamond" w:cs="Garamond" w:eastAsia="Garamond" w:hAnsi="Garamond"/>
          <w:b w:val="1"/>
          <w:sz w:val="22"/>
          <w:szCs w:val="22"/>
          <w:u w:val="none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Governance, Collaboration &amp; Strategy: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Team building, peer mentoring, certification training, customer satisfaction, MITRE ATT&amp;CK, ITIL, ISO 27001, COBIT, NIST 800-53, Cyber Kill Chains, CRM systems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CarterPerez-dev/CertGames-Core" TargetMode="External"/><Relationship Id="rId10" Type="http://schemas.openxmlformats.org/officeDocument/2006/relationships/hyperlink" Target="https://github.com/CarterPerez-dev/CertGames-Cor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CarterPerez-dev/CertGames-I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us/app/comptia-cert-games-practice/id674381152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arterperez-dev.com/" TargetMode="External"/><Relationship Id="rId8" Type="http://schemas.openxmlformats.org/officeDocument/2006/relationships/hyperlink" Target="http://certgam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qZ6Nekkm++ysjr5v+lQ4OvL5w==">CgMxLjA4AHIhMVFEZ1RVd1c0b1dHY2t2VmNXMGVmMkprek50V3pUZ1ZP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2021-10-25T02:36:00Z</dcterms:created>
  <dc:creator>Colin McIntosh</dc:creator>
</cp:coreProperties>
</file>