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t xml:space="preserve">DATA ENGINEERING ROADMAP — AI LEARNING PLATFORM</w:t>
      </w:r>
    </w:p>
    <w:p>
      <w:pPr>
        <w:pStyle w:val="Subtitle"/>
      </w:pPr>
      <w:r>
        <w:rPr/>
        <w:t xml:space="preserve">Prompt maître de conception et de réalisation</w:t>
      </w:r>
    </w:p>
    <w:p>
      <w:pPr>
        <w:pStyle w:val="Meta"/>
      </w:pPr>
      <w:r>
        <w:rPr/>
        <w:t xml:space="preserve">Version de référence • 15 août 2026</w:t>
      </w:r>
    </w:p>
    <w:p>
      <w:pPr>
        <w:pStyle w:val="Kicker"/>
      </w:pPr>
      <w:r>
        <w:rPr/>
        <w:t xml:space="preserve">Objectif</w:t>
      </w:r>
    </w:p>
    <w:p>
      <w:pPr>
        <w:shd w:val="clear" w:color="auto" w:fill="EAF4FA"/>
        <w:ind w:left="220" w:right="220"/>
        <w:spacing w:before="120" w:after="140"/>
      </w:pPr>
      <w:r>
        <w:rPr/>
        <w:t xml:space="preserve">Transformer la roadmap interactive existante en une plateforme sérieuse d’apprentissage de l’ingénierie des données, centrée sur un tuteur IA permanent, des laboratoires réels et une progression durable.</w:t>
      </w:r>
    </w:p>
    <w:p>
      <w:pPr>
        <w:pStyle w:val="Heading1"/>
        <w:keepNext/>
      </w:pPr>
      <w:r>
        <w:rPr/>
        <w:t xml:space="preserve">Mode d’emploi du document</w:t>
      </w:r>
    </w:p>
    <w:p>
      <w:pPr/>
      <w:r>
        <w:rPr/>
        <w:t xml:space="preserve">Le bloc « Prompt maître » peut être copié dans un agent de développement. Les sections suivantes précisent les décisions produit, l’architecture et les critères d’acceptation. En cas d’ambiguïté, ces exigences détaillées font autorité.</w:t>
      </w:r>
    </w:p>
    <w:p>
      <w:pPr>
        <w:shd w:val="clear" w:color="auto" w:fill="EAF4FA"/>
        <w:ind w:left="220" w:right="220"/>
        <w:spacing w:before="120" w:after="140"/>
      </w:pPr>
      <w:r>
        <w:rPr>
          <w:b/>
          <w:color w:val="123A57"/>
        </w:rPr>
        <w:t xml:space="preserve">Ne pas reconstruire</w:t>
      </w:r>
      <w:r>
        <w:rPr/>
        <w:t xml:space="preserve"> l’identité visuelle depuis zéro : conserver la roadmap, son pipeline animé et ses interactions, puis les faire évoluer progressivement.</w:t>
      </w:r>
    </w:p>
    <w:p>
      <w:pPr>
        <w:pStyle w:val="Heading1"/>
        <w:keepNext/>
      </w:pPr>
      <w:r>
        <w:rPr/>
        <w:t xml:space="preserve">PROMPT MAÎTRE — À COPIER</w:t>
      </w:r>
    </w:p>
    <w:p>
      <w:pPr>
        <w:shd w:val="clear" w:color="auto" w:fill="0B1726"/>
        <w:ind w:left="220" w:right="220"/>
        <w:spacing w:before="60" w:after="100"/>
      </w:pPr>
      <w:r>
        <w:rPr>
          <w:color w:val="FFFFFF"/>
          <w:rFonts w:ascii="Consolas" w:hAnsi="Consolas"/>
        </w:rPr>
        <w:t xml:space="preserve">Tu es l’architecte produit, UX, pédagogique et full-stack chargé de faire évoluer l’application « Data Engineering Roadmap 2026 » en une plateforme d’apprentissage adaptative alimentée par l’IA. Travaille dans le dépôt existant, protège le site public pendant le développement et préserve le design, la checklist et le magnifique pipeline interactif déjà présents.</w:t>
      </w:r>
    </w:p>
    <w:p>
      <w:pPr>
        <w:shd w:val="clear" w:color="auto" w:fill="0B1726"/>
        <w:ind w:left="220" w:right="220"/>
        <w:spacing w:before="60" w:after="100"/>
      </w:pPr>
      <w:r>
        <w:rPr>
          <w:color w:val="FFFFFF"/>
          <w:rFonts w:ascii="Consolas" w:hAnsi="Consolas"/>
        </w:rPr>
        <w:t xml:space="preserve">Construis une application web complète dans laquelle chaque utilisateur se connecte avec Google, retrouve sa progression depuis n’importe quel appareil et apprend chaque compétence avec un tuteur IA permanent affiché à droite, comparable au panneau Codex de VS Code. Le tuteur ne doit pas s’ouvrir dans une popup. Il reste visible, suit le contexte sélectionné et réagit aux actions pédagogiques importantes.</w:t>
      </w:r>
    </w:p>
    <w:p>
      <w:pPr>
        <w:shd w:val="clear" w:color="auto" w:fill="0B1726"/>
        <w:ind w:left="220" w:right="220"/>
        <w:spacing w:before="60" w:after="100"/>
      </w:pPr>
      <w:r>
        <w:rPr>
          <w:color w:val="FFFFFF"/>
          <w:rFonts w:ascii="Consolas" w:hAnsi="Consolas"/>
        </w:rPr>
        <w:t xml:space="preserve">La plateforme doit proposer des laboratoires SQL et Python réalistes. SQL s’exécute contre une base PostgreSQL Neon sécurisée avec explorateur de schémas, éditeur, résultats, historique et espaces isolés. Python s’exécute dans un environnement contrôlé avec jeux de données CSV, JSON et Parquet, fichiers de travail, sorties et correction. Les sujets non codés utilisent des leçons structurées, diagrammes, études de cas et quiz adaptatifs.</w:t>
      </w:r>
    </w:p>
    <w:p>
      <w:pPr>
        <w:shd w:val="clear" w:color="auto" w:fill="0B1726"/>
        <w:ind w:left="220" w:right="220"/>
        <w:spacing w:before="60" w:after="100"/>
      </w:pPr>
      <w:r>
        <w:rPr>
          <w:color w:val="FFFFFF"/>
          <w:rFonts w:ascii="Consolas" w:hAnsi="Consolas"/>
        </w:rPr>
        <w:t xml:space="preserve">Les exercices ne doivent pas être une simple liste rigide. Conserve un curriculum, des objectifs et des rubriques de maîtrise contrôlés, mais laisse l’IA générer des scénarios, données, variantes, indices et feedback selon le niveau et l’historique de l’utilisateur. Enregistre les tentatives, le code, les résultats résumés, les explications, les quiz, le score de maîtrise et les preuves d’apprentissage dans Neon.</w:t>
      </w:r>
    </w:p>
    <w:p>
      <w:pPr>
        <w:shd w:val="clear" w:color="auto" w:fill="0B1726"/>
        <w:ind w:left="220" w:right="220"/>
        <w:spacing w:before="60" w:after="100"/>
      </w:pPr>
      <w:r>
        <w:rPr>
          <w:color w:val="FFFFFF"/>
          <w:rFonts w:ascii="Consolas" w:hAnsi="Consolas"/>
        </w:rPr>
        <w:t xml:space="preserve">Chaque clic pertinent dans la roadmap ou le pipeline doit changer le contexte du tuteur : sélection d’un item, exécution de code, demande d’indice, réponse à un quiz, validation d’un exercice ou clic sur un nœud/lien du pipeline. Ne déclenche pas d’appel IA pour un simple scroll ou une interaction purement visuelle. Préserve les animations du pipeline et permets à l’IA d’expliquer chaque source, outil, transformation, paquet de données, liaison et incident simulé.</w:t>
      </w:r>
    </w:p>
    <w:p>
      <w:pPr>
        <w:shd w:val="clear" w:color="auto" w:fill="0B1726"/>
        <w:ind w:left="220" w:right="220"/>
        <w:spacing w:before="60" w:after="100"/>
      </w:pPr>
      <w:r>
        <w:rPr>
          <w:color w:val="FFFFFF"/>
          <w:rFonts w:ascii="Consolas" w:hAnsi="Consolas"/>
        </w:rPr>
        <w:t xml:space="preserve">Sépare strictement développement et production : travail local dans VS Code, branche develop et Preview Vercel pour tester; publication sur le domaine public uniquement après validation et fusion vers main. Utilise des ressources Neon distinctes pour développement et production. Ne pousse aucun secret dans Git et ne connecte jamais le navigateur avec un rôle administrateur de base de données.</w:t>
      </w:r>
    </w:p>
    <w:p>
      <w:pPr>
        <w:shd w:val="clear" w:color="auto" w:fill="0B1726"/>
        <w:ind w:left="220" w:right="220"/>
        <w:spacing w:before="60" w:after="100"/>
      </w:pPr>
      <w:r>
        <w:rPr>
          <w:color w:val="FFFFFF"/>
          <w:rFonts w:ascii="Consolas" w:hAnsi="Consolas"/>
        </w:rPr>
        <w:t xml:space="preserve">Réalise le projet par phases vérifiables, sans casser la version publique. Commence par inventorier l’application actuelle et écrire un plan de migration. Migre ensuite l’interface vers une application full-stack maintenable, ajoute authentification et modèle de progression, puis SQL Lab, Python Lab, contenus pédagogiques, tuteur IA, pipeline contextuel, observabilité, quotas, tests et déploiement Preview. Ne publie en production qu’après une recette explicite.</w:t>
      </w:r>
    </w:p>
    <w:p>
      <w:pPr>
        <w:pStyle w:val="Heading1"/>
        <w:keepNext/>
      </w:pPr>
      <w:r>
        <w:rPr/>
        <w:t xml:space="preserve">1. Vision produit</w:t>
      </w:r>
    </w:p>
    <w:p>
      <w:pPr/>
      <w:r>
        <w:rPr/>
        <w:t xml:space="preserve">Créer un environnement où un débutant peut comprendre une notion, la voir dans un système réel, la pratiquer, recevoir une explication personnalisée et conserver la preuve de sa maîtrise sans installer VS Code.</w:t>
      </w:r>
    </w:p>
    <w:p>
      <w:pPr/>
      <w:r>
        <w:rPr/>
        <w:t xml:space="preserve">L’utilisateur doit pouvoir apprendre entièrement depuis le navigateur. VS Code reste l’environnement du créateur et un mode avancé facultatif, jamais une dépendance obligatoire pour les apprenants.</w:t>
      </w:r>
    </w:p>
    <w:p>
      <w:pPr>
        <w:pStyle w:val="Heading1"/>
        <w:keepNext/>
      </w:pPr>
      <w:r>
        <w:rPr/>
        <w:t xml:space="preserve">2. Expérience principale</w:t>
      </w:r>
    </w:p>
    <w:p>
      <w:pPr/>
      <w:r>
        <w:rPr/>
        <w:t xml:space="preserve">Interface desktop recommandée : roadmap à gauche, contenu/laboratoire au centre et tuteur IA persistant à droite. Sur mobile, le tuteur peut devenir un panneau repliable tout en conservant le contexte.</w:t>
      </w:r>
    </w:p>
    <w:p>
      <w:pPr>
        <w:numPr>
          <w:ilvl w:val="0"/>
          <w:numId w:val="2"/>
        </w:numPr>
      </w:pPr>
      <w:r>
        <w:rPr/>
        <w:t xml:space="preserve">Sélection d’une compétence : le panneau central affiche la leçon ou le laboratoire et le tuteur se présente avec le contexte exact.</w:t>
      </w:r>
    </w:p>
    <w:p>
      <w:pPr>
        <w:numPr>
          <w:ilvl w:val="0"/>
          <w:numId w:val="2"/>
        </w:numPr>
      </w:pPr>
      <w:r>
        <w:rPr/>
        <w:t xml:space="preserve">Apprentissage : l’utilisateur lit une explication, explore un diagramme ou manipule les données.</w:t>
      </w:r>
    </w:p>
    <w:p>
      <w:pPr>
        <w:numPr>
          <w:ilvl w:val="0"/>
          <w:numId w:val="2"/>
        </w:numPr>
      </w:pPr>
      <w:r>
        <w:rPr/>
        <w:t xml:space="preserve">Pratique : l’IA génère un exercice adapté, sans exiger que l’utilisateur sache rédiger un prompt.</w:t>
      </w:r>
    </w:p>
    <w:p>
      <w:pPr>
        <w:numPr>
          <w:ilvl w:val="0"/>
          <w:numId w:val="2"/>
        </w:numPr>
      </w:pPr>
      <w:r>
        <w:rPr/>
        <w:t xml:space="preserve">Exécution : le code SQL/Python produit un résultat ou une erreur transmis au tuteur.</w:t>
      </w:r>
    </w:p>
    <w:p>
      <w:pPr>
        <w:numPr>
          <w:ilvl w:val="0"/>
          <w:numId w:val="2"/>
        </w:numPr>
      </w:pPr>
      <w:r>
        <w:rPr/>
        <w:t xml:space="preserve">Feedback : l’IA explique, donne un indice progressif, puis valide avec une rubrique déterministe.</w:t>
      </w:r>
    </w:p>
    <w:p>
      <w:pPr>
        <w:numPr>
          <w:ilvl w:val="0"/>
          <w:numId w:val="2"/>
        </w:numPr>
      </w:pPr>
      <w:r>
        <w:rPr/>
        <w:t xml:space="preserve">Maîtrise : un quiz ou exercice de transfert confirme la compétence et met à jour la progression.</w:t>
      </w:r>
    </w:p>
    <w:p>
      <w:pPr>
        <w:pStyle w:val="Heading1"/>
        <w:keepNext/>
      </w:pPr>
      <w:r>
        <w:rPr/>
        <w:t xml:space="preserve">3. Tuteur IA permanent</w:t>
      </w:r>
    </w:p>
    <w:p>
      <w:pPr/>
      <w:r>
        <w:rPr/>
        <w:t xml:space="preserve">Le panneau IA ne doit jamais être une fenêtre modale. Il reste ancré à droite, garde la conversation et affiche clairement le sujet actif.</w:t>
      </w:r>
    </w:p>
    <w:p>
      <w:pPr>
        <w:numPr>
          <w:ilvl w:val="0"/>
          <w:numId w:val="1"/>
        </w:numPr>
      </w:pPr>
      <w:r>
        <w:rPr/>
        <w:t xml:space="preserve">Contexte fourni au tuteur : utilisateur, item, niveau, objectifs, leçon, schéma ou fichiers disponibles, consigne, code soumis, sortie limitée, erreurs, tentatives précédentes, maîtrise estimée et nœud du pipeline sélectionné.</w:t>
      </w:r>
    </w:p>
    <w:p>
      <w:pPr>
        <w:numPr>
          <w:ilvl w:val="0"/>
          <w:numId w:val="1"/>
        </w:numPr>
      </w:pPr>
      <w:r>
        <w:rPr/>
        <w:t xml:space="preserve">Actions rapides : Expliquer simplement; Donner un exemple réel; Montrer le code; Générer un exercice; Donner un indice; Me tester; Expliquer la connexion suivante; Résumer ce que j’ai appris.</w:t>
      </w:r>
    </w:p>
    <w:p>
      <w:pPr>
        <w:numPr>
          <w:ilvl w:val="0"/>
          <w:numId w:val="1"/>
        </w:numPr>
      </w:pPr>
      <w:r>
        <w:rPr/>
        <w:t xml:space="preserve">Méthode : questionner avant de révéler, proposer des indices graduels, expliquer les causes, encourager une seconde tentative et produire une synthèse après validation.</w:t>
      </w:r>
    </w:p>
    <w:p>
      <w:pPr>
        <w:numPr>
          <w:ilvl w:val="0"/>
          <w:numId w:val="1"/>
        </w:numPr>
      </w:pPr>
      <w:r>
        <w:rPr/>
        <w:t xml:space="preserve">Garde-fous : réponses structurées, limites de tokens, filtrage des entrées, quotas par utilisateur, journalisation des coûts et mécanisme de reprise en cas d’échec du modèle.</w:t>
      </w:r>
    </w:p>
    <w:p>
      <w:pPr>
        <w:pStyle w:val="Heading1"/>
        <w:keepNext/>
      </w:pPr>
      <w:r>
        <w:rPr/>
        <w:t xml:space="preserve">4. Curriculum adaptatif, pas arbitraire</w:t>
      </w:r>
    </w:p>
    <w:p>
      <w:pPr/>
      <w:r>
        <w:rPr/>
        <w:t xml:space="preserve">Remplacer les exercices rigides par une génération contrôlée. Chaque compétence conserve un objectif, des prérequis, une difficulté, une rubrique de validation et quelques exercices étalons. L’IA varie le contexte et les données sans modifier ce qui doit être maîtrisé.</w:t>
      </w:r>
    </w:p>
    <w:p>
      <w:pPr/>
      <w:r>
        <w:rPr/>
        <w:t xml:space="preserve">Exemple : pour GROUP BY/HAVING, l’IA peut changer le secteur, les tables et les seuils, mais doit vérifier regroupement, agrégat, différence WHERE/HAVING et exactitude du résultat.</w:t>
      </w:r>
    </w:p>
    <w:p>
      <w:pPr/>
      <w:r>
        <w:rPr/>
        <w:t xml:space="preserve">La validation finale ne doit pas dépendre uniquement d’un jugement verbal du modèle : comparer également sorties, contraintes, tests et propriétés attendues.</w:t>
      </w:r>
    </w:p>
    <w:p>
      <w:pPr>
        <w:pStyle w:val="Heading1"/>
        <w:keepNext/>
      </w:pPr>
      <w:r>
        <w:rPr/>
        <w:t xml:space="preserve">5. Laboratoire SQL</w:t>
      </w:r>
    </w:p>
    <w:p>
      <w:pPr/>
      <w:r>
        <w:rPr/>
        <w:t xml:space="preserve">Utiliser PostgreSQL Neon comme base réelle. Prévoir une base d’entreprise d’essai riche et cohérente, visible dans un explorateur inspiré de SSMS : base → schémas → tables → colonnes → types → contraintes → aperçu.</w:t>
      </w:r>
    </w:p>
    <w:p>
      <w:pPr>
        <w:numPr>
          <w:ilvl w:val="0"/>
          <w:numId w:val="1"/>
        </w:numPr>
      </w:pPr>
      <w:r>
        <w:rPr/>
        <w:t xml:space="preserve">company : données de référence protégées en lecture seule.</w:t>
      </w:r>
    </w:p>
    <w:p>
      <w:pPr>
        <w:numPr>
          <w:ilvl w:val="0"/>
          <w:numId w:val="1"/>
        </w:numPr>
      </w:pPr>
      <w:r>
        <w:rPr/>
        <w:t xml:space="preserve">practice ou environnement utilisateur : objets modifiables, réinitialisables et isolés.</w:t>
      </w:r>
    </w:p>
    <w:p>
      <w:pPr>
        <w:numPr>
          <w:ilvl w:val="0"/>
          <w:numId w:val="1"/>
        </w:numPr>
      </w:pPr>
      <w:r>
        <w:rPr/>
        <w:t xml:space="preserve">Éditeur SQL : coloration, formatage, exécution, durée, nombre de lignes, résultats tabulaires, erreurs lisibles, historique et EXPLAIN lorsque pertinent.</w:t>
      </w:r>
    </w:p>
    <w:p>
      <w:pPr>
        <w:numPr>
          <w:ilvl w:val="0"/>
          <w:numId w:val="1"/>
        </w:numPr>
      </w:pPr>
      <w:r>
        <w:rPr/>
        <w:t xml:space="preserve">Sécurité : API serveur, rôles minimaux, requêtes paramétrées pour le système, limites de temps/lignes, interdiction des opérations dangereuses hors sandbox et réinitialisation fiable.</w:t>
      </w:r>
    </w:p>
    <w:p>
      <w:pPr/>
      <w:r>
        <w:rPr/>
        <w:t xml:space="preserve">Le tuteur reçoit la requête et un résultat limité, jamais des secrets ni une extraction illimitée de la base.</w:t>
      </w:r>
    </w:p>
    <w:p>
      <w:pPr>
        <w:pStyle w:val="Heading1"/>
        <w:keepNext/>
      </w:pPr>
      <w:r>
        <w:rPr/>
        <w:t xml:space="preserve">6. Laboratoire Python</w:t>
      </w:r>
    </w:p>
    <w:p>
      <w:pPr/>
      <w:r>
        <w:rPr/>
        <w:t xml:space="preserve">Proposer un espace de fichiers et un éditeur intégrés. Générer ou fournir des jeux de données réalistes : CSV, JSON, JSONL et Parquet, accompagnés de dictionnaires de données et tests attendus.</w:t>
      </w:r>
    </w:p>
    <w:p>
      <w:pPr>
        <w:numPr>
          <w:ilvl w:val="0"/>
          <w:numId w:val="1"/>
        </w:numPr>
      </w:pPr>
      <w:r>
        <w:rPr/>
        <w:t xml:space="preserve">Phase initiale : Pyodide pour les exercices sûrs exécutés dans le navigateur.</w:t>
      </w:r>
    </w:p>
    <w:p>
      <w:pPr>
        <w:numPr>
          <w:ilvl w:val="0"/>
          <w:numId w:val="1"/>
        </w:numPr>
      </w:pPr>
      <w:r>
        <w:rPr/>
        <w:t xml:space="preserve">Phase avancée : sandbox serveur isolée pour bibliothèques, pipelines, fichiers et tâches plus réalistes; ne jamais exécuter du code utilisateur dans le runtime principal de l’application.</w:t>
      </w:r>
    </w:p>
    <w:p>
      <w:pPr>
        <w:numPr>
          <w:ilvl w:val="0"/>
          <w:numId w:val="1"/>
        </w:numPr>
      </w:pPr>
      <w:r>
        <w:rPr/>
        <w:t xml:space="preserve">Afficher fichiers, code, stdout/stderr, graphiques, DataFrames et artefacts produits. Limiter CPU, mémoire, durée, accès réseau et taille des sorties.</w:t>
      </w:r>
    </w:p>
    <w:p>
      <w:pPr/>
      <w:r>
        <w:rPr/>
        <w:t xml:space="preserve">Conserver les solutions et explications, mais stocker les gros fichiers dans un stockage d’objets plutôt que directement dans PostgreSQL.</w:t>
      </w:r>
    </w:p>
    <w:p>
      <w:pPr>
        <w:pStyle w:val="Heading1"/>
        <w:keepNext/>
      </w:pPr>
      <w:r>
        <w:rPr/>
        <w:t xml:space="preserve">7. Leçons, quiz et diagrammes</w:t>
      </w:r>
    </w:p>
    <w:p>
      <w:pPr/>
      <w:r>
        <w:rPr/>
        <w:t xml:space="preserve">Pour les compétences qui ne nécessitent pas de code — exigences métier, gouvernance, architecture, observabilité, communication et mindset — proposer :</w:t>
      </w:r>
    </w:p>
    <w:p>
      <w:pPr>
        <w:numPr>
          <w:ilvl w:val="0"/>
          <w:numId w:val="1"/>
        </w:numPr>
      </w:pPr>
      <w:r>
        <w:rPr/>
        <w:t xml:space="preserve">micro-leçons progressives avec exemples d’entreprise;</w:t>
      </w:r>
    </w:p>
    <w:p>
      <w:pPr>
        <w:numPr>
          <w:ilvl w:val="0"/>
          <w:numId w:val="1"/>
        </w:numPr>
      </w:pPr>
      <w:r>
        <w:rPr/>
        <w:t xml:space="preserve">diagrammes interactifs et scénarios « que se passe-t-il si »;</w:t>
      </w:r>
    </w:p>
    <w:p>
      <w:pPr>
        <w:numPr>
          <w:ilvl w:val="0"/>
          <w:numId w:val="1"/>
        </w:numPr>
      </w:pPr>
      <w:r>
        <w:rPr/>
        <w:t xml:space="preserve">quiz adaptatifs avec explication de chaque réponse;</w:t>
      </w:r>
    </w:p>
    <w:p>
      <w:pPr>
        <w:numPr>
          <w:ilvl w:val="0"/>
          <w:numId w:val="1"/>
        </w:numPr>
      </w:pPr>
      <w:r>
        <w:rPr/>
        <w:t xml:space="preserve">études de cas et décisions argumentées;</w:t>
      </w:r>
    </w:p>
    <w:p>
      <w:pPr>
        <w:numPr>
          <w:ilvl w:val="0"/>
          <w:numId w:val="1"/>
        </w:numPr>
      </w:pPr>
      <w:r>
        <w:rPr/>
        <w:t xml:space="preserve">résumé final et questions de révision espacée.</w:t>
      </w:r>
    </w:p>
    <w:p>
      <w:pPr>
        <w:pStyle w:val="Heading1"/>
        <w:keepNext/>
      </w:pPr>
      <w:r>
        <w:rPr/>
        <w:t xml:space="preserve">8. Pipeline interactif conservé et enrichi</w:t>
      </w:r>
    </w:p>
    <w:p>
      <w:pPr/>
      <w:r>
        <w:rPr/>
        <w:t xml:space="preserve">Conserver le pipeline actuel, ses couleurs, animations, étapes, paquets et incidents. Il constitue une pièce centrale de l’identité du produit.</w:t>
      </w:r>
    </w:p>
    <w:p>
      <w:pPr>
        <w:numPr>
          <w:ilvl w:val="0"/>
          <w:numId w:val="1"/>
        </w:numPr>
      </w:pPr>
      <w:r>
        <w:rPr/>
        <w:t xml:space="preserve">Clic sur un nœud : expliquer son rôle, ses entrées/sorties, ses compromis et montrer un exemple réel.</w:t>
      </w:r>
    </w:p>
    <w:p>
      <w:pPr>
        <w:numPr>
          <w:ilvl w:val="0"/>
          <w:numId w:val="1"/>
        </w:numPr>
      </w:pPr>
      <w:r>
        <w:rPr/>
        <w:t xml:space="preserve">Clic sur une liaison : expliquer le contrat de données, protocole, format, fréquence et risques.</w:t>
      </w:r>
    </w:p>
    <w:p>
      <w:pPr>
        <w:numPr>
          <w:ilvl w:val="0"/>
          <w:numId w:val="1"/>
        </w:numPr>
      </w:pPr>
      <w:r>
        <w:rPr/>
        <w:t xml:space="preserve">Run Pipeline : commenter les étapes au fil de l’animation.</w:t>
      </w:r>
    </w:p>
    <w:p>
      <w:pPr>
        <w:numPr>
          <w:ilvl w:val="0"/>
          <w:numId w:val="1"/>
        </w:numPr>
      </w:pPr>
      <w:r>
        <w:rPr/>
        <w:t xml:space="preserve">Incident simulé : guider le diagnostic, demander une hypothèse, proposer des observations et enregistrer la résolution.</w:t>
      </w:r>
    </w:p>
    <w:p>
      <w:pPr>
        <w:numPr>
          <w:ilvl w:val="0"/>
          <w:numId w:val="1"/>
        </w:numPr>
      </w:pPr>
      <w:r>
        <w:rPr/>
        <w:t xml:space="preserve">Générer un exercice ou quiz directement à partir du nœud sélectionné.</w:t>
      </w:r>
    </w:p>
    <w:p>
      <w:pPr>
        <w:pStyle w:val="Heading1"/>
        <w:keepNext/>
      </w:pPr>
      <w:r>
        <w:rPr/>
        <w:t xml:space="preserve">9. Comptes et progression durable</w:t>
      </w:r>
    </w:p>
    <w:p>
      <w:pPr/>
      <w:r>
        <w:rPr/>
        <w:t xml:space="preserve">Utiliser « Continuer avec Google ». L’application ne reçoit jamais le mot de passe Google. Identifier les utilisateurs avec l’identifiant stable du fournisseur, pas seulement leur adresse e-mail.</w:t>
      </w:r>
    </w:p>
    <w:p>
      <w:pPr/>
      <w:r>
        <w:rPr/>
        <w:t xml:space="preserve">Enregistrer : cases cochées, état de l’item, dates, leçons consultées, quiz, exercices, tentatives, code, sorties résumées, feedback, score de maîtrise, conversations pédagogiques utiles et dernière position.</w:t>
      </w:r>
    </w:p>
    <w:p>
      <w:pPr/>
      <w:r>
        <w:rPr/>
        <w:t xml:space="preserve">Une compétence terminée ouvre un carnet d’apprentissage avec la consigne, la solution finale, les tentatives, l’explication, le score et les actions Refaire, Générer une variante et Réviser.</w:t>
      </w:r>
    </w:p>
    <w:p>
      <w:pPr/>
      <w:r>
        <w:rPr/>
        <w:t xml:space="preserve">Prévoir export des données, suppression du compte, réinitialisation de progression et politique de rétention.</w:t>
      </w:r>
    </w:p>
    <w:p>
      <w:pPr>
        <w:pStyle w:val="Heading1"/>
        <w:keepNext/>
      </w:pPr>
      <w:r>
        <w:rPr/>
        <w:t xml:space="preserve">10. Modèle de données indicatif</w:t>
      </w:r>
    </w:p>
    <w:p>
      <w:pPr>
        <w:shd w:val="clear" w:color="auto" w:fill="0B1726"/>
        <w:ind w:left="220" w:right="220"/>
        <w:spacing w:before="60" w:after="100"/>
      </w:pPr>
      <w:r>
        <w:rPr>
          <w:color w:val="FFFFFF"/>
          <w:rFonts w:ascii="Consolas" w:hAnsi="Consolas"/>
        </w:rPr>
        <w:t xml:space="preserve">users(id, provider_id, email, display_name, created_at)</w:t>
      </w:r>
    </w:p>
    <w:p>
      <w:pPr>
        <w:shd w:val="clear" w:color="auto" w:fill="0B1726"/>
        <w:ind w:left="220" w:right="220"/>
        <w:spacing w:before="60" w:after="100"/>
      </w:pPr>
      <w:r>
        <w:rPr>
          <w:color w:val="FFFFFF"/>
          <w:rFonts w:ascii="Consolas" w:hAnsi="Consolas"/>
        </w:rPr>
        <w:t xml:space="preserve">curriculum_items(id, section_id, slug, objectives, prerequisites, rubric, version)</w:t>
      </w:r>
    </w:p>
    <w:p>
      <w:pPr>
        <w:shd w:val="clear" w:color="auto" w:fill="0B1726"/>
        <w:ind w:left="220" w:right="220"/>
        <w:spacing w:before="60" w:after="100"/>
      </w:pPr>
      <w:r>
        <w:rPr>
          <w:color w:val="FFFFFF"/>
          <w:rFonts w:ascii="Consolas" w:hAnsi="Consolas"/>
        </w:rPr>
        <w:t xml:space="preserve">user_progress(user_id, item_id, status, mastery_score, completed_at, updated_at)</w:t>
      </w:r>
    </w:p>
    <w:p>
      <w:pPr>
        <w:shd w:val="clear" w:color="auto" w:fill="0B1726"/>
        <w:ind w:left="220" w:right="220"/>
        <w:spacing w:before="60" w:after="100"/>
      </w:pPr>
      <w:r>
        <w:rPr>
          <w:color w:val="FFFFFF"/>
          <w:rFonts w:ascii="Consolas" w:hAnsi="Consolas"/>
        </w:rPr>
        <w:t xml:space="preserve">learning_sessions(id, user_id, item_id, started_at, ended_at, summary)</w:t>
      </w:r>
    </w:p>
    <w:p>
      <w:pPr>
        <w:shd w:val="clear" w:color="auto" w:fill="0B1726"/>
        <w:ind w:left="220" w:right="220"/>
        <w:spacing w:before="60" w:after="100"/>
      </w:pPr>
      <w:r>
        <w:rPr>
          <w:color w:val="FFFFFF"/>
          <w:rFonts w:ascii="Consolas" w:hAnsi="Consolas"/>
        </w:rPr>
        <w:t xml:space="preserve">exercise_instances(id, user_id, item_id, prompt, dataset_version, rubric, difficulty)</w:t>
      </w:r>
    </w:p>
    <w:p>
      <w:pPr>
        <w:shd w:val="clear" w:color="auto" w:fill="0B1726"/>
        <w:ind w:left="220" w:right="220"/>
        <w:spacing w:before="60" w:after="100"/>
      </w:pPr>
      <w:r>
        <w:rPr>
          <w:color w:val="FFFFFF"/>
          <w:rFonts w:ascii="Consolas" w:hAnsi="Consolas"/>
        </w:rPr>
        <w:t xml:space="preserve">exercise_attempts(id, exercise_id, submitted_code, result_summary, error, feedback, score, created_at)</w:t>
      </w:r>
    </w:p>
    <w:p>
      <w:pPr>
        <w:shd w:val="clear" w:color="auto" w:fill="0B1726"/>
        <w:ind w:left="220" w:right="220"/>
        <w:spacing w:before="60" w:after="100"/>
      </w:pPr>
      <w:r>
        <w:rPr>
          <w:color w:val="FFFFFF"/>
          <w:rFonts w:ascii="Consolas" w:hAnsi="Consolas"/>
        </w:rPr>
        <w:t xml:space="preserve">quiz_attempts(id, user_id, item_id, answers, feedback, score, created_at)</w:t>
      </w:r>
    </w:p>
    <w:p>
      <w:pPr>
        <w:shd w:val="clear" w:color="auto" w:fill="0B1726"/>
        <w:ind w:left="220" w:right="220"/>
        <w:spacing w:before="60" w:after="100"/>
      </w:pPr>
      <w:r>
        <w:rPr>
          <w:color w:val="FFFFFF"/>
          <w:rFonts w:ascii="Consolas" w:hAnsi="Consolas"/>
        </w:rPr>
        <w:t xml:space="preserve">ai_interactions(id, user_id, item_id, action, model, token_usage, cost, created_at)</w:t>
      </w:r>
    </w:p>
    <w:p>
      <w:pPr>
        <w:pStyle w:val="Heading1"/>
        <w:keepNext/>
      </w:pPr>
      <w:r>
        <w:rPr/>
        <w:t xml:space="preserve">11. Architecture technique cible</w:t>
      </w:r>
    </w:p>
    <w:p>
      <w:pPr/>
      <w:r>
        <w:rPr/>
        <w:t xml:space="preserve">Migrer progressivement le fichier HTML statique vers une application full-stack maintenable, idéalement Next.js sur Vercel, sans perdre le comportement existant.</w:t>
      </w:r>
    </w:p>
    <w:p>
      <w:pPr>
        <w:numPr>
          <w:ilvl w:val="0"/>
          <w:numId w:val="1"/>
        </w:numPr>
      </w:pPr>
      <w:r>
        <w:rPr/>
        <w:t xml:space="preserve">Frontend : roadmap, pipeline, leçons, éditeurs, résultats et panneau IA persistant.</w:t>
      </w:r>
    </w:p>
    <w:p>
      <w:pPr>
        <w:numPr>
          <w:ilvl w:val="0"/>
          <w:numId w:val="1"/>
        </w:numPr>
      </w:pPr>
      <w:r>
        <w:rPr/>
        <w:t xml:space="preserve">API serveur : authentification, génération, exécution contrôlée, validation, progression et quotas.</w:t>
      </w:r>
    </w:p>
    <w:p>
      <w:pPr>
        <w:numPr>
          <w:ilvl w:val="0"/>
          <w:numId w:val="1"/>
        </w:numPr>
      </w:pPr>
      <w:r>
        <w:rPr/>
        <w:t xml:space="preserve">Neon PostgreSQL : comptes applicatifs, curriculum, progression, métadonnées et environnement SQL.</w:t>
      </w:r>
    </w:p>
    <w:p>
      <w:pPr>
        <w:numPr>
          <w:ilvl w:val="0"/>
          <w:numId w:val="1"/>
        </w:numPr>
      </w:pPr>
      <w:r>
        <w:rPr/>
        <w:t xml:space="preserve">Stockage d’objets : datasets et artefacts Python volumineux.</w:t>
      </w:r>
    </w:p>
    <w:p>
      <w:pPr>
        <w:numPr>
          <w:ilvl w:val="0"/>
          <w:numId w:val="1"/>
        </w:numPr>
      </w:pPr>
      <w:r>
        <w:rPr/>
        <w:t xml:space="preserve">API d’IA : tutorat, génération structurée et feedback. La clé reste exclusivement côté serveur.</w:t>
      </w:r>
    </w:p>
    <w:p>
      <w:pPr>
        <w:numPr>
          <w:ilvl w:val="0"/>
          <w:numId w:val="1"/>
        </w:numPr>
      </w:pPr>
      <w:r>
        <w:rPr/>
        <w:t xml:space="preserve">Observabilité : erreurs, latence, appels IA, coûts, taux de réussite et abus.</w:t>
      </w:r>
    </w:p>
    <w:p>
      <w:pPr>
        <w:pStyle w:val="Heading1"/>
        <w:keepNext/>
      </w:pPr>
      <w:r>
        <w:rPr/>
        <w:t xml:space="preserve">12. Développement sans modifier le public</w:t>
      </w:r>
    </w:p>
    <w:p>
      <w:pPr/>
      <w:r>
        <w:rPr/>
        <w:t xml:space="preserve">Le travail quotidien doit rester isolé du domaine public.</w:t>
      </w:r>
    </w:p>
    <w:p>
      <w:pPr>
        <w:numPr>
          <w:ilvl w:val="0"/>
          <w:numId w:val="1"/>
        </w:numPr>
      </w:pPr>
      <w:r>
        <w:rPr/>
        <w:t xml:space="preserve">Local : VS Code et localhost pour développer.</w:t>
      </w:r>
    </w:p>
    <w:p>
      <w:pPr>
        <w:numPr>
          <w:ilvl w:val="0"/>
          <w:numId w:val="1"/>
        </w:numPr>
      </w:pPr>
      <w:r>
        <w:rPr/>
        <w:t xml:space="preserve">develop : branche d’intégration avec Preview Vercel et Neon de développement.</w:t>
      </w:r>
    </w:p>
    <w:p>
      <w:pPr>
        <w:numPr>
          <w:ilvl w:val="0"/>
          <w:numId w:val="1"/>
        </w:numPr>
      </w:pPr>
      <w:r>
        <w:rPr/>
        <w:t xml:space="preserve">main : version validée reliée à la production publique.</w:t>
      </w:r>
    </w:p>
    <w:p>
      <w:pPr>
        <w:numPr>
          <w:ilvl w:val="0"/>
          <w:numId w:val="1"/>
        </w:numPr>
      </w:pPr>
      <w:r>
        <w:rPr/>
        <w:t xml:space="preserve">Production : publication uniquement après validation explicite, migrations contrôlées, sauvegarde et possibilité de rollback.</w:t>
      </w:r>
    </w:p>
    <w:p>
      <w:pPr/>
      <w:r>
        <w:rPr/>
        <w:t xml:space="preserve">GitHub contient le code, le curriculum et les datasets publics de référence. Neon contient les données personnelles et la progression. Aucun secret ou historique utilisateur ne doit entrer dans Git.</w:t>
      </w:r>
    </w:p>
    <w:p>
      <w:pPr>
        <w:pStyle w:val="Heading1"/>
        <w:keepNext/>
      </w:pPr>
      <w:r>
        <w:rPr/>
        <w:t xml:space="preserve">13. Phases de réalisation</w:t>
      </w:r>
    </w:p>
    <w:p>
      <w:pPr>
        <w:numPr>
          <w:ilvl w:val="0"/>
          <w:numId w:val="2"/>
        </w:numPr>
      </w:pPr>
      <w:r>
        <w:rPr/>
        <w:t xml:space="preserve">Inventorier le HTML actuel, ses états localStorage, le pipeline, le SQL Lab et les dépendances CDN.</w:t>
      </w:r>
    </w:p>
    <w:p>
      <w:pPr>
        <w:numPr>
          <w:ilvl w:val="0"/>
          <w:numId w:val="2"/>
        </w:numPr>
      </w:pPr>
      <w:r>
        <w:rPr/>
        <w:t xml:space="preserve">Créer la branche develop, les environnements Preview et les conventions de migration.</w:t>
      </w:r>
    </w:p>
    <w:p>
      <w:pPr>
        <w:numPr>
          <w:ilvl w:val="0"/>
          <w:numId w:val="2"/>
        </w:numPr>
      </w:pPr>
      <w:r>
        <w:rPr/>
        <w:t xml:space="preserve">Migrer l’interface en composants sans régression visuelle ni fonctionnelle.</w:t>
      </w:r>
    </w:p>
    <w:p>
      <w:pPr>
        <w:numPr>
          <w:ilvl w:val="0"/>
          <w:numId w:val="2"/>
        </w:numPr>
      </w:pPr>
      <w:r>
        <w:rPr/>
        <w:t xml:space="preserve">Ajouter Google Auth, Neon et synchronisation de progression avec migration du localStorage.</w:t>
      </w:r>
    </w:p>
    <w:p>
      <w:pPr>
        <w:numPr>
          <w:ilvl w:val="0"/>
          <w:numId w:val="2"/>
        </w:numPr>
      </w:pPr>
      <w:r>
        <w:rPr/>
        <w:t xml:space="preserve">Construire le tuteur IA persistant avec contexte structuré et quotas.</w:t>
      </w:r>
    </w:p>
    <w:p>
      <w:pPr>
        <w:numPr>
          <w:ilvl w:val="0"/>
          <w:numId w:val="2"/>
        </w:numPr>
      </w:pPr>
      <w:r>
        <w:rPr/>
        <w:t xml:space="preserve">Remplacer progressivement le SQL Lab PGlite par le SQL Lab Neon sécurisé.</w:t>
      </w:r>
    </w:p>
    <w:p>
      <w:pPr>
        <w:numPr>
          <w:ilvl w:val="0"/>
          <w:numId w:val="2"/>
        </w:numPr>
      </w:pPr>
      <w:r>
        <w:rPr/>
        <w:t xml:space="preserve">Construire le Python Lab, d’abord navigateur puis sandbox avancée.</w:t>
      </w:r>
    </w:p>
    <w:p>
      <w:pPr>
        <w:numPr>
          <w:ilvl w:val="0"/>
          <w:numId w:val="2"/>
        </w:numPr>
      </w:pPr>
      <w:r>
        <w:rPr/>
        <w:t xml:space="preserve">Ajouter moteur de leçons, quiz, diagrammes et carnet d’apprentissage.</w:t>
      </w:r>
    </w:p>
    <w:p>
      <w:pPr>
        <w:numPr>
          <w:ilvl w:val="0"/>
          <w:numId w:val="2"/>
        </w:numPr>
      </w:pPr>
      <w:r>
        <w:rPr/>
        <w:t xml:space="preserve">Connecter le pipeline interactif au tuteur et aux exercices.</w:t>
      </w:r>
    </w:p>
    <w:p>
      <w:pPr>
        <w:numPr>
          <w:ilvl w:val="0"/>
          <w:numId w:val="2"/>
        </w:numPr>
      </w:pPr>
      <w:r>
        <w:rPr/>
        <w:t xml:space="preserve">Tester accessibilité, sécurité, coûts, mobile, reprise, sauvegardes et déploiement.</w:t>
      </w:r>
    </w:p>
    <w:p>
      <w:pPr>
        <w:pStyle w:val="Heading1"/>
        <w:keepNext/>
      </w:pPr>
      <w:r>
        <w:rPr/>
        <w:t xml:space="preserve">14. Critères d’acceptation</w:t>
      </w:r>
    </w:p>
    <w:p>
      <w:pPr>
        <w:numPr>
          <w:ilvl w:val="0"/>
          <w:numId w:val="1"/>
        </w:numPr>
      </w:pPr>
      <w:r>
        <w:rPr/>
        <w:t xml:space="preserve">Un nouvel utilisateur se connecte avec Google et retrouve sa progression après reconnexion sur un autre appareil.</w:t>
      </w:r>
    </w:p>
    <w:p>
      <w:pPr>
        <w:numPr>
          <w:ilvl w:val="0"/>
          <w:numId w:val="1"/>
        </w:numPr>
      </w:pPr>
      <w:r>
        <w:rPr/>
        <w:t xml:space="preserve">Le tuteur reste visible à droite sur desktop et change de contexte sans popup.</w:t>
      </w:r>
    </w:p>
    <w:p>
      <w:pPr>
        <w:numPr>
          <w:ilvl w:val="0"/>
          <w:numId w:val="1"/>
        </w:numPr>
      </w:pPr>
      <w:r>
        <w:rPr/>
        <w:t xml:space="preserve">Un clic sur un item ou nœud du pipeline produit une explication pertinente sans perdre la conversation.</w:t>
      </w:r>
    </w:p>
    <w:p>
      <w:pPr>
        <w:numPr>
          <w:ilvl w:val="0"/>
          <w:numId w:val="1"/>
        </w:numPr>
      </w:pPr>
      <w:r>
        <w:rPr/>
        <w:t xml:space="preserve">Un exercice SQL généré peut être exécuté en sécurité, corrigé et enregistré.</w:t>
      </w:r>
    </w:p>
    <w:p>
      <w:pPr>
        <w:numPr>
          <w:ilvl w:val="0"/>
          <w:numId w:val="1"/>
        </w:numPr>
      </w:pPr>
      <w:r>
        <w:rPr/>
        <w:t xml:space="preserve">Un exercice Python peut utiliser des fichiers réalistes dans un environnement isolé.</w:t>
      </w:r>
    </w:p>
    <w:p>
      <w:pPr>
        <w:numPr>
          <w:ilvl w:val="0"/>
          <w:numId w:val="1"/>
        </w:numPr>
      </w:pPr>
      <w:r>
        <w:rPr/>
        <w:t xml:space="preserve">Une compétence non codée possède leçon, diagramme ou étude de cas, quiz et feedback.</w:t>
      </w:r>
    </w:p>
    <w:p>
      <w:pPr>
        <w:numPr>
          <w:ilvl w:val="0"/>
          <w:numId w:val="1"/>
        </w:numPr>
      </w:pPr>
      <w:r>
        <w:rPr/>
        <w:t xml:space="preserve">Chaque item terminé possède une preuve consultable dans le carnet d’apprentissage.</w:t>
      </w:r>
    </w:p>
    <w:p>
      <w:pPr>
        <w:numPr>
          <w:ilvl w:val="0"/>
          <w:numId w:val="1"/>
        </w:numPr>
      </w:pPr>
      <w:r>
        <w:rPr/>
        <w:t xml:space="preserve">Les données d’un utilisateur ne sont jamais visibles par un autre utilisateur.</w:t>
      </w:r>
    </w:p>
    <w:p>
      <w:pPr>
        <w:numPr>
          <w:ilvl w:val="0"/>
          <w:numId w:val="1"/>
        </w:numPr>
      </w:pPr>
      <w:r>
        <w:rPr/>
        <w:t xml:space="preserve">Aucune clé secrète ne se trouve dans le client ou le dépôt Git.</w:t>
      </w:r>
    </w:p>
    <w:p>
      <w:pPr>
        <w:numPr>
          <w:ilvl w:val="0"/>
          <w:numId w:val="1"/>
        </w:numPr>
      </w:pPr>
      <w:r>
        <w:rPr/>
        <w:t xml:space="preserve">Les changements de develop n’altèrent pas le site public avant fusion et déploiement validés.</w:t>
      </w:r>
    </w:p>
    <w:p>
      <w:pPr>
        <w:pStyle w:val="Heading1"/>
        <w:keepNext/>
      </w:pPr>
      <w:r>
        <w:rPr/>
        <w:t xml:space="preserve">15. Principes non négociables</w:t>
      </w:r>
    </w:p>
    <w:p>
      <w:pPr>
        <w:numPr>
          <w:ilvl w:val="0"/>
          <w:numId w:val="1"/>
        </w:numPr>
      </w:pPr>
      <w:r>
        <w:rPr/>
        <w:t xml:space="preserve">Préserver le pipeline et l’identité visuelle actuelle.</w:t>
      </w:r>
    </w:p>
    <w:p>
      <w:pPr>
        <w:numPr>
          <w:ilvl w:val="0"/>
          <w:numId w:val="1"/>
        </w:numPr>
      </w:pPr>
      <w:r>
        <w:rPr/>
        <w:t xml:space="preserve">Pas de popup IA : panneau persistant et contextuel.</w:t>
      </w:r>
    </w:p>
    <w:p>
      <w:pPr>
        <w:numPr>
          <w:ilvl w:val="0"/>
          <w:numId w:val="1"/>
        </w:numPr>
      </w:pPr>
      <w:r>
        <w:rPr/>
        <w:t xml:space="preserve">Pas d’exercices arbitraires : génération guidée par curriculum et rubriques.</w:t>
      </w:r>
    </w:p>
    <w:p>
      <w:pPr>
        <w:numPr>
          <w:ilvl w:val="0"/>
          <w:numId w:val="1"/>
        </w:numPr>
      </w:pPr>
      <w:r>
        <w:rPr/>
        <w:t xml:space="preserve">Pas de code utilisateur exécuté sans isolation.</w:t>
      </w:r>
    </w:p>
    <w:p>
      <w:pPr>
        <w:numPr>
          <w:ilvl w:val="0"/>
          <w:numId w:val="1"/>
        </w:numPr>
      </w:pPr>
      <w:r>
        <w:rPr/>
        <w:t xml:space="preserve">Pas de secrets dans le navigateur ou GitHub.</w:t>
      </w:r>
    </w:p>
    <w:p>
      <w:pPr>
        <w:numPr>
          <w:ilvl w:val="0"/>
          <w:numId w:val="1"/>
        </w:numPr>
      </w:pPr>
      <w:r>
        <w:rPr/>
        <w:t xml:space="preserve">Pas de publication automatique du travail non validé sur le domaine public.</w:t>
      </w:r>
    </w:p>
    <w:p>
      <w:pPr>
        <w:numPr>
          <w:ilvl w:val="0"/>
          <w:numId w:val="1"/>
        </w:numPr>
      </w:pPr>
      <w:r>
        <w:rPr/>
        <w:t xml:space="preserve">Pas de simple checkbox comme preuve : conserver tentative, solution, explication et maîtrise.</w:t>
      </w:r>
    </w:p>
    <w:p>
      <w:pPr>
        <w:pStyle w:val="Kicker"/>
      </w:pPr>
      <w:r>
        <w:rPr/>
        <w:t xml:space="preserve">Résultat attendu</w:t>
      </w:r>
    </w:p>
    <w:p>
      <w:pPr>
        <w:shd w:val="clear" w:color="auto" w:fill="EAF4FA"/>
        <w:ind w:left="220" w:right="220"/>
        <w:spacing w:before="120" w:after="140"/>
      </w:pPr>
      <w:r>
        <w:rPr/>
        <w:t xml:space="preserve">Une plateforme cohérente où roadmap, pipeline, laboratoires, leçons, quiz, historique et tuteur IA forment une expérience continue — accessible aux débutants dans le navigateur et suffisamment sérieuse pour devenir un véritable portfolio d’apprentissage.</w:t>
      </w:r>
    </w:p>
    <w:sectPr>
      <w:headerReference w:type="default" r:id="rId2"/>
      <w:footerReference w:type="default" r:id="rId3"/>
      <w:pgSz w:w="12240" w:h="15840"/>
      <w:pgMar w:top="1440" w:right="1440" w:bottom="1440" w:left="1440" w:header="708" w:footer="708"/>
      <w:cols w:space="720"/>
      <w:docGrid w:linePitch="360"/>
    </w:sectPr>
  </w:body>
</w:document>
</file>

<file path=word/footer1.xml><?xml version="1.0" encoding="utf-8"?>
<w:ftr xmlns:w="http://schemas.openxmlformats.org/wordprocessingml/2006/main">
  <w:p>
    <w:pPr>
      <w:jc w:val="right"/>
    </w:pPr>
    <w:r>
      <w:rPr>
        <w:color w:val="687886"/>
        <w:sz w:val="18"/>
        <w:szCs w:val="18"/>
      </w:rPr>
      <w:t xml:space="preserve">Prompt maître  •  </w:t>
    </w:r>
    <w:r>
      <w:rPr>
        <w:color w:val="687886"/>
        <w:sz w:val="18"/>
      </w:rPr>
      <w:fldChar w:fldCharType="begin"/>
    </w:r>
    <w:r>
      <w:instrText> PAGE </w:instrText>
    </w:r>
    <w:r>
      <w:fldChar w:fldCharType="end"/>
    </w:r>
  </w:p>
</w:ftr>
</file>

<file path=word/header1.xml><?xml version="1.0" encoding="utf-8"?>
<w:hdr xmlns:w="http://schemas.openxmlformats.org/wordprocessingml/2006/main">
  <w:p>
    <w:pPr>
      <w:spacing w:after="80"/>
      <w:pBdr>
        <w:bottom w:val="single" w:sz="8" w:space="4" w:color="C8DCE8"/>
      </w:pBdr>
    </w:pPr>
    <w:r>
      <w:rPr>
        <w:b/>
        <w:color w:val="3A718F"/>
        <w:sz w:val="18"/>
        <w:szCs w:val="18"/>
      </w:rPr>
      <w:t xml:space="preserve">DATA ENGINEERING ROADMAP • PRODUCT BLUEPRINT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720" w:hanging="360"/>
        <w:spacing w:after="80" w:line="300" w:lineRule="auto"/>
      </w:pPr>
      <w:rPr>
        <w:color w:val="0B82A9"/>
      </w:rPr>
    </w:lvl>
  </w:abstractNum>
  <w:abstractNum w:abstractNumId="1">
    <w:multiLevelType w:val="singleLevel"/>
    <w:lvl w:ilvl="0">
      <w:start w:val="1"/>
      <w:numFmt w:val="decimal"/>
      <w:lvlText w:val="%1."/>
      <w:lvlJc w:val="left"/>
      <w:pPr>
        <w:tabs>
          <w:tab w:val="num" w:pos="360"/>
        </w:tabs>
        <w:ind w:left="720" w:hanging="360"/>
        <w:spacing w:after="80" w:line="300" w:lineRule="auto"/>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sz w:val="22"/>
        <w:szCs w:val="22"/>
        <w:color w:val="172334"/>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qFormat/>
    <w:pPr>
      <w:spacing w:before="200" w:after="80"/>
      <w:keepNext/>
    </w:pPr>
    <w:rPr>
      <w:rFonts w:ascii="Calibri Light" w:hAnsi="Calibri Light"/>
      <w:b/>
      <w:color w:val="123A57"/>
      <w:sz w:val="52"/>
    </w:rPr>
  </w:style>
  <w:style w:type="paragraph" w:styleId="Subtitle">
    <w:name w:val="Subtitle"/>
    <w:basedOn w:val="Normal"/>
    <w:qFormat/>
    <w:pPr>
      <w:spacing w:after="100"/>
      <w:keepNext/>
    </w:pPr>
    <w:rPr>
      <w:color w:val="3A718F"/>
      <w:sz w:val="30"/>
    </w:rPr>
  </w:style>
  <w:style w:type="paragraph" w:styleId="Meta">
    <w:name w:val="Meta"/>
    <w:basedOn w:val="Normal"/>
    <w:pPr>
      <w:spacing w:after="300"/>
    </w:pPr>
    <w:rPr>
      <w:color w:val="687886"/>
      <w:sz w:val="19"/>
    </w:rPr>
  </w:style>
  <w:style w:type="paragraph" w:styleId="Kicker">
    <w:name w:val="Kicker"/>
    <w:basedOn w:val="Normal"/>
    <w:pPr>
      <w:spacing w:before="120" w:after="60"/>
      <w:keepNext/>
    </w:pPr>
    <w:rPr>
      <w:b/>
      <w:color w:val="0B82A9"/>
      <w:sz w:val="20"/>
      <w:caps/>
    </w:rPr>
  </w:style>
  <w:style w:type="paragraph" w:styleId="Heading1">
    <w:name w:val="heading 1"/>
    <w:basedOn w:val="Normal"/>
    <w:next w:val="Normal"/>
    <w:qFormat/>
    <w:pPr>
      <w:keepNext/>
      <w:keepLines/>
      <w:spacing w:before="320" w:after="160"/>
      <w:outlineLvl w:val="0"/>
    </w:pPr>
    <w:rPr>
      <w:b/>
      <w:color w:val="123A57"/>
      <w:sz w:val="32"/>
    </w:rPr>
  </w:style>
  <w:style w:type="paragraph" w:styleId="Heading2">
    <w:name w:val="heading 2"/>
    <w:basedOn w:val="Normal"/>
    <w:next w:val="Normal"/>
    <w:qFormat/>
    <w:pPr>
      <w:keepNext/>
      <w:keepLines/>
      <w:spacing w:before="240" w:after="120"/>
      <w:outlineLvl w:val="1"/>
    </w:pPr>
    <w:rPr>
      <w:b/>
      <w:color w:val="0B82A9"/>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xsi="http://www.w3.org/2001/XMLSchema-instance">
  <dc:title>Prompt maître — Data Engineering Roadmap AI</dc:title>
  <dc:subject>Blueprint produit et technique</dc:subject>
  <dc:creator>Carter</dc:creator>
  <cp:lastModifiedBy>Carter</cp:lastModifiedBy>
  <dcterms:created xsi:type="dcterms:W3CDTF">2026-08-15T05:28:34Z</dcterms:created>
  <dcterms:modified xsi:type="dcterms:W3CDTF">2026-08-15T05:28:34Z</dcterms:modified>
</cp:coreProperties>
</file>