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5FDA1">
      <w:pPr>
        <w:jc w:val="center"/>
        <w:rPr>
          <w:rFonts w:ascii="宋体" w:hAnsi="宋体"/>
          <w:b/>
          <w:sz w:val="36"/>
          <w:szCs w:val="44"/>
        </w:rPr>
      </w:pPr>
      <w:r>
        <w:rPr>
          <w:rFonts w:hint="eastAsia" w:ascii="宋体" w:hAnsi="宋体"/>
          <w:b/>
          <w:spacing w:val="99"/>
          <w:kern w:val="0"/>
          <w:sz w:val="36"/>
          <w:szCs w:val="44"/>
          <w:fitText w:val="6502" w:id="1524329216"/>
        </w:rPr>
        <w:t>《</w:t>
      </w:r>
      <w:r>
        <w:rPr>
          <w:rFonts w:ascii="宋体" w:hAnsi="宋体"/>
          <w:b/>
          <w:spacing w:val="99"/>
          <w:kern w:val="0"/>
          <w:sz w:val="36"/>
          <w:szCs w:val="44"/>
          <w:fitText w:val="6502" w:id="1524329216"/>
        </w:rPr>
        <w:t>基础物理实验</w:t>
      </w:r>
      <w:r>
        <w:rPr>
          <w:rFonts w:hint="eastAsia" w:ascii="宋体" w:hAnsi="宋体"/>
          <w:b/>
          <w:spacing w:val="99"/>
          <w:kern w:val="0"/>
          <w:sz w:val="36"/>
          <w:szCs w:val="44"/>
          <w:fitText w:val="6502" w:id="1524329216"/>
        </w:rPr>
        <w:t>》实验报</w:t>
      </w:r>
      <w:r>
        <w:rPr>
          <w:rFonts w:hint="eastAsia" w:ascii="宋体" w:hAnsi="宋体"/>
          <w:b/>
          <w:spacing w:val="2"/>
          <w:kern w:val="0"/>
          <w:sz w:val="36"/>
          <w:szCs w:val="44"/>
          <w:fitText w:val="6502" w:id="1524329216"/>
        </w:rPr>
        <w:t>告</w:t>
      </w:r>
    </w:p>
    <w:p w14:paraId="5FBFD577">
      <w:pPr>
        <w:spacing w:before="156" w:beforeLines="50"/>
        <w:rPr>
          <w:rFonts w:ascii="楷体" w:hAnsi="楷体" w:eastAsia="楷体"/>
          <w:szCs w:val="28"/>
        </w:rPr>
      </w:pPr>
      <w:r>
        <w:rPr>
          <w:rFonts w:ascii="楷体" w:hAnsi="楷体" w:eastAsia="楷体"/>
          <w:szCs w:val="28"/>
        </w:rPr>
        <w:t>实验名称</w:t>
      </w:r>
      <w:r>
        <w:rPr>
          <w:rFonts w:hint="eastAsia" w:ascii="楷体" w:hAnsi="楷体" w:eastAsia="楷体"/>
          <w:szCs w:val="28"/>
        </w:rPr>
        <w:t xml:space="preserve"> </w:t>
      </w:r>
      <w:r>
        <w:rPr>
          <w:rFonts w:hint="eastAsia" w:ascii="楷体" w:hAnsi="楷体" w:eastAsia="楷体"/>
          <w:szCs w:val="28"/>
          <w:u w:val="single"/>
        </w:rPr>
        <w:t xml:space="preserve">  </w:t>
      </w:r>
      <w:r>
        <w:rPr>
          <w:rFonts w:ascii="楷体" w:hAnsi="楷体" w:eastAsia="楷体"/>
          <w:szCs w:val="28"/>
          <w:u w:val="single"/>
        </w:rPr>
        <w:t xml:space="preserve">    RLC</w:t>
      </w:r>
      <w:r>
        <w:rPr>
          <w:rFonts w:hint="eastAsia" w:ascii="楷体" w:hAnsi="楷体" w:eastAsia="楷体"/>
          <w:szCs w:val="28"/>
          <w:u w:val="single"/>
        </w:rPr>
        <w:t xml:space="preserve">电路的谐振与暂态过程 </w:t>
      </w:r>
      <w:r>
        <w:rPr>
          <w:rFonts w:ascii="楷体" w:hAnsi="楷体" w:eastAsia="楷体"/>
          <w:szCs w:val="28"/>
          <w:u w:val="single"/>
        </w:rPr>
        <w:t xml:space="preserve">                  </w:t>
      </w:r>
      <w:r>
        <w:rPr>
          <w:rFonts w:hint="eastAsia" w:ascii="楷体" w:hAnsi="楷体" w:eastAsia="楷体"/>
          <w:kern w:val="0"/>
          <w:szCs w:val="28"/>
        </w:rPr>
        <w:t>指导教师</w:t>
      </w:r>
      <w:r>
        <w:rPr>
          <w:rFonts w:ascii="楷体" w:hAnsi="楷体" w:eastAsia="楷体"/>
          <w:sz w:val="36"/>
          <w:szCs w:val="28"/>
          <w:u w:val="single"/>
        </w:rPr>
        <w:t xml:space="preserve">     </w:t>
      </w:r>
      <w:r>
        <w:rPr>
          <w:rFonts w:ascii="楷体" w:hAnsi="楷体" w:eastAsia="楷体"/>
          <w:sz w:val="22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2"/>
          <w:szCs w:val="28"/>
          <w:u w:val="single"/>
          <w:lang w:val="en-US" w:eastAsia="zh-CN"/>
        </w:rPr>
        <w:t xml:space="preserve">李国强  </w:t>
      </w:r>
      <w:r>
        <w:rPr>
          <w:rFonts w:ascii="楷体" w:hAnsi="楷体" w:eastAsia="楷体"/>
          <w:sz w:val="22"/>
          <w:szCs w:val="28"/>
          <w:u w:val="single"/>
        </w:rPr>
        <w:t xml:space="preserve"> </w:t>
      </w:r>
      <w:r>
        <w:rPr>
          <w:rFonts w:ascii="楷体" w:hAnsi="楷体" w:eastAsia="楷体"/>
          <w:sz w:val="36"/>
          <w:szCs w:val="28"/>
          <w:u w:val="single"/>
        </w:rPr>
        <w:t xml:space="preserve">     </w:t>
      </w:r>
    </w:p>
    <w:p w14:paraId="5D6D171C">
      <w:pPr>
        <w:rPr>
          <w:rFonts w:ascii="楷体" w:hAnsi="楷体" w:eastAsia="楷体"/>
          <w:szCs w:val="28"/>
        </w:rPr>
      </w:pPr>
      <w:r>
        <w:rPr>
          <w:rFonts w:ascii="楷体" w:hAnsi="楷体" w:eastAsia="楷体"/>
          <w:spacing w:val="210"/>
          <w:kern w:val="0"/>
          <w:szCs w:val="28"/>
          <w:fitText w:val="840" w:id="1524331520"/>
        </w:rPr>
        <w:t>姓</w:t>
      </w:r>
      <w:r>
        <w:rPr>
          <w:rFonts w:ascii="楷体" w:hAnsi="楷体" w:eastAsia="楷体"/>
          <w:spacing w:val="0"/>
          <w:kern w:val="0"/>
          <w:szCs w:val="28"/>
          <w:fitText w:val="840" w:id="1524331520"/>
        </w:rPr>
        <w:t>名</w:t>
      </w:r>
      <w:r>
        <w:rPr>
          <w:rFonts w:ascii="楷体" w:hAnsi="楷体" w:eastAsia="楷体"/>
          <w:szCs w:val="28"/>
          <w:u w:val="single"/>
        </w:rPr>
        <w:t xml:space="preserve">    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尹超</w:t>
      </w:r>
      <w:r>
        <w:rPr>
          <w:rFonts w:hint="eastAsia" w:ascii="楷体" w:hAnsi="楷体" w:eastAsia="楷体"/>
          <w:szCs w:val="28"/>
          <w:u w:val="single"/>
        </w:rPr>
        <w:t xml:space="preserve">  </w:t>
      </w:r>
      <w:r>
        <w:rPr>
          <w:rFonts w:ascii="楷体" w:hAnsi="楷体" w:eastAsia="楷体"/>
          <w:szCs w:val="28"/>
          <w:u w:val="single"/>
        </w:rPr>
        <w:t xml:space="preserve">  </w:t>
      </w:r>
      <w:r>
        <w:rPr>
          <w:rFonts w:ascii="楷体" w:hAnsi="楷体" w:eastAsia="楷体"/>
          <w:szCs w:val="28"/>
        </w:rPr>
        <w:t>学号</w:t>
      </w:r>
      <w:r>
        <w:rPr>
          <w:rFonts w:ascii="楷体" w:hAnsi="楷体" w:eastAsia="楷体"/>
          <w:szCs w:val="28"/>
          <w:u w:val="single"/>
        </w:rPr>
        <w:t xml:space="preserve">   </w:t>
      </w:r>
      <w:r>
        <w:rPr>
          <w:rFonts w:hint="eastAsia" w:ascii="楷体" w:hAnsi="楷体" w:eastAsia="楷体"/>
          <w:szCs w:val="28"/>
          <w:u w:val="single"/>
        </w:rPr>
        <w:t>202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3</w:t>
      </w:r>
      <w:r>
        <w:rPr>
          <w:rFonts w:ascii="楷体" w:hAnsi="楷体" w:eastAsia="楷体"/>
          <w:szCs w:val="28"/>
          <w:u w:val="single"/>
        </w:rPr>
        <w:t>K800</w:t>
      </w:r>
      <w:r>
        <w:rPr>
          <w:rFonts w:hint="eastAsia" w:ascii="楷体" w:hAnsi="楷体" w:eastAsia="楷体"/>
          <w:szCs w:val="28"/>
          <w:u w:val="single"/>
        </w:rPr>
        <w:t>99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26003</w:t>
      </w:r>
      <w:r>
        <w:rPr>
          <w:rFonts w:hint="eastAsia" w:ascii="楷体" w:hAnsi="楷体" w:eastAsia="楷体"/>
          <w:szCs w:val="28"/>
        </w:rPr>
        <w:t>分班</w:t>
      </w:r>
      <w:r>
        <w:rPr>
          <w:rFonts w:ascii="楷体" w:hAnsi="楷体" w:eastAsia="楷体"/>
          <w:szCs w:val="28"/>
        </w:rPr>
        <w:t>分组及</w:t>
      </w:r>
      <w:r>
        <w:rPr>
          <w:rFonts w:hint="eastAsia" w:ascii="楷体" w:hAnsi="楷体" w:eastAsia="楷体"/>
          <w:szCs w:val="28"/>
        </w:rPr>
        <w:t>座号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3</w:t>
      </w:r>
      <w:r>
        <w:rPr>
          <w:rFonts w:hint="eastAsia" w:ascii="楷体" w:hAnsi="楷体" w:eastAsia="楷体"/>
          <w:szCs w:val="28"/>
          <w:u w:val="single"/>
        </w:rPr>
        <w:t>-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07</w:t>
      </w:r>
      <w:r>
        <w:rPr>
          <w:rFonts w:hint="eastAsia" w:ascii="楷体" w:hAnsi="楷体" w:eastAsia="楷体"/>
          <w:szCs w:val="28"/>
          <w:u w:val="single"/>
        </w:rPr>
        <w:t>-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4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rFonts w:hint="eastAsia" w:ascii="楷体" w:hAnsi="楷体" w:eastAsia="楷体"/>
          <w:szCs w:val="28"/>
          <w:u w:val="single"/>
        </w:rPr>
        <w:t>号</w:t>
      </w:r>
    </w:p>
    <w:p w14:paraId="3D1C880E">
      <w:pPr>
        <w:rPr>
          <w:rFonts w:ascii="楷体" w:hAnsi="楷体" w:eastAsia="楷体"/>
          <w:szCs w:val="28"/>
          <w:u w:val="single"/>
        </w:rPr>
      </w:pPr>
      <w:r>
        <w:rPr>
          <w:rFonts w:ascii="楷体" w:hAnsi="楷体" w:eastAsia="楷体"/>
          <w:szCs w:val="28"/>
        </w:rPr>
        <w:t>实验</w:t>
      </w:r>
      <w:r>
        <w:rPr>
          <w:rFonts w:hint="eastAsia" w:ascii="楷体" w:hAnsi="楷体" w:eastAsia="楷体"/>
          <w:szCs w:val="28"/>
        </w:rPr>
        <w:t>日期</w:t>
      </w:r>
      <w:r>
        <w:rPr>
          <w:rFonts w:ascii="楷体" w:hAnsi="楷体" w:eastAsia="楷体"/>
          <w:szCs w:val="28"/>
          <w:u w:val="single"/>
        </w:rPr>
        <w:t>202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4</w:t>
      </w:r>
      <w:r>
        <w:rPr>
          <w:rFonts w:ascii="楷体" w:hAnsi="楷体" w:eastAsia="楷体"/>
          <w:szCs w:val="28"/>
        </w:rPr>
        <w:t>年</w:t>
      </w:r>
      <w:r>
        <w:rPr>
          <w:rFonts w:ascii="楷体" w:hAnsi="楷体" w:eastAsia="楷体"/>
          <w:szCs w:val="28"/>
          <w:u w:val="single"/>
        </w:rPr>
        <w:t xml:space="preserve">  </w:t>
      </w:r>
      <w:r>
        <w:rPr>
          <w:rFonts w:hint="eastAsia" w:ascii="楷体" w:hAnsi="楷体" w:eastAsia="楷体"/>
          <w:szCs w:val="28"/>
          <w:u w:val="single"/>
        </w:rPr>
        <w:t>1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0</w:t>
      </w:r>
      <w:r>
        <w:rPr>
          <w:rFonts w:ascii="楷体" w:hAnsi="楷体" w:eastAsia="楷体"/>
          <w:szCs w:val="28"/>
          <w:u w:val="single"/>
        </w:rPr>
        <w:t xml:space="preserve">  </w:t>
      </w:r>
      <w:r>
        <w:rPr>
          <w:rFonts w:ascii="楷体" w:hAnsi="楷体" w:eastAsia="楷体"/>
          <w:szCs w:val="28"/>
        </w:rPr>
        <w:t>月</w:t>
      </w:r>
      <w:r>
        <w:rPr>
          <w:rFonts w:ascii="楷体" w:hAnsi="楷体" w:eastAsia="楷体"/>
          <w:szCs w:val="28"/>
          <w:u w:val="single"/>
        </w:rPr>
        <w:t xml:space="preserve">  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16</w:t>
      </w:r>
      <w:r>
        <w:rPr>
          <w:rFonts w:ascii="楷体" w:hAnsi="楷体" w:eastAsia="楷体"/>
          <w:szCs w:val="28"/>
          <w:u w:val="single"/>
        </w:rPr>
        <w:t xml:space="preserve">  </w:t>
      </w:r>
      <w:r>
        <w:rPr>
          <w:rFonts w:ascii="楷体" w:hAnsi="楷体" w:eastAsia="楷体"/>
          <w:szCs w:val="28"/>
        </w:rPr>
        <w:t>日</w:t>
      </w:r>
      <w:r>
        <w:rPr>
          <w:rFonts w:hint="eastAsia" w:ascii="楷体" w:hAnsi="楷体" w:eastAsia="楷体"/>
          <w:szCs w:val="28"/>
          <w:lang w:val="en-US" w:eastAsia="zh-CN"/>
        </w:rPr>
        <w:t xml:space="preserve"> </w:t>
      </w:r>
      <w:r>
        <w:rPr>
          <w:rFonts w:hint="eastAsia" w:ascii="楷体" w:hAnsi="楷体" w:eastAsia="楷体"/>
          <w:szCs w:val="28"/>
        </w:rPr>
        <w:t>实验</w:t>
      </w:r>
      <w:r>
        <w:rPr>
          <w:rFonts w:ascii="楷体" w:hAnsi="楷体" w:eastAsia="楷体"/>
          <w:szCs w:val="28"/>
        </w:rPr>
        <w:t>地点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rFonts w:hint="eastAsia" w:ascii="楷体" w:hAnsi="楷体" w:eastAsia="楷体"/>
          <w:szCs w:val="28"/>
          <w:u w:val="single"/>
        </w:rPr>
        <w:t>教学楼7</w:t>
      </w:r>
      <w:r>
        <w:rPr>
          <w:rFonts w:hint="eastAsia" w:ascii="楷体" w:hAnsi="楷体" w:eastAsia="楷体"/>
          <w:szCs w:val="28"/>
          <w:u w:val="single"/>
          <w:lang w:val="en-US" w:eastAsia="zh-CN"/>
        </w:rPr>
        <w:t>09</w:t>
      </w:r>
      <w:r>
        <w:rPr>
          <w:rFonts w:ascii="楷体" w:hAnsi="楷体" w:eastAsia="楷体"/>
          <w:szCs w:val="28"/>
          <w:u w:val="single"/>
        </w:rPr>
        <w:t xml:space="preserve">          </w:t>
      </w:r>
      <w:r>
        <w:rPr>
          <w:rFonts w:hint="eastAsia" w:ascii="楷体" w:hAnsi="楷体" w:eastAsia="楷体"/>
          <w:szCs w:val="28"/>
        </w:rPr>
        <w:t>调课/</w:t>
      </w:r>
      <w:r>
        <w:rPr>
          <w:rFonts w:ascii="楷体" w:hAnsi="楷体" w:eastAsia="楷体"/>
          <w:szCs w:val="28"/>
        </w:rPr>
        <w:t>补课</w:t>
      </w:r>
      <w:r>
        <w:rPr>
          <w:rFonts w:hint="eastAsia" w:ascii="楷体" w:hAnsi="楷体" w:eastAsia="楷体"/>
          <w:szCs w:val="28"/>
          <w:u w:val="single"/>
        </w:rPr>
        <w:t xml:space="preserve"> □是   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rFonts w:hint="eastAsia" w:ascii="楷体" w:hAnsi="楷体" w:eastAsia="楷体"/>
          <w:szCs w:val="28"/>
        </w:rPr>
        <w:t>成绩评定</w:t>
      </w:r>
      <w:r>
        <w:rPr>
          <w:rFonts w:hint="eastAsia" w:ascii="楷体" w:hAnsi="楷体" w:eastAsia="楷体"/>
          <w:szCs w:val="28"/>
          <w:u w:val="single"/>
        </w:rPr>
        <w:t xml:space="preserve">   </w:t>
      </w:r>
      <w:r>
        <w:rPr>
          <w:rFonts w:ascii="楷体" w:hAnsi="楷体" w:eastAsia="楷体"/>
          <w:szCs w:val="28"/>
          <w:u w:val="single"/>
        </w:rPr>
        <w:t xml:space="preserve"> </w:t>
      </w:r>
      <w:r>
        <w:rPr>
          <w:rFonts w:hint="eastAsia" w:ascii="楷体" w:hAnsi="楷体" w:eastAsia="楷体"/>
          <w:szCs w:val="28"/>
          <w:u w:val="single"/>
        </w:rPr>
        <w:t xml:space="preserve">      </w:t>
      </w:r>
      <w:r>
        <w:rPr>
          <w:rFonts w:ascii="楷体" w:hAnsi="楷体" w:eastAsia="楷体"/>
          <w:szCs w:val="28"/>
          <w:u w:val="single"/>
        </w:rPr>
        <w:t xml:space="preserve">    </w:t>
      </w:r>
    </w:p>
    <w:p w14:paraId="4187D47F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0" w:name="header-n2"/>
    </w:p>
    <w:p w14:paraId="21AB3297">
      <w:pPr>
        <w:pStyle w:val="3"/>
        <w:spacing w:before="78" w:line="218" w:lineRule="auto"/>
        <w:ind w:left="1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一、实验注意事项</w:t>
      </w:r>
    </w:p>
    <w:p w14:paraId="1C137FC1">
      <w:pPr>
        <w:pStyle w:val="3"/>
        <w:spacing w:before="78" w:line="218" w:lineRule="auto"/>
        <w:ind w:left="10"/>
        <w:rPr>
          <w:sz w:val="24"/>
          <w:szCs w:val="24"/>
        </w:rPr>
      </w:pPr>
      <w:r>
        <w:rPr>
          <w:b/>
          <w:bCs/>
          <w:spacing w:val="-11"/>
          <w:sz w:val="24"/>
          <w:szCs w:val="24"/>
        </w:rPr>
        <w:t>【警告：注意高电压危险！】</w:t>
      </w:r>
    </w:p>
    <w:p w14:paraId="2C81F288">
      <w:pPr>
        <w:spacing w:before="98" w:line="344" w:lineRule="auto"/>
        <w:ind w:left="25" w:right="59" w:firstLine="410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color w:val="FF0000"/>
          <w:spacing w:val="-3"/>
          <w:sz w:val="21"/>
          <w:szCs w:val="21"/>
          <w:u w:val="single" w:color="auto"/>
        </w:rPr>
        <w:t>在串联谐振时，如果设置不当，电感和电容两端将出现有危险的高电压（超过</w:t>
      </w:r>
      <w:r>
        <w:rPr>
          <w:rFonts w:ascii="楷体" w:hAnsi="楷体" w:eastAsia="楷体" w:cs="楷体"/>
          <w:color w:val="FF0000"/>
          <w:spacing w:val="-32"/>
          <w:sz w:val="21"/>
          <w:szCs w:val="21"/>
          <w:u w:val="single" w:color="auto"/>
        </w:rPr>
        <w:t xml:space="preserve"> </w:t>
      </w:r>
      <w:r>
        <w:rPr>
          <w:rFonts w:ascii="楷体" w:hAnsi="楷体" w:eastAsia="楷体" w:cs="楷体"/>
          <w:color w:val="FF0000"/>
          <w:spacing w:val="-3"/>
          <w:sz w:val="21"/>
          <w:szCs w:val="21"/>
          <w:u w:val="single" w:color="auto"/>
        </w:rPr>
        <w:t>36V）。为避</w:t>
      </w:r>
      <w:r>
        <w:rPr>
          <w:rFonts w:ascii="楷体" w:hAnsi="楷体" w:eastAsia="楷体" w:cs="楷体"/>
          <w:color w:val="FF0000"/>
          <w:sz w:val="21"/>
          <w:szCs w:val="21"/>
        </w:rPr>
        <w:t xml:space="preserve"> </w:t>
      </w:r>
      <w:r>
        <w:rPr>
          <w:rFonts w:ascii="楷体" w:hAnsi="楷体" w:eastAsia="楷体" w:cs="楷体"/>
          <w:color w:val="FF0000"/>
          <w:spacing w:val="-1"/>
          <w:sz w:val="21"/>
          <w:szCs w:val="21"/>
          <w:u w:val="single" w:color="auto"/>
        </w:rPr>
        <w:t>免发生危险，请实验者务必做到：</w:t>
      </w:r>
    </w:p>
    <w:p w14:paraId="36D8B331">
      <w:pPr>
        <w:tabs>
          <w:tab w:val="left" w:pos="559"/>
        </w:tabs>
        <w:spacing w:before="36" w:line="221" w:lineRule="auto"/>
        <w:ind w:left="432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color w:val="FF0000"/>
          <w:sz w:val="21"/>
          <w:szCs w:val="21"/>
          <w:u w:val="single" w:color="auto"/>
        </w:rPr>
        <w:tab/>
      </w:r>
      <w:r>
        <w:rPr>
          <w:rFonts w:ascii="楷体" w:hAnsi="楷体" w:eastAsia="楷体" w:cs="楷体"/>
          <w:color w:val="FF0000"/>
          <w:spacing w:val="-5"/>
          <w:sz w:val="21"/>
          <w:szCs w:val="21"/>
          <w:u w:val="single" w:color="auto"/>
        </w:rPr>
        <w:t>（1）函数发生器输出总电压峰峰值不要超过</w:t>
      </w:r>
      <w:r>
        <w:rPr>
          <w:rFonts w:ascii="楷体" w:hAnsi="楷体" w:eastAsia="楷体" w:cs="楷体"/>
          <w:color w:val="FF0000"/>
          <w:spacing w:val="-37"/>
          <w:sz w:val="21"/>
          <w:szCs w:val="21"/>
          <w:u w:val="single" w:color="auto"/>
        </w:rPr>
        <w:t xml:space="preserve"> </w:t>
      </w:r>
      <w:r>
        <w:rPr>
          <w:rFonts w:ascii="楷体" w:hAnsi="楷体" w:eastAsia="楷体" w:cs="楷体"/>
          <w:color w:val="FF0000"/>
          <w:spacing w:val="-5"/>
          <w:sz w:val="21"/>
          <w:szCs w:val="21"/>
          <w:u w:val="single" w:color="auto"/>
        </w:rPr>
        <w:t>3V。</w:t>
      </w:r>
    </w:p>
    <w:p w14:paraId="73B6D141">
      <w:pPr>
        <w:tabs>
          <w:tab w:val="left" w:pos="559"/>
        </w:tabs>
        <w:spacing w:before="157" w:line="286" w:lineRule="auto"/>
        <w:ind w:left="27" w:right="65" w:firstLine="404"/>
        <w:rPr>
          <w:rFonts w:ascii="楷体" w:hAnsi="楷体" w:eastAsia="楷体" w:cs="楷体"/>
          <w:color w:val="FF0000"/>
          <w:spacing w:val="-1"/>
          <w:sz w:val="21"/>
          <w:szCs w:val="21"/>
          <w:u w:val="single" w:color="auto"/>
        </w:rPr>
      </w:pPr>
      <w:r>
        <w:rPr>
          <w:rFonts w:ascii="楷体" w:hAnsi="楷体" w:eastAsia="楷体" w:cs="楷体"/>
          <w:color w:val="FF0000"/>
          <w:sz w:val="21"/>
          <w:szCs w:val="21"/>
          <w:u w:val="single" w:color="auto"/>
        </w:rPr>
        <w:tab/>
      </w:r>
      <w:r>
        <w:rPr>
          <w:rFonts w:ascii="楷体" w:hAnsi="楷体" w:eastAsia="楷体" w:cs="楷体"/>
          <w:color w:val="FF0000"/>
          <w:spacing w:val="-4"/>
          <w:sz w:val="21"/>
          <w:szCs w:val="21"/>
          <w:u w:val="single" w:color="auto"/>
        </w:rPr>
        <w:t>（2）连接电路前，不要让函数发生器输出电压</w:t>
      </w:r>
      <w:r>
        <w:rPr>
          <w:rFonts w:ascii="楷体" w:hAnsi="楷体" w:eastAsia="楷体" w:cs="楷体"/>
          <w:color w:val="FF0000"/>
          <w:spacing w:val="-5"/>
          <w:sz w:val="21"/>
          <w:szCs w:val="21"/>
          <w:u w:val="single" w:color="auto"/>
        </w:rPr>
        <w:t>。电路连接好后，不要用手或身体其它部位</w:t>
      </w:r>
      <w:r>
        <w:rPr>
          <w:rFonts w:ascii="楷体" w:hAnsi="楷体" w:eastAsia="楷体" w:cs="楷体"/>
          <w:color w:val="FF0000"/>
          <w:sz w:val="21"/>
          <w:szCs w:val="21"/>
        </w:rPr>
        <w:t xml:space="preserve"> </w:t>
      </w:r>
      <w:r>
        <w:rPr>
          <w:rFonts w:ascii="楷体" w:hAnsi="楷体" w:eastAsia="楷体" w:cs="楷体"/>
          <w:color w:val="FF0000"/>
          <w:sz w:val="21"/>
          <w:szCs w:val="21"/>
          <w:u w:val="single" w:color="auto"/>
        </w:rPr>
        <w:t>触碰金属部分，尤其是电感或电容的两端。这是做</w:t>
      </w:r>
      <w:r>
        <w:rPr>
          <w:rFonts w:ascii="楷体" w:hAnsi="楷体" w:eastAsia="楷体" w:cs="楷体"/>
          <w:color w:val="FF0000"/>
          <w:spacing w:val="-1"/>
          <w:sz w:val="21"/>
          <w:szCs w:val="21"/>
          <w:u w:val="single" w:color="auto"/>
        </w:rPr>
        <w:t>电学实验的基本要求。</w:t>
      </w:r>
    </w:p>
    <w:p w14:paraId="277EB623">
      <w:pPr>
        <w:tabs>
          <w:tab w:val="left" w:pos="559"/>
        </w:tabs>
        <w:spacing w:before="157" w:line="286" w:lineRule="auto"/>
        <w:ind w:right="65"/>
        <w:rPr>
          <w:rFonts w:ascii="楷体" w:hAnsi="楷体" w:eastAsia="楷体" w:cs="楷体"/>
          <w:color w:val="FF0000"/>
          <w:spacing w:val="-1"/>
          <w:sz w:val="21"/>
          <w:szCs w:val="21"/>
          <w:u w:val="single" w:color="auto"/>
        </w:rPr>
      </w:pPr>
    </w:p>
    <w:p w14:paraId="4F6CCD64">
      <w:pPr>
        <w:pStyle w:val="3"/>
        <w:spacing w:before="78" w:line="218" w:lineRule="auto"/>
        <w:ind w:left="10"/>
        <w:rPr>
          <w:rFonts w:hint="default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二、实验简介</w:t>
      </w:r>
    </w:p>
    <w:p w14:paraId="67224E8E">
      <w:pPr>
        <w:pStyle w:val="3"/>
        <w:spacing w:before="197" w:line="404" w:lineRule="auto"/>
        <w:ind w:left="19" w:right="55" w:firstLine="441"/>
      </w:pPr>
      <w:r>
        <w:rPr>
          <w:spacing w:val="-4"/>
        </w:rPr>
        <w:t>同时具有电感和电容两类元件的电路，在一定条件下会</w:t>
      </w:r>
      <w:r>
        <w:rPr>
          <w:spacing w:val="-5"/>
        </w:rPr>
        <w:t>发生谐振现象。谐振时电路的阻抗、</w:t>
      </w:r>
      <w:r>
        <w:t xml:space="preserve"> </w:t>
      </w:r>
      <w:r>
        <w:rPr>
          <w:spacing w:val="1"/>
        </w:rPr>
        <w:t>电压与电流以及它们之间的相位差、电路与外界之间的能量交换等均处于某种特殊状态，因而</w:t>
      </w:r>
      <w:r>
        <w:rPr>
          <w:spacing w:val="8"/>
        </w:rPr>
        <w:t xml:space="preserve"> </w:t>
      </w:r>
      <w:r>
        <w:rPr>
          <w:spacing w:val="-4"/>
        </w:rPr>
        <w:t>在实际中有着重要的应用，如在放大器、振荡器、滤波器电路中常用作选频等。本实验的第一部</w:t>
      </w:r>
      <w:r>
        <w:rPr>
          <w:spacing w:val="14"/>
        </w:rPr>
        <w:t xml:space="preserve"> </w:t>
      </w:r>
      <w:r>
        <w:rPr>
          <w:spacing w:val="-2"/>
        </w:rPr>
        <w:t>分，将通过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RLC</w:t>
      </w:r>
      <w:r>
        <w:rPr>
          <w:rFonts w:ascii="Times New Roman" w:hAnsi="Times New Roman" w:eastAsia="Times New Roman" w:cs="Times New Roman"/>
          <w:spacing w:val="34"/>
        </w:rPr>
        <w:t xml:space="preserve"> </w:t>
      </w:r>
      <w:r>
        <w:rPr>
          <w:spacing w:val="-2"/>
        </w:rPr>
        <w:t>电路的相频特性、幅频特性的测量，着重研究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LC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-2"/>
        </w:rPr>
        <w:t>电路的谐振现</w:t>
      </w:r>
      <w:r>
        <w:rPr>
          <w:spacing w:val="-3"/>
        </w:rPr>
        <w:t>象。</w:t>
      </w:r>
    </w:p>
    <w:p w14:paraId="273FB8CA">
      <w:pPr>
        <w:pStyle w:val="3"/>
        <w:spacing w:before="29" w:line="408" w:lineRule="auto"/>
        <w:ind w:left="15" w:right="55" w:firstLine="423"/>
      </w:pPr>
      <w:r>
        <w:rPr>
          <w:spacing w:val="-1"/>
        </w:rPr>
        <w:t>在阶跃电压作用下，</w:t>
      </w:r>
      <w:r>
        <w:rPr>
          <w:rFonts w:ascii="Times New Roman" w:hAnsi="Times New Roman" w:eastAsia="Times New Roman" w:cs="Times New Roman"/>
          <w:spacing w:val="-1"/>
        </w:rPr>
        <w:t>RLC</w:t>
      </w:r>
      <w:r>
        <w:rPr>
          <w:rFonts w:ascii="Times New Roman" w:hAnsi="Times New Roman" w:eastAsia="Times New Roman" w:cs="Times New Roman"/>
          <w:spacing w:val="55"/>
          <w:w w:val="101"/>
        </w:rPr>
        <w:t xml:space="preserve"> </w:t>
      </w:r>
      <w:r>
        <w:rPr>
          <w:spacing w:val="-1"/>
        </w:rPr>
        <w:t>串联电路由一个平衡态跳变到另一个平衡态，这一转变过程称为</w:t>
      </w:r>
      <w:r>
        <w:t xml:space="preserve"> </w:t>
      </w:r>
      <w:r>
        <w:rPr>
          <w:spacing w:val="-4"/>
        </w:rPr>
        <w:t>暂态过程。在此期间电路中的电流及电容、电感上的电压呈现出规律性的变化，称为暂态特性。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RLC</w:t>
      </w:r>
      <w:r>
        <w:rPr>
          <w:rFonts w:ascii="Times New Roman" w:hAnsi="Times New Roman" w:eastAsia="Times New Roman" w:cs="Times New Roman"/>
          <w:spacing w:val="61"/>
        </w:rPr>
        <w:t xml:space="preserve"> </w:t>
      </w:r>
      <w:r>
        <w:rPr>
          <w:spacing w:val="-1"/>
        </w:rPr>
        <w:t>电路的暂态特性在实际工作中十分重要，例如在脉冲电路中经常遇到元件的开关特性和电</w:t>
      </w:r>
      <w:r>
        <w:t xml:space="preserve"> </w:t>
      </w:r>
      <w:r>
        <w:rPr>
          <w:spacing w:val="1"/>
        </w:rPr>
        <w:t>容充放电的问题；在电子技术中常利用暂态特性来改善波形或者产生特定波形。但是在某些情</w:t>
      </w:r>
      <w:r>
        <w:rPr>
          <w:spacing w:val="12"/>
        </w:rPr>
        <w:t xml:space="preserve"> </w:t>
      </w:r>
      <w:r>
        <w:rPr>
          <w:spacing w:val="-4"/>
        </w:rPr>
        <w:t>况，暂态特性也会造成危害，例如在接通、切断电源的瞬间，暂态特性会引起电路中电流、电压</w:t>
      </w:r>
      <w:r>
        <w:rPr>
          <w:spacing w:val="15"/>
        </w:rPr>
        <w:t xml:space="preserve"> </w:t>
      </w:r>
      <w:r>
        <w:rPr>
          <w:spacing w:val="-5"/>
        </w:rPr>
        <w:t>过大，造成电器设备和元器件的损坏，这是需要防止的。本实验的第二部分是要观察和分析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RLC</w:t>
      </w:r>
      <w:r>
        <w:rPr>
          <w:rFonts w:ascii="Times New Roman" w:hAnsi="Times New Roman" w:eastAsia="Times New Roman" w:cs="Times New Roman"/>
        </w:rPr>
        <w:t xml:space="preserve"> </w:t>
      </w:r>
      <w:r>
        <w:t>串联电路暂态过程中电压及电流的变化规律。</w:t>
      </w:r>
    </w:p>
    <w:p w14:paraId="2F8757B3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4123AB7F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06B9E3C8">
      <w:pPr>
        <w:spacing w:before="156" w:beforeLines="50" w:after="156" w:afterLines="50"/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、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实验目的</w:t>
      </w:r>
      <w:bookmarkEnd w:id="0"/>
    </w:p>
    <w:p w14:paraId="246434F8">
      <w:pPr>
        <w:numPr>
          <w:ilvl w:val="0"/>
          <w:numId w:val="1"/>
        </w:num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研究 RLC 电路的谐振现象。</w:t>
      </w:r>
    </w:p>
    <w:p w14:paraId="3350C23F">
      <w:pPr>
        <w:numPr>
          <w:ilvl w:val="0"/>
          <w:numId w:val="1"/>
        </w:num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了解 RLC 电路的相频特性和幅频特性。</w:t>
      </w:r>
    </w:p>
    <w:p w14:paraId="3C38AE8C">
      <w:pPr>
        <w:numPr>
          <w:ilvl w:val="0"/>
          <w:numId w:val="1"/>
        </w:num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用数字存储示波器观察 RLC 串联电路的暂态过程，理解阻尼振动规</w:t>
      </w:r>
      <w:r>
        <w:rPr>
          <w:rFonts w:hint="eastAsia" w:asciiTheme="majorEastAsia" w:hAnsiTheme="majorEastAsia" w:eastAsiaTheme="majorEastAsia"/>
          <w:sz w:val="22"/>
        </w:rPr>
        <w:t>律。</w:t>
      </w:r>
    </w:p>
    <w:p w14:paraId="658D0B85">
      <w:pPr>
        <w:spacing w:before="156" w:beforeLines="50" w:after="156" w:afterLines="50"/>
        <w:rPr>
          <w:rFonts w:asciiTheme="majorEastAsia" w:hAnsiTheme="majorEastAsia" w:eastAsiaTheme="majorEastAsia"/>
          <w:b/>
          <w:bCs/>
          <w:sz w:val="28"/>
          <w:szCs w:val="28"/>
        </w:rPr>
      </w:pPr>
      <w:bookmarkStart w:id="1" w:name="header-n12"/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、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实验仪器与用具</w:t>
      </w:r>
      <w:bookmarkEnd w:id="1"/>
    </w:p>
    <w:p w14:paraId="6EFFE546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标准电感，标准电容，100Ω标准电阻，电阻箱，电感箱，电容箱，函数发生器，示波器，数字多用表，导线等。</w:t>
      </w:r>
    </w:p>
    <w:p w14:paraId="6A0BA736">
      <w:pPr>
        <w:spacing w:before="156" w:beforeLines="50" w:after="156" w:afterLines="50"/>
        <w:rPr>
          <w:rFonts w:asciiTheme="majorEastAsia" w:hAnsiTheme="majorEastAsia" w:eastAsiaTheme="majorEastAsia"/>
          <w:b/>
          <w:bCs/>
          <w:sz w:val="28"/>
          <w:szCs w:val="28"/>
        </w:rPr>
      </w:pPr>
      <w:bookmarkStart w:id="2" w:name="header-n14"/>
      <w:r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五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、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实验原理</w:t>
      </w:r>
      <w:bookmarkEnd w:id="2"/>
    </w:p>
    <w:p w14:paraId="5C1ABB53">
      <w:pPr>
        <w:numPr>
          <w:ilvl w:val="0"/>
          <w:numId w:val="2"/>
        </w:numPr>
        <w:spacing w:before="156" w:beforeLines="50" w:line="360" w:lineRule="auto"/>
        <w:rPr>
          <w:rFonts w:asciiTheme="majorEastAsia" w:hAnsiTheme="majorEastAsia" w:eastAsiaTheme="majorEastAsia"/>
          <w:b/>
          <w:bCs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串联谐振</w:t>
      </w:r>
    </w:p>
    <w:p w14:paraId="089150E6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1461135</wp:posOffset>
            </wp:positionV>
            <wp:extent cx="4068445" cy="1332230"/>
            <wp:effectExtent l="0" t="0" r="8255" b="1270"/>
            <wp:wrapTopAndBottom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z w:val="22"/>
        </w:rPr>
        <w:t>总阻抗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2"/>
              </w:rPr>
            </m:ctrlPr>
          </m:dPr>
          <m:e>
            <m:r>
              <m:rPr/>
              <w:rPr>
                <w:rFonts w:ascii="Cambria Math" w:hAnsi="Cambria Math" w:eastAsiaTheme="majorEastAsia"/>
                <w:sz w:val="22"/>
              </w:rPr>
              <m:t>Z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</m:d>
      </m:oMath>
      <w:r>
        <w:rPr>
          <w:rFonts w:hint="eastAsia" w:asciiTheme="majorEastAsia" w:hAnsiTheme="majorEastAsia" w:eastAsiaTheme="majorEastAsia"/>
          <w:sz w:val="22"/>
        </w:rPr>
        <w:t>、电压</w:t>
      </w:r>
      <m:oMath>
        <m:r>
          <m:rPr/>
          <w:rPr>
            <w:rFonts w:ascii="Cambria Math" w:hAnsi="Cambria Math" w:eastAsiaTheme="majorEastAsia"/>
            <w:sz w:val="22"/>
          </w:rPr>
          <m:t>u</m:t>
        </m:r>
      </m:oMath>
      <w:r>
        <w:rPr>
          <w:rFonts w:hint="eastAsia" w:asciiTheme="majorEastAsia" w:hAnsiTheme="majorEastAsia" w:eastAsiaTheme="majorEastAsia"/>
          <w:sz w:val="22"/>
        </w:rPr>
        <w:t>与电流</w:t>
      </w:r>
      <m:oMath>
        <m:r>
          <m:rPr/>
          <w:rPr>
            <w:rFonts w:ascii="Cambria Math" w:hAnsi="Cambria Math" w:eastAsiaTheme="majorEastAsia"/>
            <w:sz w:val="22"/>
          </w:rPr>
          <m:t>i</m:t>
        </m:r>
      </m:oMath>
      <w:r>
        <w:rPr>
          <w:rFonts w:hint="eastAsia" w:asciiTheme="majorEastAsia" w:hAnsiTheme="majorEastAsia" w:eastAsiaTheme="majorEastAsia"/>
          <w:sz w:val="22"/>
        </w:rPr>
        <w:t>的相位差</w:t>
      </w:r>
      <m:oMath>
        <m:r>
          <m:rPr/>
          <w:rPr>
            <w:rFonts w:ascii="Cambria Math" w:hAnsi="Cambria Math" w:eastAsiaTheme="majorEastAsia"/>
            <w:sz w:val="22"/>
          </w:rPr>
          <m:t>ϕ</m:t>
        </m:r>
      </m:oMath>
      <w:r>
        <w:rPr>
          <w:rFonts w:hint="eastAsia" w:asciiTheme="majorEastAsia" w:hAnsiTheme="majorEastAsia" w:eastAsiaTheme="majorEastAsia"/>
          <w:sz w:val="22"/>
        </w:rPr>
        <w:t>、电流</w:t>
      </w:r>
      <m:oMath>
        <m:r>
          <m:rPr/>
          <w:rPr>
            <w:rFonts w:ascii="Cambria Math" w:hAnsi="Cambria Math" w:eastAsiaTheme="majorEastAsia"/>
            <w:sz w:val="22"/>
          </w:rPr>
          <m:t>i</m:t>
        </m:r>
      </m:oMath>
      <w:r>
        <w:rPr>
          <w:rFonts w:hint="eastAsia" w:asciiTheme="majorEastAsia" w:hAnsiTheme="majorEastAsia" w:eastAsiaTheme="majorEastAsia"/>
          <w:sz w:val="22"/>
        </w:rPr>
        <w:t>分别为</w:t>
      </w:r>
    </w:p>
    <w:p w14:paraId="49D930B1">
      <w:pPr>
        <w:rPr>
          <w:rFonts w:asciiTheme="majorEastAsia" w:hAnsiTheme="majorEastAsia" w:eastAsiaTheme="majorEastAsia"/>
          <w:sz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Z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d>
          <m:r>
            <m:rPr/>
            <w:rPr>
              <w:rFonts w:ascii="Cambria Math" w:hAnsi="Cambria Math" w:eastAsiaTheme="majorEastAsia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ajorEastAsia"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r>
                <m:rPr/>
                <w:rPr>
                  <w:rFonts w:ascii="Cambria Math" w:hAnsi="Cambria Math" w:eastAsiaTheme="majorEastAsia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sz w:val="22"/>
                        </w:rPr>
                        <m:t>ω</m:t>
                      </m:r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L−1/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sz w:val="22"/>
                        </w:rPr>
                        <m:t>ω</m:t>
                      </m:r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C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ctrlPr>
                <w:rPr>
                  <w:rFonts w:ascii="Cambria Math" w:hAnsi="Cambria Math" w:eastAsiaTheme="majorEastAsia"/>
                  <w:sz w:val="22"/>
                </w:rPr>
              </m:ctrlPr>
            </m:e>
          </m:rad>
        </m:oMath>
      </m:oMathPara>
    </w:p>
    <w:p w14:paraId="2C2DC56D">
      <w:pPr>
        <w:rPr>
          <w:rFonts w:asciiTheme="majorEastAsia" w:hAnsiTheme="majorEastAsia" w:eastAsiaTheme="major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eastAsiaTheme="majorEastAsia"/>
              <w:sz w:val="22"/>
            </w:rPr>
            <m:t>φ</m:t>
          </m:r>
          <m:r>
            <m:rPr/>
            <w:rPr>
              <w:rFonts w:ascii="Cambria Math" w:hAnsi="Cambria Math" w:eastAsiaTheme="majorEastAsia"/>
              <w:sz w:val="22"/>
            </w:rPr>
            <m:t>=</m:t>
          </m:r>
          <m:func>
            <m:funcPr>
              <m:ctrlPr>
                <w:rPr>
                  <w:rFonts w:ascii="Cambria Math" w:hAnsi="Cambria Math" w:eastAsiaTheme="majorEastAsia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ajorEastAsia"/>
                  <w:sz w:val="22"/>
                </w:rPr>
                <m:t>arctan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Theme="majorEastAsia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L−1/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sz w:val="22"/>
                </w:rPr>
              </m:ctrlPr>
            </m:e>
          </m:func>
        </m:oMath>
      </m:oMathPara>
    </w:p>
    <w:p w14:paraId="72FBB93E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i=</m:t>
          </m:r>
          <m:f>
            <m:fPr>
              <m:ctrlPr>
                <w:rPr>
                  <w:rFonts w:ascii="Cambria Math" w:hAnsi="Cambria Math" w:eastAsiaTheme="majorEastAsia"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ajorEastAsia"/>
                      <w:sz w:val="22"/>
                    </w:rPr>
                  </m:ctrlPr>
                </m:radPr>
                <m:deg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R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/>
                              <w:sz w:val="22"/>
                            </w:rPr>
                            <m:t>ω</m:t>
                          </m:r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L−1/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/>
                              <w:sz w:val="22"/>
                            </w:rPr>
                            <m:t>ω</m:t>
                          </m:r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C</m:t>
                          </m:r>
                          <m:ctrlPr>
                            <w:rPr>
                              <w:rFonts w:ascii="Cambria Math" w:hAnsi="Cambria Math" w:eastAsiaTheme="majorEastAsia"/>
                              <w:i/>
                              <w:sz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sz w:val="22"/>
                    </w:rPr>
                  </m:ctrlPr>
                </m:e>
              </m:rad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</m:oMath>
      </m:oMathPara>
    </w:p>
    <w:p w14:paraId="63B99F75">
      <w:p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</w:t>
      </w:r>
    </w:p>
    <w:p w14:paraId="4E1EE614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当</w:t>
      </w:r>
      <m:oMath>
        <m:r>
          <m:rPr/>
          <w:rPr>
            <w:rFonts w:ascii="Cambria Math" w:hAnsi="Cambria Math" w:eastAsiaTheme="majorEastAsia"/>
            <w:sz w:val="22"/>
          </w:rPr>
          <m:t>ωL−</m:t>
        </m:r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1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>
              <m:rPr/>
              <w:rPr>
                <w:rFonts w:ascii="Cambria Math" w:hAnsi="Cambria Math" w:eastAsiaTheme="majorEastAsia"/>
                <w:sz w:val="22"/>
              </w:rPr>
              <m:t>ωC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  <m:r>
          <m:rPr/>
          <w:rPr>
            <w:rFonts w:ascii="Cambria Math" w:hAnsi="Cambria Math" w:eastAsiaTheme="majorEastAsia"/>
            <w:sz w:val="22"/>
          </w:rPr>
          <m:t>=0</m:t>
        </m:r>
      </m:oMath>
      <w:r>
        <w:rPr>
          <w:rFonts w:hint="eastAsia" w:asciiTheme="majorEastAsia" w:hAnsiTheme="majorEastAsia" w:eastAsiaTheme="majorEastAsia"/>
          <w:sz w:val="22"/>
        </w:rPr>
        <w:t>即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ω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0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1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Theme="majorEastAsia"/>
                    <w:sz w:val="22"/>
                  </w:rPr>
                </m:ctrlPr>
              </m:radPr>
              <m:deg>
                <m:ctrlPr>
                  <w:rPr>
                    <w:rFonts w:ascii="Cambria Math" w:hAnsi="Cambria Math" w:eastAsiaTheme="majorEastAsia"/>
                    <w:sz w:val="22"/>
                  </w:rPr>
                </m:ctrlPr>
              </m:deg>
              <m:e>
                <m:r>
                  <m:rPr>
                    <m:nor/>
                    <m:sty m:val="p"/>
                  </m:rPr>
                  <w:rPr>
                    <w:rFonts w:asciiTheme="majorEastAsia" w:hAnsiTheme="majorEastAsia" w:eastAsiaTheme="majorEastAsia"/>
                    <w:b w:val="0"/>
                    <w:i w:val="0"/>
                    <w:sz w:val="22"/>
                  </w:rPr>
                  <m:t>LC</m:t>
                </m:r>
                <m:ctrlPr>
                  <w:rPr>
                    <w:rFonts w:ascii="Cambria Math" w:hAnsi="Cambria Math" w:eastAsiaTheme="majorEastAsia"/>
                    <w:sz w:val="22"/>
                  </w:rPr>
                </m:ctrlPr>
              </m:e>
            </m:rad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</m:oMath>
      <w:r>
        <w:rPr>
          <w:rFonts w:hint="eastAsia" w:asciiTheme="majorEastAsia" w:hAnsiTheme="majorEastAsia" w:eastAsiaTheme="majorEastAsia"/>
          <w:sz w:val="22"/>
        </w:rPr>
        <w:t>时，</w:t>
      </w:r>
      <m:oMath>
        <m:r>
          <m:rPr/>
          <w:rPr>
            <w:rFonts w:ascii="Cambria Math" w:hAnsi="Cambria Math" w:eastAsiaTheme="majorEastAsia"/>
            <w:sz w:val="22"/>
          </w:rPr>
          <m:t>ϕ</m:t>
        </m:r>
      </m:oMath>
      <w:r>
        <w:rPr>
          <w:rFonts w:hint="eastAsia" w:asciiTheme="majorEastAsia" w:hAnsiTheme="majorEastAsia" w:eastAsiaTheme="majorEastAsia"/>
          <w:sz w:val="22"/>
        </w:rPr>
        <w:t xml:space="preserve"> =0时，电路呈纯电阻性，总阻抗达到极小值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Z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0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=R</m:t>
        </m:r>
      </m:oMath>
      <w:r>
        <w:rPr>
          <w:rFonts w:hint="eastAsia" w:asciiTheme="majorEastAsia" w:hAnsiTheme="majorEastAsia" w:eastAsiaTheme="majorEastAsia"/>
          <w:sz w:val="22"/>
        </w:rPr>
        <w:t>，总电流达到极大值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i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m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=u/R</m:t>
        </m:r>
      </m:oMath>
      <w:r>
        <w:rPr>
          <w:rFonts w:hint="eastAsia" w:asciiTheme="majorEastAsia" w:hAnsiTheme="majorEastAsia" w:eastAsiaTheme="majorEastAsia"/>
          <w:sz w:val="22"/>
        </w:rPr>
        <w:t>，这种特殊的状态称为串联谐振。谐振时，有</w:t>
      </w:r>
    </w:p>
    <w:p w14:paraId="126D7319">
      <w:pPr>
        <w:rPr>
          <w:rFonts w:asciiTheme="majorEastAsia" w:hAnsiTheme="majorEastAsia" w:eastAsiaTheme="majorEastAsia"/>
          <w:sz w:val="2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L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Z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d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L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u</m:t>
          </m:r>
        </m:oMath>
      </m:oMathPara>
    </w:p>
    <w:p w14:paraId="0BE533CB">
      <w:pPr>
        <w:rPr>
          <w:rFonts w:asciiTheme="majorEastAsia" w:hAnsiTheme="majorEastAsia" w:eastAsiaTheme="majorEastAsia"/>
          <w:sz w:val="22"/>
        </w:rPr>
      </w:pPr>
      <m:oMathPara>
        <m:oMath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L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rad>
        </m:oMath>
      </m:oMathPara>
    </w:p>
    <w:p w14:paraId="73009E94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而有</w:t>
      </w:r>
    </w:p>
    <w:p w14:paraId="79D07791">
      <w:pPr>
        <w:rPr>
          <w:rFonts w:asciiTheme="majorEastAsia" w:hAnsiTheme="majorEastAsia" w:eastAsiaTheme="majorEastAsia"/>
          <w:sz w:val="2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Z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d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u,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rad>
        </m:oMath>
      </m:oMathPara>
    </w:p>
    <w:p w14:paraId="4D87F3C8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令</w:t>
      </w:r>
    </w:p>
    <w:p w14:paraId="73A00E1A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Q=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hint="eastAsia"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hint="eastAsia"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hint="eastAsia"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hint="eastAsia"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L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</m:oMath>
      </m:oMathPara>
    </w:p>
    <w:p w14:paraId="54A2B0C8">
      <w:pPr>
        <w:rPr>
          <w:rFonts w:hAnsi="Cambria Math" w:eastAsiaTheme="majorEastAsia"/>
          <w:i w:val="0"/>
          <w:sz w:val="22"/>
        </w:rPr>
      </w:pPr>
    </w:p>
    <w:p w14:paraId="5E4A0277">
      <w:pPr>
        <w:rPr>
          <w:rFonts w:asciiTheme="majorEastAsia" w:hAnsiTheme="majorEastAsia" w:eastAsiaTheme="majorEastAsia"/>
          <w:sz w:val="22"/>
        </w:rPr>
      </w:pPr>
      <m:oMath>
        <m:r>
          <m:rPr/>
          <w:rPr>
            <w:rFonts w:ascii="Cambria Math" w:hAnsi="Cambria Math" w:eastAsiaTheme="majorEastAsia"/>
            <w:sz w:val="22"/>
          </w:rPr>
          <m:t>Q</m:t>
        </m:r>
      </m:oMath>
      <w:r>
        <w:rPr>
          <w:rFonts w:hint="eastAsia" w:asciiTheme="majorEastAsia" w:hAnsiTheme="majorEastAsia" w:eastAsiaTheme="majorEastAsia"/>
          <w:sz w:val="22"/>
        </w:rPr>
        <w:t>称为谐振电路的品质因数，简称</w:t>
      </w:r>
      <m:oMath>
        <m:r>
          <m:rPr/>
          <w:rPr>
            <w:rFonts w:ascii="Cambria Math" w:hAnsi="Cambria Math" w:eastAsiaTheme="majorEastAsia"/>
            <w:sz w:val="22"/>
          </w:rPr>
          <m:t>Q</m:t>
        </m:r>
      </m:oMath>
      <w:r>
        <w:rPr>
          <w:rFonts w:hint="eastAsia" w:asciiTheme="majorEastAsia" w:hAnsiTheme="majorEastAsia" w:eastAsiaTheme="majorEastAsia"/>
          <w:sz w:val="22"/>
        </w:rPr>
        <w:t>值：</w:t>
      </w:r>
    </w:p>
    <w:p w14:paraId="270EDE6A">
      <w:pPr>
        <w:pStyle w:val="20"/>
        <w:numPr>
          <w:ilvl w:val="0"/>
          <w:numId w:val="3"/>
        </w:numPr>
        <w:ind w:left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储耗能特性：Q值越大，相对储能的耗能越小，储能效率越高</w:t>
      </w:r>
    </w:p>
    <w:p w14:paraId="529D603D">
      <w:pPr>
        <w:pStyle w:val="20"/>
        <w:numPr>
          <w:ilvl w:val="0"/>
          <w:numId w:val="3"/>
        </w:numPr>
        <w:ind w:left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电压分配特性：谐振时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u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L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u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C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=Qu</m:t>
        </m:r>
      </m:oMath>
      <w:r>
        <w:rPr>
          <w:rFonts w:hint="eastAsia" w:asciiTheme="majorEastAsia" w:hAnsiTheme="majorEastAsia" w:eastAsiaTheme="majorEastAsia"/>
          <w:sz w:val="22"/>
        </w:rPr>
        <w:t>，电感、电容上的电压均为总电压的Q倍，因此有时称串联谐振为电压谐振。</w:t>
      </w:r>
    </w:p>
    <w:p w14:paraId="34B82C14">
      <w:pPr>
        <w:pStyle w:val="20"/>
        <w:numPr>
          <w:ilvl w:val="0"/>
          <w:numId w:val="3"/>
        </w:numPr>
        <w:ind w:leftChars="0"/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频率选择性：设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1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,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2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2"/>
        </w:rPr>
        <w:t>为谐振峰两侧</w:t>
      </w:r>
      <m:oMath>
        <m:r>
          <m:rPr/>
          <w:rPr>
            <w:rFonts w:ascii="Cambria Math" w:hAnsi="Cambria Math" w:eastAsiaTheme="majorEastAsia"/>
            <w:sz w:val="22"/>
          </w:rPr>
          <m:t>i=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i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m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/</m:t>
        </m:r>
        <m:rad>
          <m:radPr>
            <m:degHide m:val="1"/>
            <m:ctrlPr>
              <w:rPr>
                <w:rFonts w:ascii="Cambria Math" w:hAnsi="Cambria Math" w:eastAsiaTheme="majorEastAsia"/>
                <w:i/>
                <w:sz w:val="22"/>
              </w:rPr>
            </m:ctrlPr>
          </m:radPr>
          <m:deg>
            <m:ctrlPr>
              <w:rPr>
                <w:rFonts w:ascii="Cambria Math" w:hAnsi="Cambria Math" w:eastAsiaTheme="majorEastAsia"/>
                <w:i/>
                <w:sz w:val="22"/>
              </w:rPr>
            </m:ctrlPr>
          </m:deg>
          <m:e>
            <m:r>
              <m:rPr/>
              <w:rPr>
                <w:rFonts w:ascii="Cambria Math" w:hAnsi="Cambria Math" w:eastAsiaTheme="majorEastAsia"/>
                <w:sz w:val="22"/>
              </w:rPr>
              <m:t>2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</m:rad>
      </m:oMath>
      <w:r>
        <w:rPr>
          <w:rFonts w:hint="eastAsia" w:asciiTheme="majorEastAsia" w:hAnsiTheme="majorEastAsia" w:eastAsiaTheme="majorEastAsia"/>
          <w:sz w:val="22"/>
        </w:rPr>
        <w:t>处对</w:t>
      </w:r>
      <w:r>
        <w:rPr>
          <w:rFonts w:hint="eastAsia" w:asciiTheme="majorEastAsia" w:hAnsiTheme="majorEastAsia" w:eastAsiaTheme="majorEastAsia"/>
          <w:sz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4892040</wp:posOffset>
            </wp:positionH>
            <wp:positionV relativeFrom="paragraph">
              <wp:posOffset>-179070</wp:posOffset>
            </wp:positionV>
            <wp:extent cx="86995" cy="6350"/>
            <wp:effectExtent l="0" t="0" r="0" b="0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" cy="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z w:val="22"/>
        </w:rPr>
        <w:t>应频率，则</w:t>
      </w:r>
      <m:oMath>
        <m:r>
          <m:rPr/>
          <w:rPr>
            <w:rFonts w:ascii="Cambria Math" w:hAnsi="Cambria Math" w:eastAsiaTheme="majorEastAsia"/>
            <w:sz w:val="22"/>
          </w:rPr>
          <m:t>Δf=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2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−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1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2"/>
        </w:rPr>
        <w:t>称为通频带宽度，简称带宽。</w:t>
      </w:r>
    </w:p>
    <w:p w14:paraId="187FBA35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Q=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f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Δf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</m:oMath>
      </m:oMathPara>
    </w:p>
    <w:p w14:paraId="77174CE8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显然，Q值越大，带宽越窄，峰越尖锐，频率选择性越好。</w:t>
      </w:r>
    </w:p>
    <w:p w14:paraId="53EE4F53">
      <w:pPr>
        <w:numPr>
          <w:ilvl w:val="0"/>
          <w:numId w:val="2"/>
        </w:numPr>
        <w:spacing w:before="156" w:beforeLines="50" w:line="360" w:lineRule="auto"/>
        <w:rPr>
          <w:rFonts w:asciiTheme="majorEastAsia" w:hAnsiTheme="majorEastAsia" w:eastAsiaTheme="majorEastAsia"/>
          <w:b/>
          <w:bCs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并联谐振</w:t>
      </w:r>
    </w:p>
    <w:p w14:paraId="7866047B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总阻抗</w:t>
      </w:r>
      <m:oMath>
        <m:d>
          <m:dPr>
            <m:begChr m:val="|"/>
            <m:endChr m:val="|"/>
            <m:ctrlPr>
              <w:rPr>
                <w:rFonts w:ascii="Cambria Math" w:hAnsi="Cambria Math" w:eastAsiaTheme="majorEastAsia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  <w:sz w:val="22"/>
                  </w:rPr>
                  <m:t>Z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  <w:sz w:val="22"/>
                  </w:rPr>
                  <m:t>P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ub>
            </m:sSub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</m:d>
      </m:oMath>
      <w:r>
        <w:rPr>
          <w:rFonts w:hint="eastAsia" w:asciiTheme="majorEastAsia" w:hAnsiTheme="majorEastAsia" w:eastAsiaTheme="majorEastAsia"/>
          <w:sz w:val="22"/>
        </w:rPr>
        <w:t>、电压</w:t>
      </w:r>
      <m:oMath>
        <m:r>
          <m:rPr/>
          <w:rPr>
            <w:rFonts w:ascii="Cambria Math" w:hAnsi="Cambria Math" w:eastAsiaTheme="majorEastAsia"/>
            <w:sz w:val="22"/>
          </w:rPr>
          <m:t>u</m:t>
        </m:r>
      </m:oMath>
      <w:r>
        <w:rPr>
          <w:rFonts w:hint="eastAsia" w:asciiTheme="majorEastAsia" w:hAnsiTheme="majorEastAsia" w:eastAsiaTheme="majorEastAsia"/>
          <w:sz w:val="22"/>
        </w:rPr>
        <w:t>与电流</w:t>
      </w:r>
      <m:oMath>
        <m:r>
          <m:rPr/>
          <w:rPr>
            <w:rFonts w:ascii="Cambria Math" w:hAnsi="Cambria Math" w:eastAsiaTheme="majorEastAsia"/>
            <w:sz w:val="22"/>
          </w:rPr>
          <m:t>i</m:t>
        </m:r>
      </m:oMath>
      <w:r>
        <w:rPr>
          <w:rFonts w:hint="eastAsia" w:asciiTheme="majorEastAsia" w:hAnsiTheme="majorEastAsia" w:eastAsiaTheme="majorEastAsia"/>
          <w:sz w:val="22"/>
        </w:rPr>
        <w:t>的相位差</w:t>
      </w:r>
      <m:oMath>
        <m:r>
          <m:rPr/>
          <w:rPr>
            <w:rFonts w:ascii="Cambria Math" w:hAnsi="Cambria Math" w:eastAsiaTheme="majorEastAsia"/>
            <w:sz w:val="22"/>
          </w:rPr>
          <m:t>ϕ</m:t>
        </m:r>
      </m:oMath>
      <w:r>
        <w:rPr>
          <w:rFonts w:hint="eastAsia" w:asciiTheme="majorEastAsia" w:hAnsiTheme="majorEastAsia" w:eastAsiaTheme="majorEastAsia"/>
          <w:sz w:val="22"/>
        </w:rPr>
        <w:t>、电流</w:t>
      </w:r>
      <m:oMath>
        <m:r>
          <m:rPr/>
          <w:rPr>
            <w:rFonts w:ascii="Cambria Math" w:hAnsi="Cambria Math" w:eastAsiaTheme="majorEastAsia"/>
            <w:sz w:val="22"/>
          </w:rPr>
          <m:t>i</m:t>
        </m:r>
      </m:oMath>
      <w:r>
        <w:rPr>
          <w:rFonts w:hint="eastAsia" w:asciiTheme="majorEastAsia" w:hAnsiTheme="majorEastAsia" w:eastAsiaTheme="majorEastAsia"/>
          <w:sz w:val="22"/>
        </w:rPr>
        <w:t>分别为：</w:t>
      </w:r>
    </w:p>
    <w:p w14:paraId="7CC6E102">
      <w:pPr>
        <w:rPr>
          <w:rFonts w:asciiTheme="majorEastAsia" w:hAnsiTheme="majorEastAsia" w:eastAsiaTheme="majorEastAsia"/>
          <w:bCs/>
          <w:sz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Z</m:t>
                  </m:r>
                  <m:ctrlPr>
                    <w:rPr>
                      <w:rFonts w:ascii="Cambria Math" w:hAnsi="Cambria Math" w:eastAsiaTheme="majorEastAsia"/>
                      <w:bCs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bCs/>
                  <w:i/>
                  <w:sz w:val="22"/>
                </w:rPr>
              </m:ctrlPr>
            </m:e>
          </m:d>
          <m:r>
            <m:rPr/>
            <w:rPr>
              <w:rFonts w:ascii="Cambria Math" w:hAnsi="Cambria Math" w:eastAsiaTheme="majorEastAsia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bCs/>
                  <w:i/>
                  <w:sz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Theme="majorEastAsia"/>
                      <w:bCs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R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/>
                              <w:sz w:val="22"/>
                            </w:rPr>
                            <m:t>ω</m:t>
                          </m:r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bCs/>
                              <w:sz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Theme="majorEastAsia"/>
                                  <w:bCs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sz w:val="22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sz w:val="2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bCs/>
                                  <w:i/>
                                  <w:sz w:val="22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LC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/>
                              <w:sz w:val="22"/>
                            </w:rPr>
                            <m:t>ω</m:t>
                          </m:r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CR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e>
          </m:rad>
        </m:oMath>
      </m:oMathPara>
    </w:p>
    <w:p w14:paraId="74B31384">
      <w:pPr>
        <w:rPr>
          <w:rFonts w:asciiTheme="majorEastAsia" w:hAnsiTheme="majorEastAsia" w:eastAsiaTheme="majorEastAsia"/>
          <w:bCs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eastAsiaTheme="majorEastAsia"/>
              <w:sz w:val="22"/>
            </w:rPr>
            <m:t>φ</m:t>
          </m:r>
          <m:r>
            <m:rPr/>
            <w:rPr>
              <w:rFonts w:ascii="Cambria Math" w:hAnsi="Cambria Math" w:eastAsiaTheme="majorEastAsia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eastAsiaTheme="majorEastAsia"/>
              <w:sz w:val="22"/>
            </w:rPr>
            <m:t>arcta</m:t>
          </m:r>
          <m:func>
            <m:funcPr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ajorEastAsia"/>
                  <w:sz w:val="22"/>
                </w:rPr>
                <m:t>n</m:t>
              </m:r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Theme="majorEastAsia"/>
                      <w:b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Theme="majorEastAsia"/>
                          <w:bCs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sz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Theme="majorEastAsia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sz w:val="22"/>
                                </w:rPr>
                                <m:t>ω</m:t>
                              </m:r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sz w:val="22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Theme="majorEastAsia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ajorEastAsia"/>
                              <w:bCs/>
                              <w:i/>
                              <w:sz w:val="22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bCs/>
                  <w:sz w:val="22"/>
                </w:rPr>
              </m:ctrlPr>
            </m:e>
          </m:func>
        </m:oMath>
      </m:oMathPara>
    </w:p>
    <w:p w14:paraId="1500B0A8">
      <w:pPr>
        <w:rPr>
          <w:rFonts w:asciiTheme="majorEastAsia" w:hAnsiTheme="majorEastAsia" w:eastAsiaTheme="majorEastAsia"/>
          <w:bCs/>
          <w:sz w:val="22"/>
          <w:vertAlign w:val="subscript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  <w:vertAlign w:val="subscript"/>
            </w:rPr>
            <m:t>u=i</m:t>
          </m:r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bCs/>
                  <w:sz w:val="22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Z</m:t>
                  </m:r>
                  <m:ctrlPr>
                    <w:rPr>
                      <w:rFonts w:ascii="Cambria Math" w:hAnsi="Cambria Math" w:eastAsiaTheme="majorEastAsia"/>
                      <w:bCs/>
                      <w:sz w:val="22"/>
                      <w:vertAlign w:val="subscri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bCs/>
                  <w:i/>
                  <w:sz w:val="22"/>
                  <w:vertAlign w:val="subscript"/>
                </w:rPr>
              </m:ctrlPr>
            </m:e>
          </m:d>
          <m:r>
            <m:rPr/>
            <w:rPr>
              <w:rFonts w:ascii="Cambria Math" w:hAnsi="Cambria Math" w:eastAsiaTheme="majorEastAsia"/>
              <w:sz w:val="22"/>
              <w:vertAlign w:val="subscript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bCs/>
                  <w:sz w:val="2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  <w:vertAlign w:val="subscript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  <w:vertAlign w:val="subscript"/>
                        </w:rPr>
                        <m:t>R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  <w:vertAlign w:val="subscript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Theme="majorEastAsia"/>
                          <w:sz w:val="22"/>
                          <w:vertAlign w:val="subscript"/>
                        </w:rPr>
                        <m:t>'</m:t>
                      </m:r>
                      <m:ctrlPr>
                        <w:rPr>
                          <w:rFonts w:ascii="Cambria Math" w:hAnsi="Cambria Math" w:eastAsiaTheme="majorEastAsia"/>
                          <w:bCs/>
                          <w:i/>
                          <w:sz w:val="22"/>
                          <w:vertAlign w:val="subscript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bCs/>
                  <w:i/>
                  <w:sz w:val="22"/>
                  <w:vertAlign w:val="subscript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Theme="majorEastAsia"/>
                      <w:sz w:val="22"/>
                      <w:vertAlign w:val="subscript"/>
                    </w:rPr>
                    <m:t>'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up>
              </m:sSup>
              <m:ctrlPr>
                <w:rPr>
                  <w:rFonts w:ascii="Cambria Math" w:hAnsi="Cambria Math" w:eastAsiaTheme="majorEastAsia"/>
                  <w:bCs/>
                  <w:i/>
                  <w:sz w:val="22"/>
                  <w:vertAlign w:val="subscript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 w:eastAsiaTheme="majorEastAsia"/>
                  <w:bCs/>
                  <w:sz w:val="22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Z</m:t>
                  </m:r>
                  <m:ctrlPr>
                    <w:rPr>
                      <w:rFonts w:ascii="Cambria Math" w:hAnsi="Cambria Math" w:eastAsiaTheme="majorEastAsia"/>
                      <w:bCs/>
                      <w:sz w:val="22"/>
                      <w:vertAlign w:val="subscript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  <w:vertAlign w:val="subscript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bCs/>
                      <w:i/>
                      <w:sz w:val="22"/>
                      <w:vertAlign w:val="subscript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bCs/>
                  <w:i/>
                  <w:sz w:val="22"/>
                  <w:vertAlign w:val="subscript"/>
                </w:rPr>
              </m:ctrlPr>
            </m:e>
          </m:d>
        </m:oMath>
      </m:oMathPara>
    </w:p>
    <w:p w14:paraId="5685E0B1">
      <w:pPr>
        <w:rPr>
          <w:rFonts w:asciiTheme="majorEastAsia" w:hAnsiTheme="majorEastAsia" w:eastAsiaTheme="majorEastAsia"/>
          <w:sz w:val="22"/>
        </w:rPr>
      </w:pPr>
      <m:oMath>
        <m:r>
          <m:rPr/>
          <w:rPr>
            <w:rFonts w:ascii="Cambria Math" w:hAnsi="Cambria Math" w:eastAsiaTheme="majorEastAsia"/>
            <w:sz w:val="22"/>
          </w:rPr>
          <m:t>ϕ=0</m:t>
        </m:r>
      </m:oMath>
      <w:r>
        <w:rPr>
          <w:rFonts w:hint="eastAsia" w:asciiTheme="majorEastAsia" w:hAnsiTheme="majorEastAsia" w:eastAsiaTheme="majorEastAsia"/>
          <w:sz w:val="22"/>
        </w:rPr>
        <w:t>时电路呈纯电阻性，即发生谐振。并联谐振频率为</w:t>
      </w:r>
    </w:p>
    <w:p w14:paraId="6909C0F6">
      <w:pPr>
        <w:rPr>
          <w:rFonts w:asciiTheme="majorEastAsia" w:hAnsiTheme="majorEastAsia" w:eastAsiaTheme="majorEastAsia"/>
          <w:sz w:val="2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ω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=2π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f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1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r>
                <m:rPr/>
                <w:rPr>
                  <w:rFonts w:ascii="Cambria Math" w:hAnsi="Cambria Math" w:eastAsiaTheme="majorEastAsia"/>
                  <w:sz w:val="22"/>
                </w:rPr>
                <m:t>−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R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L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rad>
          <m:r>
            <m:rPr/>
            <w:rPr>
              <w:rFonts w:ascii="Cambria Math" w:hAnsi="Cambria Math" w:eastAsiaTheme="majorEastAsia"/>
              <w:sz w:val="2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ω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ad>
            <m:radPr>
              <m:degHide m:val="1"/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radPr>
            <m:deg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g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1−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1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Q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ajorEastAsia"/>
                          <w:sz w:val="22"/>
                        </w:rPr>
                        <m:t>2</m:t>
                      </m:r>
                      <m:ctrlPr>
                        <w:rPr>
                          <w:rFonts w:ascii="Cambria Math" w:hAnsi="Cambria Math" w:eastAsiaTheme="majorEastAsia"/>
                          <w:i/>
                          <w:sz w:val="2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rad>
        </m:oMath>
      </m:oMathPara>
    </w:p>
    <w:p w14:paraId="363C9554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当Q＞＞1时，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ω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P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≈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ω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0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2"/>
        </w:rPr>
        <w:t>，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P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≈</m:t>
        </m:r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f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0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2"/>
        </w:rPr>
        <w:t>。与串联谐振类似，可用品质因数Q，即</w:t>
      </w:r>
    </w:p>
    <w:p w14:paraId="4D3989F0">
      <w:pPr>
        <w:rPr>
          <w:rFonts w:asciiTheme="majorEastAsia" w:hAnsiTheme="majorEastAsia" w:eastAsiaTheme="majorEastAsia"/>
          <w:sz w:val="2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Q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L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1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,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Q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2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i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≈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i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L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,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Q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3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f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Δf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</m:oMath>
      </m:oMathPara>
    </w:p>
    <w:p w14:paraId="0D01E927"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1758950" cy="1257300"/>
            <wp:effectExtent l="0" t="0" r="0" b="0"/>
            <wp:wrapTopAndBottom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24"/>
        </w:rPr>
        <w:t>暂态过程</w:t>
      </w:r>
    </w:p>
    <w:p w14:paraId="1D5A264E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 xml:space="preserve">电路如上图。先观察放电过程，即开关S先合向“1”使电容充电至 E，然后把 S 倒向“2”，电容就在闭合的RLC电路中放电。电路方程为 </w:t>
      </w:r>
    </w:p>
    <w:p w14:paraId="267C4D76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L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di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dt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i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=0</m:t>
          </m:r>
        </m:oMath>
      </m:oMathPara>
    </w:p>
    <w:p w14:paraId="09B47A84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又将</w:t>
      </w:r>
      <m:oMath>
        <m:r>
          <m:rPr/>
          <w:rPr>
            <w:rFonts w:ascii="Cambria Math" w:hAnsi="Cambria Math" w:eastAsiaTheme="majorEastAsia"/>
            <w:sz w:val="22"/>
          </w:rPr>
          <m:t>i=C</m:t>
        </m:r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  <w:sz w:val="22"/>
                  </w:rPr>
                  <m:t>u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  <w:sz w:val="22"/>
                  </w:rPr>
                  <m:t>C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ub>
            </m:sSub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>
              <m:rPr/>
              <w:rPr>
                <w:rFonts w:ascii="Cambria Math" w:hAnsi="Cambria Math" w:eastAsiaTheme="majorEastAsia"/>
                <w:sz w:val="22"/>
              </w:rPr>
              <m:t>dt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</m:oMath>
      <w:r>
        <w:rPr>
          <w:rFonts w:hint="eastAsia" w:asciiTheme="majorEastAsia" w:hAnsiTheme="majorEastAsia" w:eastAsiaTheme="majorEastAsia"/>
          <w:sz w:val="22"/>
        </w:rPr>
        <w:t xml:space="preserve">代入得 </w:t>
      </w:r>
    </w:p>
    <w:p w14:paraId="6BCCDAD7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LC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d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d</m:t>
              </m:r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t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+RC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du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dt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=0</m:t>
          </m:r>
        </m:oMath>
      </m:oMathPara>
    </w:p>
    <w:p w14:paraId="2CF44F7C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根据初始条件t=0，</w:t>
      </w:r>
      <m:oMath>
        <m:sSub>
          <m:sSubPr>
            <m:ctrlPr>
              <w:rPr>
                <w:rFonts w:ascii="Cambria Math" w:hAnsi="Cambria Math" w:eastAsiaTheme="majorEastAsia"/>
                <w:i/>
                <w:sz w:val="2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2"/>
              </w:rPr>
              <m:t>u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2"/>
              </w:rPr>
              <m:t>C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b>
        </m:sSub>
        <m:r>
          <m:rPr/>
          <w:rPr>
            <w:rFonts w:ascii="Cambria Math" w:hAnsi="Cambria Math" w:eastAsiaTheme="majorEastAsia"/>
            <w:sz w:val="22"/>
          </w:rPr>
          <m:t>=E</m:t>
        </m:r>
      </m:oMath>
      <w:r>
        <w:rPr>
          <w:rFonts w:hint="eastAsia" w:asciiTheme="majorEastAsia" w:hAnsiTheme="majorEastAsia" w:eastAsiaTheme="majorEastAsia"/>
          <w:sz w:val="22"/>
        </w:rPr>
        <w:t>，</w:t>
      </w:r>
      <m:oMath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  <w:sz w:val="22"/>
                  </w:rPr>
                  <m:t>u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  <w:sz w:val="22"/>
                  </w:rPr>
                  <m:t>C</m:t>
                </m:r>
                <m:ctrlPr>
                  <w:rPr>
                    <w:rFonts w:ascii="Cambria Math" w:hAnsi="Cambria Math" w:eastAsiaTheme="majorEastAsia"/>
                    <w:i/>
                    <w:sz w:val="22"/>
                  </w:rPr>
                </m:ctrlPr>
              </m:sub>
            </m:sSub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>
              <m:rPr/>
              <w:rPr>
                <w:rFonts w:ascii="Cambria Math" w:hAnsi="Cambria Math" w:eastAsiaTheme="majorEastAsia"/>
                <w:sz w:val="22"/>
              </w:rPr>
              <m:t>dt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  <m:r>
          <m:rPr/>
          <w:rPr>
            <w:rFonts w:ascii="Cambria Math" w:hAnsi="Cambria Math" w:eastAsiaTheme="majorEastAsia"/>
            <w:sz w:val="22"/>
          </w:rPr>
          <m:t>=0</m:t>
        </m:r>
      </m:oMath>
      <w:r>
        <w:rPr>
          <w:rFonts w:hint="eastAsia" w:asciiTheme="majorEastAsia" w:hAnsiTheme="majorEastAsia" w:eastAsiaTheme="majorEastAsia"/>
          <w:sz w:val="22"/>
        </w:rPr>
        <w:t>解方程。</w:t>
      </w:r>
    </w:p>
    <w:p w14:paraId="339A18BF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若</w:t>
      </w:r>
      <m:oMath>
        <m:sSup>
          <m:sSupPr>
            <m:ctrlPr>
              <w:rPr>
                <w:rFonts w:ascii="Cambria Math" w:hAnsi="Cambria Math" w:eastAsiaTheme="majorEastAsia"/>
                <w:i/>
                <w:sz w:val="22"/>
              </w:rPr>
            </m:ctrlPr>
          </m:sSupPr>
          <m:e>
            <m:r>
              <m:rPr/>
              <w:rPr>
                <w:rFonts w:ascii="Cambria Math" w:hAnsi="Cambria Math" w:eastAsiaTheme="majorEastAsia"/>
                <w:sz w:val="22"/>
              </w:rPr>
              <m:t>R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e>
          <m:sup>
            <m:r>
              <m:rPr/>
              <w:rPr>
                <w:rFonts w:ascii="Cambria Math" w:hAnsi="Cambria Math" w:eastAsiaTheme="majorEastAsia"/>
                <w:sz w:val="22"/>
              </w:rPr>
              <m:t>2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sup>
        </m:sSup>
        <m:r>
          <m:rPr/>
          <w:rPr>
            <w:rFonts w:ascii="Cambria Math" w:hAnsi="Cambria Math" w:eastAsiaTheme="majorEastAsia"/>
            <w:sz w:val="22"/>
          </w:rPr>
          <m:t>=</m:t>
        </m:r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4L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>
              <m:rPr/>
              <w:rPr>
                <w:rFonts w:ascii="Cambria Math" w:hAnsi="Cambria Math" w:eastAsiaTheme="majorEastAsia"/>
                <w:sz w:val="22"/>
              </w:rPr>
              <m:t>C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</m:oMath>
      <w:r>
        <w:rPr>
          <w:rFonts w:hint="eastAsia" w:asciiTheme="majorEastAsia" w:hAnsiTheme="majorEastAsia" w:eastAsiaTheme="majorEastAsia"/>
          <w:sz w:val="22"/>
        </w:rPr>
        <w:t>，即阻尼系数</w:t>
      </w:r>
      <m:oMath>
        <m:r>
          <m:rPr/>
          <w:rPr>
            <w:rFonts w:ascii="Cambria Math" w:hAnsi="Cambria Math" w:eastAsiaTheme="majorEastAsia"/>
            <w:sz w:val="22"/>
          </w:rPr>
          <m:t>ξ=1</m:t>
        </m:r>
      </m:oMath>
      <w:r>
        <w:rPr>
          <w:rFonts w:hint="eastAsia" w:asciiTheme="majorEastAsia" w:hAnsiTheme="majorEastAsia" w:eastAsiaTheme="majorEastAsia"/>
          <w:sz w:val="22"/>
        </w:rPr>
        <w:t>，对应于临界阻尼状态，其解为</w:t>
      </w:r>
    </w:p>
    <w:p w14:paraId="39B422EA">
      <w:pPr>
        <w:rPr>
          <w:rFonts w:asciiTheme="majorEastAsia" w:hAnsiTheme="majorEastAsia" w:eastAsiaTheme="majorEastAsia"/>
          <w:sz w:val="2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=E</m:t>
          </m:r>
          <m:d>
            <m:d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1+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t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</m:d>
          <m:sSup>
            <m:sSup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p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p>
              <m:r>
                <m:rPr/>
                <w:rPr>
                  <w:rFonts w:ascii="Cambria Math" w:hAnsi="Cambria Math" w:eastAsiaTheme="majorEastAsia"/>
                  <w:sz w:val="22"/>
                </w:rPr>
                <m:t>−</m:t>
              </m:r>
              <m:f>
                <m:f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t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den>
              </m:f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p>
          </m:sSup>
        </m:oMath>
      </m:oMathPara>
    </w:p>
    <w:p w14:paraId="4EAC4871"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其中</w:t>
      </w:r>
      <m:oMath>
        <m:r>
          <m:rPr/>
          <w:rPr>
            <w:rFonts w:ascii="Cambria Math" w:hAnsi="Cambria Math" w:eastAsiaTheme="majorEastAsia"/>
            <w:sz w:val="22"/>
          </w:rPr>
          <m:t>τ=</m:t>
        </m:r>
        <m:f>
          <m:fPr>
            <m:ctrlPr>
              <w:rPr>
                <w:rFonts w:ascii="Cambria Math" w:hAnsi="Cambria Math" w:eastAsiaTheme="majorEastAsia"/>
                <w:i/>
                <w:sz w:val="22"/>
              </w:rPr>
            </m:ctrlPr>
          </m:fPr>
          <m:num>
            <m:r>
              <m:rPr/>
              <w:rPr>
                <w:rFonts w:ascii="Cambria Math" w:hAnsi="Cambria Math" w:eastAsiaTheme="majorEastAsia"/>
                <w:sz w:val="22"/>
              </w:rPr>
              <m:t>2L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num>
          <m:den>
            <m:r>
              <m:rPr/>
              <w:rPr>
                <w:rFonts w:ascii="Cambria Math" w:hAnsi="Cambria Math" w:eastAsiaTheme="majorEastAsia"/>
                <w:sz w:val="22"/>
              </w:rPr>
              <m:t>R</m:t>
            </m:r>
            <m:ctrlPr>
              <w:rPr>
                <w:rFonts w:ascii="Cambria Math" w:hAnsi="Cambria Math" w:eastAsiaTheme="majorEastAsia"/>
                <w:i/>
                <w:sz w:val="22"/>
              </w:rPr>
            </m:ctrlPr>
          </m:den>
        </m:f>
      </m:oMath>
      <w:r>
        <w:rPr>
          <w:rFonts w:hint="eastAsia" w:asciiTheme="majorEastAsia" w:hAnsiTheme="majorEastAsia" w:eastAsiaTheme="majorEastAsia"/>
          <w:sz w:val="22"/>
        </w:rPr>
        <w:t>。。对于充电过程，电路方程变为</w:t>
      </w:r>
    </w:p>
    <w:p w14:paraId="4264044C">
      <w:pPr>
        <w:rPr>
          <w:rFonts w:asciiTheme="majorEastAsia" w:hAnsiTheme="majorEastAsia" w:eastAsiaTheme="majorEastAsia"/>
          <w:sz w:val="22"/>
        </w:rPr>
      </w:pPr>
      <m:oMathPara>
        <m:oMath>
          <m:r>
            <m:rPr/>
            <w:rPr>
              <w:rFonts w:ascii="Cambria Math" w:hAnsi="Cambria Math" w:eastAsiaTheme="majorEastAsia"/>
              <w:sz w:val="22"/>
            </w:rPr>
            <m:t>LC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d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d</m:t>
              </m:r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t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p>
              </m:sSup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+RC</m:t>
          </m:r>
          <m:f>
            <m:f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fPr>
            <m:num>
              <m:r>
                <m:rPr/>
                <w:rPr>
                  <w:rFonts w:ascii="Cambria Math" w:hAnsi="Cambria Math" w:eastAsiaTheme="majorEastAsia"/>
                  <w:sz w:val="22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u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num>
            <m:den>
              <m:r>
                <m:rPr/>
                <w:rPr>
                  <w:rFonts w:ascii="Cambria Math" w:hAnsi="Cambria Math" w:eastAsiaTheme="majorEastAsia"/>
                  <w:sz w:val="22"/>
                </w:rPr>
                <m:t>dt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den>
          </m:f>
          <m:r>
            <m:rPr/>
            <w:rPr>
              <w:rFonts w:ascii="Cambria Math" w:hAnsi="Cambria Math" w:eastAsiaTheme="majorEastAsia"/>
              <w:sz w:val="2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</w:rPr>
                <m:t>u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sz w:val="22"/>
                </w:rPr>
              </m:ctrlPr>
            </m:sub>
          </m:sSub>
          <m:r>
            <m:rPr/>
            <w:rPr>
              <w:rFonts w:ascii="Cambria Math" w:hAnsi="Cambria Math" w:eastAsiaTheme="majorEastAsia"/>
              <w:sz w:val="22"/>
            </w:rPr>
            <m:t>=E</m:t>
          </m:r>
        </m:oMath>
      </m:oMathPara>
    </w:p>
    <w:p w14:paraId="5B3D403D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bookmarkStart w:id="3" w:name="header-n40"/>
    </w:p>
    <w:p w14:paraId="053D55A2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0DD23F13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4A1BA986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55E85CC3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72F08AFF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1343D9A3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07838D0C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5526D76E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323CB941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0B55DEAE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103E1FF9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38D8459D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6F7517DF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 w14:paraId="7B933063">
      <w:pPr>
        <w:spacing w:before="156" w:beforeLines="50" w:after="156" w:afterLines="50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bookmarkEnd w:id="3"/>
    <w:p w14:paraId="35B59F3E">
      <w:pPr>
        <w:widowControl/>
        <w:jc w:val="left"/>
        <w:rPr>
          <w:rFonts w:ascii="黑体" w:hAnsi="黑体" w:eastAsia="黑体"/>
        </w:rPr>
      </w:pP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425" w:right="1134" w:bottom="1440" w:left="1134" w:header="56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85D851"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FC87D5A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20DF4">
    <w:pPr>
      <w:pStyle w:val="6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177B2"/>
    <w:multiLevelType w:val="singleLevel"/>
    <w:tmpl w:val="8AD177B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D8723C4"/>
    <w:multiLevelType w:val="multilevel"/>
    <w:tmpl w:val="0D8723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kMjAyNjY3NjY1NjMzMTg1MGIwNzU2NTY1YTE2NDkifQ=="/>
  </w:docVars>
  <w:rsids>
    <w:rsidRoot w:val="008D3626"/>
    <w:rsid w:val="000025C3"/>
    <w:rsid w:val="00004271"/>
    <w:rsid w:val="00020717"/>
    <w:rsid w:val="00024F62"/>
    <w:rsid w:val="000354C1"/>
    <w:rsid w:val="00035B79"/>
    <w:rsid w:val="00054942"/>
    <w:rsid w:val="00057985"/>
    <w:rsid w:val="00076D6E"/>
    <w:rsid w:val="000805A9"/>
    <w:rsid w:val="0008148B"/>
    <w:rsid w:val="00093B96"/>
    <w:rsid w:val="000A2AF7"/>
    <w:rsid w:val="000A70D4"/>
    <w:rsid w:val="000B18AF"/>
    <w:rsid w:val="000E3E12"/>
    <w:rsid w:val="000F0B9A"/>
    <w:rsid w:val="000F655C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1C736B"/>
    <w:rsid w:val="001D39FB"/>
    <w:rsid w:val="0020204B"/>
    <w:rsid w:val="002027E9"/>
    <w:rsid w:val="00217B2C"/>
    <w:rsid w:val="00225B8A"/>
    <w:rsid w:val="00227075"/>
    <w:rsid w:val="00232086"/>
    <w:rsid w:val="0023296C"/>
    <w:rsid w:val="0025364D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7687"/>
    <w:rsid w:val="00326ECA"/>
    <w:rsid w:val="003278ED"/>
    <w:rsid w:val="003341EB"/>
    <w:rsid w:val="00334FE4"/>
    <w:rsid w:val="0033514E"/>
    <w:rsid w:val="0034624A"/>
    <w:rsid w:val="00362726"/>
    <w:rsid w:val="00363776"/>
    <w:rsid w:val="00382B7C"/>
    <w:rsid w:val="00387BDB"/>
    <w:rsid w:val="00392940"/>
    <w:rsid w:val="00392D9A"/>
    <w:rsid w:val="0039363B"/>
    <w:rsid w:val="003A78DE"/>
    <w:rsid w:val="003B3944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0B0C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5A7D"/>
    <w:rsid w:val="0053736C"/>
    <w:rsid w:val="00537DA8"/>
    <w:rsid w:val="00551544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311C4"/>
    <w:rsid w:val="00633E17"/>
    <w:rsid w:val="006343C0"/>
    <w:rsid w:val="006639EB"/>
    <w:rsid w:val="00673159"/>
    <w:rsid w:val="00675484"/>
    <w:rsid w:val="0068663E"/>
    <w:rsid w:val="00691BBA"/>
    <w:rsid w:val="006A1BE2"/>
    <w:rsid w:val="006C0C3E"/>
    <w:rsid w:val="006D1024"/>
    <w:rsid w:val="006F0022"/>
    <w:rsid w:val="006F02BE"/>
    <w:rsid w:val="006F6058"/>
    <w:rsid w:val="00711EEF"/>
    <w:rsid w:val="0072080F"/>
    <w:rsid w:val="00720B30"/>
    <w:rsid w:val="00723EF9"/>
    <w:rsid w:val="00743A03"/>
    <w:rsid w:val="00765344"/>
    <w:rsid w:val="00770BAF"/>
    <w:rsid w:val="007712AB"/>
    <w:rsid w:val="00776137"/>
    <w:rsid w:val="00776E4E"/>
    <w:rsid w:val="00782E61"/>
    <w:rsid w:val="00784118"/>
    <w:rsid w:val="007854BA"/>
    <w:rsid w:val="00790962"/>
    <w:rsid w:val="0079530B"/>
    <w:rsid w:val="007A168A"/>
    <w:rsid w:val="007C1068"/>
    <w:rsid w:val="007C21DA"/>
    <w:rsid w:val="007C3771"/>
    <w:rsid w:val="007D374E"/>
    <w:rsid w:val="007E55E1"/>
    <w:rsid w:val="007E5FB4"/>
    <w:rsid w:val="007F3C91"/>
    <w:rsid w:val="0080159F"/>
    <w:rsid w:val="008026DC"/>
    <w:rsid w:val="0080448B"/>
    <w:rsid w:val="008110AE"/>
    <w:rsid w:val="00830361"/>
    <w:rsid w:val="0083574A"/>
    <w:rsid w:val="00842971"/>
    <w:rsid w:val="00850100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B504C"/>
    <w:rsid w:val="008B7D71"/>
    <w:rsid w:val="008C1754"/>
    <w:rsid w:val="008C5566"/>
    <w:rsid w:val="008D3626"/>
    <w:rsid w:val="008D4E3E"/>
    <w:rsid w:val="008E4F24"/>
    <w:rsid w:val="00905E66"/>
    <w:rsid w:val="00913CE9"/>
    <w:rsid w:val="00920B53"/>
    <w:rsid w:val="009263AD"/>
    <w:rsid w:val="009264F9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36DBB"/>
    <w:rsid w:val="00A37256"/>
    <w:rsid w:val="00A41226"/>
    <w:rsid w:val="00A440A0"/>
    <w:rsid w:val="00A521A3"/>
    <w:rsid w:val="00A54DF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E7C7B"/>
    <w:rsid w:val="00B0524B"/>
    <w:rsid w:val="00B0617D"/>
    <w:rsid w:val="00B14DAA"/>
    <w:rsid w:val="00B1538C"/>
    <w:rsid w:val="00B156F7"/>
    <w:rsid w:val="00B16F13"/>
    <w:rsid w:val="00B24713"/>
    <w:rsid w:val="00B255C5"/>
    <w:rsid w:val="00B301EF"/>
    <w:rsid w:val="00B30856"/>
    <w:rsid w:val="00B3600C"/>
    <w:rsid w:val="00B362C5"/>
    <w:rsid w:val="00B44A93"/>
    <w:rsid w:val="00B50E54"/>
    <w:rsid w:val="00B549F2"/>
    <w:rsid w:val="00B625DA"/>
    <w:rsid w:val="00B6273C"/>
    <w:rsid w:val="00B6406D"/>
    <w:rsid w:val="00B7059D"/>
    <w:rsid w:val="00B70801"/>
    <w:rsid w:val="00B7527F"/>
    <w:rsid w:val="00B7688E"/>
    <w:rsid w:val="00B81383"/>
    <w:rsid w:val="00B8711C"/>
    <w:rsid w:val="00B8787A"/>
    <w:rsid w:val="00B942B5"/>
    <w:rsid w:val="00BA4EF1"/>
    <w:rsid w:val="00BB107E"/>
    <w:rsid w:val="00BB59F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68E8"/>
    <w:rsid w:val="00C97A33"/>
    <w:rsid w:val="00CA3A7A"/>
    <w:rsid w:val="00CC45BD"/>
    <w:rsid w:val="00CC7ED0"/>
    <w:rsid w:val="00CD40CE"/>
    <w:rsid w:val="00CE2BFB"/>
    <w:rsid w:val="00CE708E"/>
    <w:rsid w:val="00CF3789"/>
    <w:rsid w:val="00CF3DCB"/>
    <w:rsid w:val="00D06D33"/>
    <w:rsid w:val="00D121C9"/>
    <w:rsid w:val="00D17C6E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D1870"/>
    <w:rsid w:val="00DD187C"/>
    <w:rsid w:val="00DD24E4"/>
    <w:rsid w:val="00DD5D2E"/>
    <w:rsid w:val="00DD7093"/>
    <w:rsid w:val="00DD7797"/>
    <w:rsid w:val="00DD79BB"/>
    <w:rsid w:val="00DE647B"/>
    <w:rsid w:val="00DE755B"/>
    <w:rsid w:val="00DF6E34"/>
    <w:rsid w:val="00E17BB6"/>
    <w:rsid w:val="00E2393E"/>
    <w:rsid w:val="00E2742F"/>
    <w:rsid w:val="00E42F97"/>
    <w:rsid w:val="00E476DC"/>
    <w:rsid w:val="00E52A78"/>
    <w:rsid w:val="00E63796"/>
    <w:rsid w:val="00E63C60"/>
    <w:rsid w:val="00E653D7"/>
    <w:rsid w:val="00E677E6"/>
    <w:rsid w:val="00E771E2"/>
    <w:rsid w:val="00E80A58"/>
    <w:rsid w:val="00E95640"/>
    <w:rsid w:val="00EB0FA1"/>
    <w:rsid w:val="00EB4F95"/>
    <w:rsid w:val="00EC3AA5"/>
    <w:rsid w:val="00ED4067"/>
    <w:rsid w:val="00ED4F84"/>
    <w:rsid w:val="00ED516E"/>
    <w:rsid w:val="00ED6E92"/>
    <w:rsid w:val="00F02216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47CC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5B8C"/>
    <w:rsid w:val="00FC429B"/>
    <w:rsid w:val="00FD1FEB"/>
    <w:rsid w:val="00FE1E28"/>
    <w:rsid w:val="00FF0414"/>
    <w:rsid w:val="00FF289A"/>
    <w:rsid w:val="00FF590E"/>
    <w:rsid w:val="0FD6528F"/>
    <w:rsid w:val="1C685144"/>
    <w:rsid w:val="299D63FA"/>
    <w:rsid w:val="2F535BC5"/>
    <w:rsid w:val="30305B1B"/>
    <w:rsid w:val="4BCE4EC0"/>
    <w:rsid w:val="50D76155"/>
    <w:rsid w:val="5A9D67D3"/>
    <w:rsid w:val="7E50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uiPriority w:val="0"/>
    <w:pPr>
      <w:jc w:val="left"/>
    </w:p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4">
    <w:name w:val="Balloon Text"/>
    <w:basedOn w:val="1"/>
    <w:link w:val="19"/>
    <w:uiPriority w:val="0"/>
    <w:rPr>
      <w:sz w:val="18"/>
      <w:szCs w:val="18"/>
    </w:rPr>
  </w:style>
  <w:style w:type="paragraph" w:styleId="5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2"/>
    <w:next w:val="2"/>
    <w:link w:val="22"/>
    <w:semiHidden/>
    <w:unhideWhenUsed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页眉 字符"/>
    <w:link w:val="6"/>
    <w:uiPriority w:val="0"/>
    <w:rPr>
      <w:kern w:val="2"/>
      <w:sz w:val="18"/>
      <w:szCs w:val="18"/>
    </w:rPr>
  </w:style>
  <w:style w:type="character" w:customStyle="1" w:styleId="17">
    <w:name w:val="页脚 字符"/>
    <w:link w:val="5"/>
    <w:qFormat/>
    <w:uiPriority w:val="99"/>
    <w:rPr>
      <w:kern w:val="2"/>
      <w:sz w:val="18"/>
      <w:szCs w:val="18"/>
    </w:rPr>
  </w:style>
  <w:style w:type="character" w:styleId="18">
    <w:name w:val="Placeholder Text"/>
    <w:basedOn w:val="12"/>
    <w:semiHidden/>
    <w:qFormat/>
    <w:uiPriority w:val="99"/>
    <w:rPr>
      <w:color w:val="808080"/>
    </w:rPr>
  </w:style>
  <w:style w:type="character" w:customStyle="1" w:styleId="19">
    <w:name w:val="批注框文本 字符"/>
    <w:basedOn w:val="12"/>
    <w:link w:val="4"/>
    <w:qFormat/>
    <w:uiPriority w:val="0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2"/>
    <w:link w:val="2"/>
    <w:semiHidden/>
    <w:qFormat/>
    <w:uiPriority w:val="0"/>
    <w:rPr>
      <w:kern w:val="2"/>
      <w:sz w:val="21"/>
      <w:szCs w:val="24"/>
    </w:rPr>
  </w:style>
  <w:style w:type="character" w:customStyle="1" w:styleId="22">
    <w:name w:val="批注主题 字符"/>
    <w:basedOn w:val="21"/>
    <w:link w:val="9"/>
    <w:semiHidden/>
    <w:uiPriority w:val="0"/>
    <w:rPr>
      <w:b/>
      <w:bCs/>
      <w:kern w:val="2"/>
      <w:sz w:val="21"/>
      <w:szCs w:val="24"/>
    </w:rPr>
  </w:style>
  <w:style w:type="paragraph" w:customStyle="1" w:styleId="2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一级标题"/>
    <w:basedOn w:val="1"/>
    <w:link w:val="27"/>
    <w:qFormat/>
    <w:uiPriority w:val="0"/>
    <w:pPr>
      <w:spacing w:before="50" w:beforeLines="50" w:after="50" w:afterLines="50"/>
    </w:pPr>
    <w:rPr>
      <w:rFonts w:ascii="黑体" w:hAnsi="黑体" w:eastAsia="黑体"/>
      <w:b/>
      <w:bCs/>
      <w:sz w:val="28"/>
      <w:szCs w:val="28"/>
    </w:rPr>
  </w:style>
  <w:style w:type="paragraph" w:customStyle="1" w:styleId="26">
    <w:name w:val="二级标题"/>
    <w:basedOn w:val="1"/>
    <w:link w:val="29"/>
    <w:qFormat/>
    <w:uiPriority w:val="0"/>
    <w:pPr>
      <w:spacing w:before="50" w:beforeLines="50" w:line="360" w:lineRule="auto"/>
    </w:pPr>
    <w:rPr>
      <w:rFonts w:ascii="Cambria Math" w:hAnsi="Cambria Math" w:eastAsiaTheme="minorEastAsia"/>
      <w:b/>
      <w:bCs/>
      <w:sz w:val="24"/>
    </w:rPr>
  </w:style>
  <w:style w:type="character" w:customStyle="1" w:styleId="27">
    <w:name w:val="一级标题 字符"/>
    <w:basedOn w:val="12"/>
    <w:link w:val="25"/>
    <w:qFormat/>
    <w:uiPriority w:val="0"/>
    <w:rPr>
      <w:rFonts w:ascii="黑体" w:hAnsi="黑体" w:eastAsia="黑体"/>
      <w:b/>
      <w:bCs/>
      <w:kern w:val="2"/>
      <w:sz w:val="28"/>
      <w:szCs w:val="28"/>
    </w:rPr>
  </w:style>
  <w:style w:type="character" w:customStyle="1" w:styleId="28">
    <w:name w:val="Intense Emphasis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9">
    <w:name w:val="二级标题 字符"/>
    <w:basedOn w:val="12"/>
    <w:link w:val="26"/>
    <w:qFormat/>
    <w:uiPriority w:val="0"/>
    <w:rPr>
      <w:rFonts w:ascii="Cambria Math" w:hAnsi="Cambria Math" w:eastAsiaTheme="minorEastAsia"/>
      <w:b/>
      <w:bCs/>
      <w:kern w:val="2"/>
      <w:sz w:val="24"/>
      <w:szCs w:val="24"/>
    </w:rPr>
  </w:style>
  <w:style w:type="paragraph" w:customStyle="1" w:styleId="30">
    <w:name w:val="实验报告"/>
    <w:basedOn w:val="1"/>
    <w:link w:val="31"/>
    <w:qFormat/>
    <w:uiPriority w:val="0"/>
    <w:pPr>
      <w:widowControl/>
      <w:spacing w:before="156" w:beforeLines="50" w:line="360" w:lineRule="exact"/>
      <w:ind w:left="210" w:leftChars="100"/>
      <w:jc w:val="left"/>
    </w:pPr>
    <w:rPr>
      <w:rFonts w:ascii="华文楷体" w:hAnsi="华文楷体" w:eastAsia="华文楷体"/>
      <w:sz w:val="20"/>
      <w:szCs w:val="21"/>
    </w:rPr>
  </w:style>
  <w:style w:type="character" w:customStyle="1" w:styleId="31">
    <w:name w:val="实验报告 字符"/>
    <w:basedOn w:val="12"/>
    <w:link w:val="30"/>
    <w:qFormat/>
    <w:uiPriority w:val="0"/>
    <w:rPr>
      <w:rFonts w:ascii="华文楷体" w:hAnsi="华文楷体" w:eastAsia="华文楷体"/>
      <w:kern w:val="2"/>
      <w:szCs w:val="21"/>
    </w:rPr>
  </w:style>
  <w:style w:type="paragraph" w:customStyle="1" w:styleId="32">
    <w:name w:val="报告标题"/>
    <w:basedOn w:val="1"/>
    <w:link w:val="33"/>
    <w:qFormat/>
    <w:uiPriority w:val="0"/>
    <w:pPr>
      <w:widowControl/>
      <w:spacing w:before="156" w:beforeLines="50"/>
      <w:ind w:right="139" w:rightChars="66"/>
      <w:jc w:val="left"/>
    </w:pPr>
    <w:rPr>
      <w:rFonts w:ascii="华文宋体" w:hAnsi="华文宋体" w:eastAsia="华文宋体"/>
      <w:b/>
      <w:sz w:val="22"/>
      <w:szCs w:val="21"/>
    </w:rPr>
  </w:style>
  <w:style w:type="character" w:customStyle="1" w:styleId="33">
    <w:name w:val="报告标题 字符"/>
    <w:basedOn w:val="12"/>
    <w:link w:val="32"/>
    <w:uiPriority w:val="0"/>
    <w:rPr>
      <w:rFonts w:ascii="华文宋体" w:hAnsi="华文宋体" w:eastAsia="华文宋体"/>
      <w:b/>
      <w:kern w:val="2"/>
      <w:sz w:val="22"/>
      <w:szCs w:val="21"/>
    </w:rPr>
  </w:style>
  <w:style w:type="character" w:customStyle="1" w:styleId="34">
    <w:name w:val="HTML 预设格式 字符"/>
    <w:basedOn w:val="12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35">
    <w:name w:val="Other_"/>
    <w:basedOn w:val="12"/>
    <w:link w:val="36"/>
    <w:uiPriority w:val="0"/>
    <w:rPr>
      <w:rFonts w:ascii="宋体" w:hAnsi="宋体" w:cs="宋体"/>
    </w:rPr>
  </w:style>
  <w:style w:type="paragraph" w:customStyle="1" w:styleId="36">
    <w:name w:val="Other"/>
    <w:basedOn w:val="1"/>
    <w:link w:val="35"/>
    <w:qFormat/>
    <w:uiPriority w:val="0"/>
    <w:pPr>
      <w:spacing w:line="420" w:lineRule="auto"/>
      <w:ind w:firstLine="40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37">
    <w:name w:val="三级标题"/>
    <w:basedOn w:val="1"/>
    <w:qFormat/>
    <w:uiPriority w:val="0"/>
    <w:pPr>
      <w:spacing w:line="360" w:lineRule="auto"/>
    </w:pPr>
    <w:rPr>
      <w:rFonts w:ascii="Cambria Math" w:hAnsi="Cambria Math" w:eastAsia="楷体"/>
      <w:b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B18C-6311-4A06-9D90-F2324C9EC5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4</Pages>
  <Words>2552</Words>
  <Characters>3175</Characters>
  <Lines>44</Lines>
  <Paragraphs>12</Paragraphs>
  <TotalTime>0</TotalTime>
  <ScaleCrop>false</ScaleCrop>
  <LinksUpToDate>false</LinksUpToDate>
  <CharactersWithSpaces>3406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2023-12-14T08:58:00Z</dcterms:created>
  <dc:creator>兰芳 蔡</dc:creator>
  <cp:lastModifiedBy>龍魂一诺</cp:lastModifiedBy>
  <cp:lastPrinted>2017-12-20T02:04:00Z</cp:lastPrinted>
  <dcterms:modified xsi:type="dcterms:W3CDTF">2024-10-21T13:57:29Z</dcterms:modified>
  <dc:title>实验报告模版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C032BF4CB6064A899FADCE25C3E254A0_13</vt:lpwstr>
  </property>
</Properties>
</file>