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37D5BC2" wp14:textId="77777777">
      <w:pPr>
        <w:pStyle w:val="Heading1"/>
        <w:spacing w:before="0" w:after="120"/>
      </w:pPr>
      <w:r>
        <w:rPr>
          <w:rFonts w:ascii="Calibri" w:hAnsi="Calibri" w:eastAsia="Calibri" w:cs="Calibri"/>
          <w:b/>
          <w:bCs/>
          <w:color w:val="1F1F1F"/>
          <w:sz w:val="44"/>
          <w:szCs w:val="44"/>
        </w:rPr>
        <w:t xml:space="preserve">Martino Cicerani</w:t>
      </w:r>
    </w:p>
    <w:p xmlns:wp14="http://schemas.microsoft.com/office/word/2010/wordml" w14:paraId="44A1C203" wp14:textId="77777777">
      <w:pPr>
        <w:spacing w:after="160"/>
      </w:pPr>
      <w:r>
        <w:rPr>
          <w:rFonts w:ascii="Calibri" w:hAnsi="Calibri" w:eastAsia="Calibri" w:cs="Calibri"/>
          <w:b/>
          <w:bCs/>
          <w:color w:val="444444"/>
          <w:sz w:val="24"/>
          <w:szCs w:val="24"/>
        </w:rPr>
        <w:t xml:space="preserve">Digital Marketing Specialist</w:t>
      </w:r>
    </w:p>
    <w:p xmlns:wp14="http://schemas.microsoft.com/office/word/2010/wordml" w14:paraId="53462EA6" wp14:textId="77777777">
      <w:pPr>
        <w:spacing w:after="200"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Email: martino.cicerani@gmail.com    |    Tel: +39 329 1908536</w:t>
      </w:r>
    </w:p>
    <w:p xmlns:wp14="http://schemas.microsoft.com/office/word/2010/wordml" w:rsidP="0B15E708" w14:paraId="7C7114D5" wp14:textId="77777777">
      <w:pPr>
        <w:pStyle w:val="Heading2"/>
        <w:pBdr>
          <w:bottom w:val="single" w:color="1F1F1F" w:sz="6" w:space="4"/>
        </w:pBdr>
        <w:spacing w:before="280" w:after="100"/>
      </w:pPr>
      <w:r w:rsidRPr="0B15E708" w:rsidR="0B15E708">
        <w:rPr>
          <w:rFonts w:ascii="Calibri" w:hAnsi="Calibri" w:eastAsia="Calibri" w:cs="Calibri"/>
          <w:b w:val="1"/>
          <w:bCs w:val="1"/>
          <w:caps w:val="1"/>
          <w:color w:val="1F1F1F"/>
          <w:sz w:val="26"/>
          <w:szCs w:val="26"/>
          <w:lang w:val="en-US"/>
        </w:rPr>
        <w:t>Profilo Professionale</w:t>
      </w:r>
    </w:p>
    <w:p xmlns:wp14="http://schemas.microsoft.com/office/word/2010/wordml" w14:paraId="2A51AAD4" wp14:textId="77777777">
      <w:pPr>
        <w:spacing w:after="120"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Digital Consultant con esperienza in digital marketing, media planning, SEO e social media, gestione budget e ottimizzazione delle campagne. Esperienza maturata su clienti locali e internazionali nei settori automotive, fashion, medicale e gaming, con competenze di reportistica delle performance e strumenti di intelligenza artificiale applicati al marketing digitale (Midjourney, Claude, Prompt Engineering, NotebookLM).</w:t>
      </w:r>
    </w:p>
    <w:p xmlns:wp14="http://schemas.microsoft.com/office/word/2010/wordml" w:rsidP="0B15E708" w14:paraId="1E7DD462" wp14:textId="77777777">
      <w:pPr>
        <w:pStyle w:val="Heading2"/>
        <w:pBdr>
          <w:bottom w:val="single" w:color="1F1F1F" w:sz="6" w:space="4"/>
        </w:pBdr>
        <w:spacing w:before="280" w:after="100"/>
      </w:pPr>
      <w:r w:rsidRPr="0B15E708" w:rsidR="0B15E708">
        <w:rPr>
          <w:rFonts w:ascii="Calibri" w:hAnsi="Calibri" w:eastAsia="Calibri" w:cs="Calibri"/>
          <w:b w:val="1"/>
          <w:bCs w:val="1"/>
          <w:caps w:val="1"/>
          <w:color w:val="1F1F1F"/>
          <w:sz w:val="26"/>
          <w:szCs w:val="26"/>
          <w:lang w:val="en-US"/>
        </w:rPr>
        <w:t>Aree di Competenza</w:t>
      </w:r>
    </w:p>
    <w:p xmlns:wp14="http://schemas.microsoft.com/office/word/2010/wordml" w14:paraId="5BF76503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Digital Marketing Strategy e piani di lancio prodotto</w:t>
      </w:r>
    </w:p>
    <w:p xmlns:wp14="http://schemas.microsoft.com/office/word/2010/wordml" w14:paraId="74FE4AE6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Media Planning e gestione budget</w:t>
      </w:r>
    </w:p>
    <w:p xmlns:wp14="http://schemas.microsoft.com/office/word/2010/wordml" w14:paraId="76F1DF02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 xml:space="preserve">SEO e Biddable Specialist</w:t>
      </w:r>
    </w:p>
    <w:p xmlns:wp14="http://schemas.microsoft.com/office/word/2010/wordml" w14:paraId="13AA17A6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Performance Analysis e Reporting strutturato</w:t>
      </w:r>
    </w:p>
    <w:p xmlns:wp14="http://schemas.microsoft.com/office/word/2010/wordml" w14:paraId="6F7341F3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Digital Transformation e strumenti IA (Midjourney, Claude, Prompt Engineering, NotebookLM)</w:t>
      </w:r>
    </w:p>
    <w:p xmlns:wp14="http://schemas.microsoft.com/office/word/2010/wordml" w14:paraId="73672F75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Account Management, trattative e negoziazione con clienti locali e internazionali</w:t>
      </w:r>
    </w:p>
    <w:p xmlns:wp14="http://schemas.microsoft.com/office/word/2010/wordml" w14:paraId="543638C8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Comunicazione esterna: comunicati stampa, articoli editoriali, social media</w:t>
      </w:r>
    </w:p>
    <w:p xmlns:wp14="http://schemas.microsoft.com/office/word/2010/wordml" w14:paraId="799E128E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Comunicazione interna e coordinamento team tecnici e di lavoro</w:t>
      </w:r>
    </w:p>
    <w:p xmlns:wp14="http://schemas.microsoft.com/office/word/2010/wordml" w14:paraId="10BD61FF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 xml:space="preserve">Project e Product Management</w:t>
      </w:r>
    </w:p>
    <w:p xmlns:wp14="http://schemas.microsoft.com/office/word/2010/wordml" w14:paraId="4CA6C14B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Problem Solving, gestione del tempo, ascolto attivo, capacità di sintesi, abilità analitiche</w:t>
      </w:r>
    </w:p>
    <w:p xmlns:wp14="http://schemas.microsoft.com/office/word/2010/wordml" w:rsidP="0B15E708" w14:paraId="79501C45" wp14:textId="77777777">
      <w:pPr>
        <w:pStyle w:val="Heading2"/>
        <w:pBdr>
          <w:bottom w:val="single" w:color="1F1F1F" w:sz="6" w:space="4"/>
        </w:pBdr>
        <w:spacing w:before="280" w:after="100"/>
      </w:pPr>
      <w:r w:rsidRPr="0B15E708" w:rsidR="0B15E708">
        <w:rPr>
          <w:rFonts w:ascii="Calibri" w:hAnsi="Calibri" w:eastAsia="Calibri" w:cs="Calibri"/>
          <w:b w:val="1"/>
          <w:bCs w:val="1"/>
          <w:caps w:val="1"/>
          <w:color w:val="1F1F1F"/>
          <w:sz w:val="26"/>
          <w:szCs w:val="26"/>
          <w:lang w:val="en-US"/>
        </w:rPr>
        <w:t>Esperienza Professionale</w:t>
      </w:r>
    </w:p>
    <w:p xmlns:wp14="http://schemas.microsoft.com/office/word/2010/wordml" w14:paraId="0F16477D" wp14:textId="77777777">
      <w:pPr>
        <w:tabs>
          <w:tab w:val="right" w:pos="9360"/>
        </w:tabs>
        <w:spacing w:before="160" w:after="20"/>
      </w:pPr>
      <w:r w:rsidRPr="0B15E708" w:rsidR="0B15E708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Digital Consultant — UM Italia</w:t>
      </w:r>
      <w:r w:rsidRPr="0B15E708" w:rsidR="0B15E708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  <w:lang w:val="en-US"/>
        </w:rPr>
        <w:t>Agosto 2021 – presente</w:t>
      </w:r>
    </w:p>
    <w:p xmlns:wp14="http://schemas.microsoft.com/office/word/2010/wordml" w14:paraId="5E9246F2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Definizione e presentazione delle strategie annuali e dei piani di lancio dei prodotti per brand automotive, fashion e medicali.</w:t>
      </w:r>
    </w:p>
    <w:p xmlns:wp14="http://schemas.microsoft.com/office/word/2010/wordml" w14:paraId="39DC7651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Media planning e gestione del budget; trattative e negoziazione delle proposte; coordinamento dei team tecnici.</w:t>
      </w:r>
    </w:p>
    <w:p xmlns:wp14="http://schemas.microsoft.com/office/word/2010/wordml" w14:paraId="7C2AF799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Analisi delle performance e report strutturati per clienti locali e internazionali, con insight strategici per l'ottimizzazione delle campagne.</w:t>
      </w:r>
    </w:p>
    <w:p xmlns:wp14="http://schemas.microsoft.com/office/word/2010/wordml" w14:paraId="63BF61C0" wp14:textId="77777777">
      <w:pPr>
        <w:tabs>
          <w:tab w:val="right" w:pos="9360"/>
        </w:tabs>
        <w:spacing w:before="160" w:after="20"/>
      </w:pPr>
      <w:r w:rsidRPr="0B15E708" w:rsidR="0B15E708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Property Manager — Accomodation Facility</w:t>
      </w:r>
      <w:r w:rsidRPr="0B15E708" w:rsidR="0B15E708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  <w:lang w:val="en-US"/>
        </w:rPr>
        <w:t>Aprile 2024 – presente</w:t>
      </w:r>
    </w:p>
    <w:p xmlns:wp14="http://schemas.microsoft.com/office/word/2010/wordml" w14:paraId="310A33F9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Gestione a 360° di una struttura turistica a Terracina: accoglienza, gestione delle piattaforme OTA, costruzione e gestione del sito web, comunicazione social, manutenzione tecnica.</w:t>
      </w:r>
    </w:p>
    <w:p xmlns:wp14="http://schemas.microsoft.com/office/word/2010/wordml" w14:paraId="1C0CAD3E" wp14:textId="77777777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Digital Media Planner, SEO Specialist, Social Specialist — Mediacom Italia</w:t>
      </w: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	Maggio 2018 – Maggio 2021</w:t>
      </w:r>
    </w:p>
    <w:p xmlns:wp14="http://schemas.microsoft.com/office/word/2010/wordml" w14:paraId="6D49854D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Gestione operativa di campagne digitali, monitoraggio dei KPI e ottimizzazione del budget per cliente gaming (Sony PlayStation).</w:t>
      </w:r>
    </w:p>
    <w:p xmlns:wp14="http://schemas.microsoft.com/office/word/2010/wordml" w14:paraId="1D3A42D2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Analisi dettagliata delle performance per la valutazione dell'efficacia delle campagne e delle strategie implementate.</w:t>
      </w:r>
    </w:p>
    <w:p xmlns:wp14="http://schemas.microsoft.com/office/word/2010/wordml" w14:paraId="3118837F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 xml:space="preserve">SEO e Biddable Specialist.</w:t>
      </w:r>
    </w:p>
    <w:p xmlns:wp14="http://schemas.microsoft.com/office/word/2010/wordml" w14:paraId="652D2A85" wp14:textId="77777777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Digital Media Planner — Wavemaker Italia</w:t>
      </w: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	Maggio 2017 – Maggio 2018</w:t>
      </w:r>
    </w:p>
    <w:p xmlns:wp14="http://schemas.microsoft.com/office/word/2010/wordml" w14:paraId="567C3A30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Supporto nella pianificazione e implementazione di campagne digitali multi-canale.</w:t>
      </w:r>
    </w:p>
    <w:p xmlns:wp14="http://schemas.microsoft.com/office/word/2010/wordml" w14:paraId="6274AF59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Ottimizzazione delle campagne media.</w:t>
      </w:r>
    </w:p>
    <w:p xmlns:wp14="http://schemas.microsoft.com/office/word/2010/wordml" w14:paraId="6D7599C6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Creazione e presentazione di report strutturati.</w:t>
      </w:r>
    </w:p>
    <w:p xmlns:wp14="http://schemas.microsoft.com/office/word/2010/wordml" w14:paraId="4C78FBDC" wp14:textId="77777777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Product Manager &amp; Marketing Specialist — Numerosette.eu</w:t>
      </w: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	Ottobre 2015 – Ottobre 2016</w:t>
      </w:r>
    </w:p>
    <w:p xmlns:wp14="http://schemas.microsoft.com/office/word/2010/wordml" w14:paraId="50DE1A21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Copywriting: contenuti web e contenuti social.</w:t>
      </w:r>
    </w:p>
    <w:p xmlns:wp14="http://schemas.microsoft.com/office/word/2010/wordml" w14:paraId="718E43E8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Stesura progetti, partnership, collaborazioni e sponsorizzazioni.</w:t>
      </w:r>
    </w:p>
    <w:p xmlns:wp14="http://schemas.microsoft.com/office/word/2010/wordml" w14:paraId="466E8ADC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Comunicati stampa e articoli editoriali.</w:t>
      </w:r>
    </w:p>
    <w:p xmlns:wp14="http://schemas.microsoft.com/office/word/2010/wordml" w14:paraId="1B8F583E" wp14:textId="77777777">
      <w:pPr>
        <w:tabs>
          <w:tab w:val="right" w:pos="9360"/>
        </w:tabs>
        <w:spacing w:before="160" w:after="20"/>
      </w:pPr>
      <w:r w:rsidRPr="0B15E708" w:rsidR="0B15E708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Sales Account &amp; Event Planner — Euromeeting Group Srl</w:t>
      </w:r>
      <w:r w:rsidRPr="0B15E708" w:rsidR="0B15E708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  <w:lang w:val="en-US"/>
        </w:rPr>
        <w:t>Aprile 2012 – Dicembre 2012</w:t>
      </w:r>
    </w:p>
    <w:p xmlns:wp14="http://schemas.microsoft.com/office/word/2010/wordml" w14:paraId="3B5BBC1A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Gestione delle trattative e delle relazioni con i partner per la concessione di spazi fieristici.</w:t>
      </w:r>
    </w:p>
    <w:p xmlns:wp14="http://schemas.microsoft.com/office/word/2010/wordml" w14:paraId="431F2562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Organizzazione, coordinamento e set up di eventi interni alle manifestazioni (es. Fiera del Levante 2012).</w:t>
      </w:r>
    </w:p>
    <w:p xmlns:wp14="http://schemas.microsoft.com/office/word/2010/wordml" w:rsidP="0B15E708" w14:paraId="0FFB3574" wp14:textId="77777777">
      <w:pPr>
        <w:pStyle w:val="Heading2"/>
        <w:pBdr>
          <w:bottom w:val="single" w:color="1F1F1F" w:sz="6" w:space="4"/>
        </w:pBdr>
        <w:spacing w:before="280" w:after="100"/>
      </w:pPr>
      <w:r w:rsidRPr="0B15E708" w:rsidR="0B15E708">
        <w:rPr>
          <w:rFonts w:ascii="Calibri" w:hAnsi="Calibri" w:eastAsia="Calibri" w:cs="Calibri"/>
          <w:b w:val="1"/>
          <w:bCs w:val="1"/>
          <w:caps w:val="1"/>
          <w:color w:val="1F1F1F"/>
          <w:sz w:val="26"/>
          <w:szCs w:val="26"/>
          <w:lang w:val="en-US"/>
        </w:rPr>
        <w:t>Formazione</w:t>
      </w:r>
    </w:p>
    <w:p xmlns:wp14="http://schemas.microsoft.com/office/word/2010/wordml" w14:paraId="76F4EECC" wp14:textId="77777777">
      <w:pPr>
        <w:spacing w:after="120"/>
      </w:pPr>
      <w:r w:rsidRPr="0B15E708" w:rsidR="0B15E70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Master in Comunicazione, Marketing &amp; Digital Strategy — 24Ore Business School (2016 – 2017)</w:t>
      </w:r>
    </w:p>
    <w:p xmlns:wp14="http://schemas.microsoft.com/office/word/2010/wordml" w14:paraId="38C1ECC5" wp14:textId="77777777">
      <w:pPr>
        <w:spacing w:after="120"/>
      </w:pPr>
      <w:r w:rsidRPr="0B15E708" w:rsidR="0B15E70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Laurea Magistrale in Psicologia del Marketing e della Comunicazione — La Sapienza, Roma (2012 – 2015)</w:t>
      </w:r>
    </w:p>
    <w:p xmlns:wp14="http://schemas.microsoft.com/office/word/2010/wordml" w:rsidP="0B15E708" w14:paraId="4E548EDE" wp14:textId="77777777">
      <w:pPr>
        <w:pStyle w:val="Heading2"/>
        <w:pBdr>
          <w:bottom w:val="single" w:color="1F1F1F" w:sz="6" w:space="4"/>
        </w:pBdr>
        <w:spacing w:before="280" w:after="100"/>
      </w:pPr>
      <w:r w:rsidRPr="0B15E708" w:rsidR="0B15E708">
        <w:rPr>
          <w:rFonts w:ascii="Calibri" w:hAnsi="Calibri" w:eastAsia="Calibri" w:cs="Calibri"/>
          <w:b w:val="1"/>
          <w:bCs w:val="1"/>
          <w:caps w:val="1"/>
          <w:color w:val="1F1F1F"/>
          <w:sz w:val="26"/>
          <w:szCs w:val="26"/>
          <w:lang w:val="en-US"/>
        </w:rPr>
        <w:t>Certificazioni e Corsi IA</w:t>
      </w:r>
    </w:p>
    <w:p xmlns:wp14="http://schemas.microsoft.com/office/word/2010/wordml" w14:paraId="7066E203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 xml:space="preserve">Midjourney</w:t>
      </w:r>
    </w:p>
    <w:p xmlns:wp14="http://schemas.microsoft.com/office/word/2010/wordml" w14:paraId="735AAF31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 xml:space="preserve">Claude</w:t>
      </w:r>
    </w:p>
    <w:p xmlns:wp14="http://schemas.microsoft.com/office/word/2010/wordml" w14:paraId="174D87F2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 xml:space="preserve">Prompt Engineering</w:t>
      </w:r>
    </w:p>
    <w:p xmlns:wp14="http://schemas.microsoft.com/office/word/2010/wordml" w14:paraId="7ED3A640" wp14:textId="77777777">
      <w:pPr>
        <w:pStyle w:val="ListParagraph"/>
        <w:numPr>
          <w:ilvl w:val="0"/>
          <w:numId w:val="2"/>
        </w:numPr>
        <w:spacing w:after="40"/>
        <w:rPr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NotebookLM</w:t>
      </w:r>
    </w:p>
    <w:p xmlns:wp14="http://schemas.microsoft.com/office/word/2010/wordml" w14:paraId="66857739" wp14:textId="77777777">
      <w:pPr>
        <w:pStyle w:val="Heading2"/>
        <w:pBdr>
          <w:bottom w:val="single" w:color="1F1F1F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aps/>
          <w:color w:val="1F1F1F"/>
          <w:sz w:val="26"/>
          <w:szCs w:val="26"/>
        </w:rPr>
        <w:t xml:space="preserve">Lingue</w:t>
      </w:r>
    </w:p>
    <w:p xmlns:wp14="http://schemas.microsoft.com/office/word/2010/wordml" w14:paraId="250310F5" wp14:textId="77777777">
      <w:pPr>
        <w:spacing w:after="120"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Italiano — Madrelingua</w:t>
      </w:r>
    </w:p>
    <w:p xmlns:wp14="http://schemas.microsoft.com/office/word/2010/wordml" w14:paraId="03D018E2" wp14:textId="77777777">
      <w:pPr>
        <w:spacing w:after="120"/>
      </w:pPr>
      <w:r w:rsidRPr="0B15E708" w:rsidR="0B15E708">
        <w:rPr>
          <w:rFonts w:ascii="Calibri" w:hAnsi="Calibri" w:eastAsia="Calibri" w:cs="Calibri"/>
          <w:sz w:val="21"/>
          <w:szCs w:val="21"/>
          <w:lang w:val="en-US"/>
        </w:rPr>
        <w:t>Inglese — Fluente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30ba0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a77112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5D5AF15"/>
  <w15:docId w15:val="{BB2B7052-A39A-4505-BB2F-21AFEF84FF5F}"/>
  <w:rsids>
    <w:rsidRoot w:val="0B15E708"/>
    <w:rsid w:val="0B15E70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Martino Cicerani</lastModifiedBy>
  <revision>2</revision>
  <dcterms:created xsi:type="dcterms:W3CDTF">2026-07-22T08:44:01.8500000Z</dcterms:created>
  <dcterms:modified xsi:type="dcterms:W3CDTF">2026-09-20T21:25:43.5148770Z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