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0"/>
      </w:pPr>
      <w:r>
        <w:rPr>
          <w:rFonts w:ascii="Calibri" w:cs="Calibri" w:eastAsia="Calibri" w:hAnsi="Calibri"/>
          <w:b/>
          <w:bCs/>
          <w:color w:val="1F1F1F"/>
          <w:sz w:val="44"/>
          <w:szCs w:val="44"/>
        </w:rPr>
        <w:t xml:space="preserve">Martino Cicerani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444444"/>
          <w:sz w:val="24"/>
          <w:szCs w:val="24"/>
        </w:rPr>
        <w:t xml:space="preserve">Digital Transformation Consultant</w:t>
      </w:r>
    </w:p>
    <w:p>
      <w:pPr>
        <w:spacing w:after="20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Email: martino.cicerani@gmail.com    |    Tel: +39 329 1908536</w:t>
      </w:r>
    </w:p>
    <w:p>
      <w:pPr>
        <w:pStyle w:val="Heading2"/>
        <w:pBdr>
          <w:bottom w:val="single" w:color="1F1F1F" w:sz="6" w:space="4"/>
        </w:pBdr>
        <w:spacing w:after="100" w:before="280"/>
      </w:pPr>
      <w:r>
        <w:rPr>
          <w:rFonts w:ascii="Calibri" w:cs="Calibri" w:eastAsia="Calibri" w:hAnsi="Calibri"/>
          <w:b/>
          <w:bCs/>
          <w:caps/>
          <w:color w:val="1F1F1F"/>
          <w:sz w:val="26"/>
          <w:szCs w:val="26"/>
        </w:rPr>
        <w:t xml:space="preserve">Profilo Professionale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Digital Consultant con esperienza nell'applicazione di strumenti di intelligenza artificiale al digital marketing e alla gestione dei processi (Midjourney, Claude, Prompt Engineering, NotebookLM). Esperienza maturata in strategie digitali, project management, coordinamento di team tecnici e costruzione/gestione di piattaforme web, su clienti locali e internazionali nei settori automotive, fashion, medicale e gaming.</w:t>
      </w:r>
    </w:p>
    <w:p>
      <w:pPr>
        <w:pStyle w:val="Heading2"/>
        <w:pBdr>
          <w:bottom w:val="single" w:color="1F1F1F" w:sz="6" w:space="4"/>
        </w:pBdr>
        <w:spacing w:after="100" w:before="280"/>
      </w:pPr>
      <w:r>
        <w:rPr>
          <w:rFonts w:ascii="Calibri" w:cs="Calibri" w:eastAsia="Calibri" w:hAnsi="Calibri"/>
          <w:b/>
          <w:bCs/>
          <w:caps/>
          <w:color w:val="1F1F1F"/>
          <w:sz w:val="26"/>
          <w:szCs w:val="26"/>
        </w:rPr>
        <w:t xml:space="preserve">Aree di Competenza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Digital Transformation e strumenti IA (Midjourney, Claude, Prompt Engineering, NotebookLM)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Digital Marketing Strategy e piani di lancio prodotto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Project e Product Management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Account Management, trattative e negoziazione con clienti locali e internazionali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Performance Analysis e Reporting strutturato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Comunicazione interna e coordinamento team tecnici e di lavoro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Comunicazione esterna: comunicati stampa, articoli editoriali, social media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Media Planning e gestione budget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SEO e Biddable Specialist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Problem Solving, gestione del tempo, ascolto attivo, capacità di sintesi, abilità analitiche</w:t>
      </w:r>
    </w:p>
    <w:p>
      <w:pPr>
        <w:pStyle w:val="Heading2"/>
        <w:pBdr>
          <w:bottom w:val="single" w:color="1F1F1F" w:sz="6" w:space="4"/>
        </w:pBdr>
        <w:spacing w:after="100" w:before="280"/>
      </w:pPr>
      <w:r>
        <w:rPr>
          <w:rFonts w:ascii="Calibri" w:cs="Calibri" w:eastAsia="Calibri" w:hAnsi="Calibri"/>
          <w:b/>
          <w:bCs/>
          <w:caps/>
          <w:color w:val="1F1F1F"/>
          <w:sz w:val="26"/>
          <w:szCs w:val="26"/>
        </w:rPr>
        <w:t xml:space="preserve">Esperienza Professionale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Digital Consultant — UM Italia</w:t>
      </w: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	Agosto 2021 – presente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Definizione e presentazione delle strategie annuali e dei piani di lancio dei prodotti per brand automotive, fashion e medicali.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Media planning e gestione del budget; trattative e negoziazione delle proposte; coordinamento dei team tecnici.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Analisi delle performance e report strutturati per clienti locali e internazionali, con insight strategici per l'ottimizzazione delle campagne.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Property Manager — Accomodation Facility</w:t>
      </w: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	Aprile 2024 – presente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Gestione a 360° di una struttura turistica a Terracina: accoglienza, gestione delle piattaforme OTA, costruzione e gestione del sito web, comunicazione social, manutenzione tecnica.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Digital Media Planner, SEO Specialist, Social Specialist — Mediacom Italia</w:t>
      </w: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	Maggio 2018 – Maggio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Gestione operativa di campagne digitali, monitoraggio dei KPI e ottimizzazione del budget per cliente gaming (Sony PlayStation).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Analisi dettagliata delle performance per la valutazione dell'efficacia delle campagne e delle strategie implementate.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SEO e Biddable Specialist.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Digital Media Planner — Wavemaker Italia</w:t>
      </w: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	Maggio 2017 – Maggio 2018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Supporto nella pianificazione e implementazione di campagne digitali multi-canale.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Ottimizzazione delle campagne media.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Creazione e presentazione di report strutturati.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Product Manager &amp; Marketing Specialist — Numerosette.eu</w:t>
      </w: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	Ottobre 2015 – Ottobre 2016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Copywriting: contenuti web e contenuti social.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Stesura progetti, partnership, collaborazioni e sponsorizzazioni.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Comunicati stampa e articoli editoriali.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Sales Account &amp; Event Planner — Euromeeting Group Srl</w:t>
      </w: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	Aprile 2012 – Dicembre 2012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Gestione delle trattative e delle relazioni con i partner per la concessione di spazi fieristici.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Organizzazione, coordinamento e set up di eventi interni alle manifestazioni (es. Fiera del Levante 2012).</w:t>
      </w:r>
    </w:p>
    <w:p>
      <w:pPr>
        <w:pStyle w:val="Heading2"/>
        <w:pBdr>
          <w:bottom w:val="single" w:color="1F1F1F" w:sz="6" w:space="4"/>
        </w:pBdr>
        <w:spacing w:after="100" w:before="280"/>
      </w:pPr>
      <w:r>
        <w:rPr>
          <w:rFonts w:ascii="Calibri" w:cs="Calibri" w:eastAsia="Calibri" w:hAnsi="Calibri"/>
          <w:b/>
          <w:bCs/>
          <w:caps/>
          <w:color w:val="1F1F1F"/>
          <w:sz w:val="26"/>
          <w:szCs w:val="26"/>
        </w:rPr>
        <w:t xml:space="preserve">Formazione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in Comunicazione, Marketing &amp; Digital Strategy — 24Ore Business School (2016 – 2017)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Laurea Magistrale in Psicologia del Marketing e della Comunicazione — La Sapienza, Roma (2012 – 2015)</w:t>
      </w:r>
    </w:p>
    <w:p>
      <w:pPr>
        <w:pStyle w:val="Heading2"/>
        <w:pBdr>
          <w:bottom w:val="single" w:color="1F1F1F" w:sz="6" w:space="4"/>
        </w:pBdr>
        <w:spacing w:after="100" w:before="280"/>
      </w:pPr>
      <w:r>
        <w:rPr>
          <w:rFonts w:ascii="Calibri" w:cs="Calibri" w:eastAsia="Calibri" w:hAnsi="Calibri"/>
          <w:b/>
          <w:bCs/>
          <w:caps/>
          <w:color w:val="1F1F1F"/>
          <w:sz w:val="26"/>
          <w:szCs w:val="26"/>
        </w:rPr>
        <w:t xml:space="preserve">Certificazioni e Corsi 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Midjourney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Claude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Prompt Engineering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NotebookLM</w:t>
      </w:r>
    </w:p>
    <w:p>
      <w:pPr>
        <w:pStyle w:val="Heading2"/>
        <w:pBdr>
          <w:bottom w:val="single" w:color="1F1F1F" w:sz="6" w:space="4"/>
        </w:pBdr>
        <w:spacing w:after="100" w:before="280"/>
      </w:pPr>
      <w:r>
        <w:rPr>
          <w:rFonts w:ascii="Calibri" w:cs="Calibri" w:eastAsia="Calibri" w:hAnsi="Calibri"/>
          <w:b/>
          <w:bCs/>
          <w:caps/>
          <w:color w:val="1F1F1F"/>
          <w:sz w:val="26"/>
          <w:szCs w:val="26"/>
        </w:rPr>
        <w:t xml:space="preserve">Lingue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Italiano — Madrelingua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Inglese — Fluente</w:t>
      </w:r>
    </w:p>
    <w:sectPr>
      <w:pgSz w:w="11906" w:h="16838" w:orient="portrait"/>
      <w:pgMar w:top="850" w:right="1000" w:bottom="85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2026-07-22T08:44:02.106Z</dcterms:created>
  <dcterms:modified xsi:type="dcterms:W3CDTF">2026-07-22T08:44:02.106Z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