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4f9858b316a0e814ff8b4bccf7b71cb915ce1a"/>
    <w:p>
      <w:pPr>
        <w:pStyle w:val="Heading1"/>
      </w:pPr>
      <w:r>
        <w:t xml:space="preserve">Content Strategy Outline: Positioning Beginner Web Studio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How to publicly pitch Beginner Web Studio to beginners, educators, and skeptical developers.</w:t>
      </w:r>
    </w:p>
    <w:p>
      <w:r>
        <w:pict>
          <v:rect style="width:0;height:1.5pt" o:hralign="center" o:hrstd="t" o:hr="t"/>
        </w:pict>
      </w:r>
    </w:p>
    <w:bookmarkStart w:id="9" w:name="hook-headline-options"/>
    <w:p>
      <w:pPr>
        <w:pStyle w:val="Heading2"/>
      </w:pPr>
      <w:r>
        <w:t xml:space="preserve">1. Hook &amp; headline options</w:t>
      </w:r>
    </w:p>
    <w:p>
      <w:pPr>
        <w:pStyle w:val="Compact"/>
        <w:numPr>
          <w:ilvl w:val="0"/>
          <w:numId w:val="1001"/>
        </w:numPr>
      </w:pPr>
      <w:r>
        <w:t xml:space="preserve">Lead with</w:t>
      </w:r>
      <w:r>
        <w:t xml:space="preserve"> </w:t>
      </w:r>
      <w:r>
        <w:rPr>
          <w:b/>
          <w:bCs/>
        </w:rPr>
        <w:t xml:space="preserve">friction removal</w:t>
      </w:r>
      <w:r>
        <w:t xml:space="preserve"> </w:t>
      </w:r>
      <w:r>
        <w:t xml:space="preserve">(“runs before your toolchain installs”).</w:t>
      </w:r>
    </w:p>
    <w:p>
      <w:pPr>
        <w:pStyle w:val="Compact"/>
        <w:numPr>
          <w:ilvl w:val="0"/>
          <w:numId w:val="1001"/>
        </w:numPr>
      </w:pPr>
      <w:r>
        <w:t xml:space="preserve">Alternative:</w:t>
      </w:r>
      <w:r>
        <w:t xml:space="preserve"> </w:t>
      </w:r>
      <w:r>
        <w:rPr>
          <w:b/>
          <w:bCs/>
        </w:rPr>
        <w:t xml:space="preserve">privacy + possession</w:t>
      </w:r>
      <w:r>
        <w:t xml:space="preserve"> </w:t>
      </w:r>
      <w:r>
        <w:t xml:space="preserve">(“your pages stay in your browser until you export”).</w:t>
      </w:r>
    </w:p>
    <w:p>
      <w:pPr>
        <w:pStyle w:val="Compact"/>
        <w:numPr>
          <w:ilvl w:val="0"/>
          <w:numId w:val="1001"/>
        </w:numPr>
      </w:pPr>
      <w:r>
        <w:t xml:space="preserve">Alternative:</w:t>
      </w:r>
      <w:r>
        <w:t xml:space="preserve"> </w:t>
      </w:r>
      <w:r>
        <w:rPr>
          <w:b/>
          <w:bCs/>
        </w:rPr>
        <w:t xml:space="preserve">craft</w:t>
      </w:r>
      <w:r>
        <w:t xml:space="preserve"> </w:t>
      </w:r>
      <w:r>
        <w:t xml:space="preserve">(pull from</w:t>
      </w:r>
      <w:r>
        <w:t xml:space="preserve"> </w:t>
      </w:r>
      <w:r>
        <w:rPr>
          <w:rStyle w:val="VerbatimChar"/>
        </w:rPr>
        <w:t xml:space="preserve">why-i-built-this</w:t>
      </w:r>
      <w:r>
        <w:t xml:space="preserve"> </w:t>
      </w:r>
      <w:r>
        <w:t xml:space="preserve">— agency vs vibe-coded sameness).</w:t>
      </w:r>
    </w:p>
    <w:bookmarkEnd w:id="9"/>
    <w:bookmarkStart w:id="10" w:name="audience-lanes"/>
    <w:p>
      <w:pPr>
        <w:pStyle w:val="Heading2"/>
      </w:pPr>
      <w:r>
        <w:t xml:space="preserve">2. Audience lanes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Self-taught adult</w:t>
      </w:r>
      <w:r>
        <w:t xml:space="preserve"> </w:t>
      </w:r>
      <w:r>
        <w:t xml:space="preserve">— essay-first narrative.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Teacher / workshop</w:t>
      </w:r>
      <w:r>
        <w:t xml:space="preserve"> </w:t>
      </w:r>
      <w:r>
        <w:t xml:space="preserve">— challenges URLs + offline PWA.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Developer friend</w:t>
      </w:r>
      <w:r>
        <w:t xml:space="preserve"> </w:t>
      </w:r>
      <w:r>
        <w:t xml:space="preserve">— sandbox upgrade + MIT license + no login.</w:t>
      </w:r>
    </w:p>
    <w:bookmarkEnd w:id="10"/>
    <w:bookmarkStart w:id="11" w:name="preempt-criticisms"/>
    <w:p>
      <w:pPr>
        <w:pStyle w:val="Heading2"/>
      </w:pPr>
      <w:r>
        <w:t xml:space="preserve">3. Preempt criticisms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Criticism</w:t>
            </w:r>
          </w:p>
        </w:tc>
        <w:tc>
          <w:tcPr/>
          <w:p>
            <w:pPr>
              <w:pStyle w:val="Compact"/>
            </w:pPr>
            <w:r>
              <w:t xml:space="preserve">Response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“Just use CodePen”</w:t>
            </w:r>
          </w:p>
        </w:tc>
        <w:tc>
          <w:tcPr/>
          <w:p>
            <w:pPr>
              <w:pStyle w:val="Compact"/>
            </w:pPr>
            <w:r>
              <w:t xml:space="preserve">Challenges + opaque sandbox + offline + no account — different job-to-be-done.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“Privacy marketing”</w:t>
            </w:r>
          </w:p>
        </w:tc>
        <w:tc>
          <w:tcPr/>
          <w:p>
            <w:pPr>
              <w:pStyle w:val="Compact"/>
            </w:pPr>
            <w:r>
              <w:t xml:space="preserve">Named architecture choices (self-hosted fonts, no analytics cookie).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“Too many pages”</w:t>
            </w:r>
          </w:p>
        </w:tc>
        <w:tc>
          <w:tcPr/>
          <w:p>
            <w:pPr>
              <w:pStyle w:val="Compact"/>
            </w:pPr>
            <w:r>
              <w:t xml:space="preserve">Hub: start at editor; everything else is optional depth.</w:t>
            </w:r>
          </w:p>
        </w:tc>
      </w:tr>
    </w:tbl>
    <w:bookmarkEnd w:id="11"/>
    <w:bookmarkStart w:id="12" w:name="differentiation-table-short"/>
    <w:p>
      <w:pPr>
        <w:pStyle w:val="Heading2"/>
      </w:pPr>
      <w:r>
        <w:t xml:space="preserve">4. Differentiation table (short)</w:t>
      </w:r>
    </w:p>
    <w:p>
      <w:pPr>
        <w:pStyle w:val="Compact"/>
        <w:numPr>
          <w:ilvl w:val="0"/>
          <w:numId w:val="1003"/>
        </w:numPr>
      </w:pPr>
      <w:r>
        <w:t xml:space="preserve">vs CodePen: beginner challenges + essay-led brand + PWA.</w:t>
      </w:r>
    </w:p>
    <w:p>
      <w:pPr>
        <w:pStyle w:val="Compact"/>
        <w:numPr>
          <w:ilvl w:val="0"/>
          <w:numId w:val="1003"/>
        </w:numPr>
      </w:pPr>
      <w:r>
        <w:t xml:space="preserve">vs W3Schools: modern editor UX + export bridges.</w:t>
      </w:r>
    </w:p>
    <w:bookmarkEnd w:id="12"/>
    <w:bookmarkStart w:id="13" w:name="cta-ladder"/>
    <w:p>
      <w:pPr>
        <w:pStyle w:val="Heading2"/>
      </w:pPr>
      <w:r>
        <w:t xml:space="preserve">5. CTA ladder</w:t>
      </w:r>
    </w:p>
    <w:p>
      <w:pPr>
        <w:pStyle w:val="Compact"/>
        <w:numPr>
          <w:ilvl w:val="0"/>
          <w:numId w:val="1004"/>
        </w:numPr>
      </w:pPr>
      <w:r>
        <w:t xml:space="preserve">Try editor (primary).</w:t>
      </w:r>
    </w:p>
    <w:p>
      <w:pPr>
        <w:pStyle w:val="Compact"/>
        <w:numPr>
          <w:ilvl w:val="0"/>
          <w:numId w:val="1004"/>
        </w:numPr>
      </w:pPr>
      <w:r>
        <w:t xml:space="preserve">Read why we built this (emotional).</w:t>
      </w:r>
    </w:p>
    <w:p>
      <w:pPr>
        <w:pStyle w:val="Compact"/>
        <w:numPr>
          <w:ilvl w:val="0"/>
          <w:numId w:val="1004"/>
        </w:numPr>
      </w:pPr>
      <w:r>
        <w:t xml:space="preserve">First challenge (pedagogy).</w:t>
      </w:r>
    </w:p>
    <w:bookmarkEnd w:id="13"/>
    <w:bookmarkStart w:id="14" w:name="distribution-channels"/>
    <w:p>
      <w:pPr>
        <w:pStyle w:val="Heading2"/>
      </w:pPr>
      <w:r>
        <w:t xml:space="preserve">6. Distribution channels</w:t>
      </w:r>
    </w:p>
    <w:p>
      <w:pPr>
        <w:pStyle w:val="Compact"/>
        <w:numPr>
          <w:ilvl w:val="0"/>
          <w:numId w:val="1005"/>
        </w:numPr>
      </w:pPr>
      <w:r>
        <w:t xml:space="preserve">Reddit r/learnprogramming, Indie Hackers “Show IH,” educator newsletters.</w:t>
      </w:r>
    </w:p>
    <w:p>
      <w:pPr>
        <w:pStyle w:val="Compact"/>
        <w:numPr>
          <w:ilvl w:val="0"/>
          <w:numId w:val="1005"/>
        </w:numPr>
      </w:pPr>
      <w:r>
        <w:t xml:space="preserve">GitHub README as landing for dev-adjacent traffic.</w:t>
      </w:r>
    </w:p>
    <w:bookmarkEnd w:id="14"/>
    <w:bookmarkStart w:id="15" w:name="closing-arc"/>
    <w:p>
      <w:pPr>
        <w:pStyle w:val="Heading2"/>
      </w:pPr>
      <w:r>
        <w:t xml:space="preserve">7. Closing arc</w:t>
      </w:r>
    </w:p>
    <w:p>
      <w:pPr>
        <w:pStyle w:val="FirstParagraph"/>
      </w:pPr>
      <w:r>
        <w:t xml:space="preserve">Return to single promise:</w:t>
      </w:r>
      <w:r>
        <w:t xml:space="preserve"> </w:t>
      </w:r>
      <w:r>
        <w:rPr>
          <w:b/>
          <w:bCs/>
        </w:rPr>
        <w:t xml:space="preserve">type HTML, see it live, graduate on your terms.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2026-05-01T11:03:56Z</dcterms:created>
  <dcterms:modified xsi:type="dcterms:W3CDTF">2026-05-01T11:03:56Z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