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Strengths &amp; Opportunities</w:t>
      </w:r>
    </w:p>
    <w:p>
      <w:pPr>
        <w:spacing w:after="120"/>
      </w:pPr>
      <w:r>
        <w:t xml:space="preserve">Subject: mega-eval — Multi-Phase Product &amp; Idea Evaluation Pipeline</w:t>
      </w:r>
    </w:p>
    <w:p>
      <w:pPr>
        <w:spacing w:after="120"/>
      </w:pPr>
      <w:r>
        <w:t xml:space="preserve">Analysis date: 2026-03-23</w:t>
      </w:r>
    </w:p>
    <w:p>
      <w:pPr>
        <w:spacing w:after="200"/>
      </w:pPr>
    </w:p>
    <w:p>
      <w:pPr>
        <w:pStyle w:val="Heading2"/>
      </w:pPr>
      <w:r>
        <w:t xml:space="preserve">Core Strengths</w:t>
      </w:r>
    </w:p>
    <w:p>
      <w:pPr>
        <w:pStyle w:val="Heading3"/>
      </w:pPr>
      <w:r>
        <w:t xml:space="preserve">1. Structured methodology where none exists</w:t>
      </w:r>
    </w:p>
    <w:p>
      <w:pPr>
        <w:spacing w:after="120"/>
      </w:pPr>
      <w:r>
        <w:t xml:space="preserve">The parallel-track design prevents anchoring bias. Because hater-mode, competitive research, and strengths analysis run independently, each track gets full attention. A single-prompt evaluation lets the first strong opinion color everything that follows. Separating the tracks architecturally prevents that.</w:t>
      </w:r>
    </w:p>
    <w:p>
      <w:pPr>
        <w:pStyle w:val="Heading3"/>
      </w:pPr>
      <w:r>
        <w:t xml:space="preserve">2. Cross-track synthesis is the actual product</w:t>
      </w:r>
    </w:p>
    <w:p>
      <w:pPr>
        <w:spacing w:after="120"/>
      </w:pPr>
      <w:r>
        <w:t xml:space="preserve">Phase 2 surfaces contradictions between tracks, forces prioritization, and produces actionable next steps. The instruction to identify unresolved tensions respects the decision-maker’s judgment rather than resolving tradeoffs prematurely.</w:t>
      </w:r>
    </w:p>
    <w:p>
      <w:pPr>
        <w:pStyle w:val="Heading3"/>
      </w:pPr>
      <w:r>
        <w:t xml:space="preserve">3. Work-ready deliverables</w:t>
      </w:r>
    </w:p>
    <w:p>
      <w:pPr>
        <w:spacing w:after="120"/>
      </w:pPr>
      <w:r>
        <w:t xml:space="preserve">Producing .docx files positions mega-eval as a workflow tool. Output can be forwarded to a co-founder, dropped into a board deck, or shared with an advisor. The standalone executive summary mirrors professional consulting deliverable structure.</w:t>
      </w:r>
    </w:p>
    <w:p>
      <w:pPr>
        <w:pStyle w:val="Heading3"/>
      </w:pPr>
      <w:r>
        <w:t xml:space="preserve">4. Graceful degradation</w:t>
      </w:r>
    </w:p>
    <w:p>
      <w:pPr>
        <w:spacing w:after="120"/>
      </w:pPr>
      <w:r>
        <w:t xml:space="preserve">Built-in fallback templates if dependent skills aren’t installed. Missing system tools (pdftotext, pandoc) produce helpful error messages rather than crashes. The skill thought about the real-world install experience.</w:t>
      </w:r>
    </w:p>
    <w:p>
      <w:pPr>
        <w:pStyle w:val="Heading3"/>
      </w:pPr>
      <w:r>
        <w:t xml:space="preserve">5. Transparent and editable pipeline</w:t>
      </w:r>
    </w:p>
    <w:p>
      <w:pPr>
        <w:spacing w:after="120"/>
      </w:pPr>
      <w:r>
        <w:t xml:space="preserve">Every prompt, phase definition, and output template is visible in plain markdown. Users can edit subagent prompts, add industry-specific lenses, remove phases, or change output structure. The documentation is the tool.</w:t>
      </w:r>
    </w:p>
    <w:p>
      <w:pPr>
        <w:spacing w:after="200"/>
      </w:pPr>
    </w:p>
    <w:p>
      <w:pPr>
        <w:pStyle w:val="Heading2"/>
      </w:pPr>
      <w:r>
        <w:t xml:space="preserve">Growth Opportunities</w:t>
      </w:r>
    </w:p>
    <w:p>
      <w:pPr>
        <w:pStyle w:val="Heading3"/>
      </w:pPr>
      <w:r>
        <w:t xml:space="preserve">1. Adjacent use cases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Due diligence for investors (hater track becomes risk analysis)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RFP/proposal evaluation for enterprise buyers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Academic paper review (critique, literature context, contribution assessment)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Content/marketing review before publishing</w:t>
      </w:r>
    </w:p>
    <w:p>
      <w:pPr>
        <w:spacing w:after="200"/>
      </w:pPr>
    </w:p>
    <w:p>
      <w:pPr>
        <w:pStyle w:val="Heading3"/>
      </w:pPr>
      <w:r>
        <w:t xml:space="preserve">2. Comparison mode</w:t>
      </w:r>
    </w:p>
    <w:p>
      <w:pPr>
        <w:spacing w:after="120"/>
      </w:pPr>
      <w:r>
        <w:t xml:space="preserve">Run the pipeline on two competing ideas simultaneously with a comparative synthesis. Extremely valuable for decision-makers choosing between options.</w:t>
      </w:r>
    </w:p>
    <w:p>
      <w:pPr>
        <w:pStyle w:val="Heading3"/>
      </w:pPr>
      <w:r>
        <w:t xml:space="preserve">3. Longitudinal tracking</w:t>
      </w:r>
    </w:p>
    <w:p>
      <w:pPr>
        <w:spacing w:after="120"/>
      </w:pPr>
      <w:r>
        <w:t xml:space="preserve">Run on the same product at different stages to produce delta reports showing what improved, regressed, or emerged. Trivial to implement as timestamped folders.</w:t>
      </w:r>
    </w:p>
    <w:p>
      <w:pPr>
        <w:pStyle w:val="Heading3"/>
      </w:pPr>
      <w:r>
        <w:t xml:space="preserve">4. Pluggable evaluation tracks</w:t>
      </w:r>
    </w:p>
    <w:p>
      <w:pPr>
        <w:spacing w:after="120"/>
      </w:pPr>
      <w:r>
        <w:t xml:space="preserve">Let users drop custom prompt templates into references/ for automatic inclusion. Candidates: technical feasibility, regulatory/compliance, go-to-market, user research synthesis.</w:t>
      </w:r>
    </w:p>
    <w:p>
      <w:pPr>
        <w:pStyle w:val="Heading3"/>
      </w:pPr>
      <w:r>
        <w:t xml:space="preserve">5. Community persona packs</w:t>
      </w:r>
    </w:p>
    <w:p>
      <w:pPr>
        <w:spacing w:after="120"/>
      </w:pPr>
      <w:r>
        <w:t xml:space="preserve">Industry-specific hater-mode personas: FDA reviewer for healthtech, procurement officer for B2B, TikTok influencer for consumer apps.</w:t>
      </w:r>
    </w:p>
    <w:p>
      <w:pPr>
        <w:spacing w:after="200"/>
      </w:pPr>
    </w:p>
    <w:p>
      <w:pPr>
        <w:pStyle w:val="Heading2"/>
      </w:pPr>
      <w:r>
        <w:t xml:space="preserve">Unfair Advantages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First-mover in Claude Code skill ecosystem for multi-skill orchestration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Methodology-as-moat: the complete evaluation framework took real design thinking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Self-evaluation bootstraps credibility (the tool evaluating itself demonstrates output quality)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Soft lock-in through team vocabulary and workflow integration</w:t>
      </w:r>
    </w:p>
    <w:p>
      <w:pPr>
        <w:spacing w:after="200"/>
      </w:pPr>
    </w:p>
    <w:p>
      <w:pPr>
        <w:pStyle w:val="Heading2"/>
      </w:pPr>
      <w:r>
        <w:t xml:space="preserve">Success Conditions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Output quality must be demonstrably better than a single prompt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Claude Code user base must grow to expand addressable market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Sample output must exist and be compelling (in progress)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Skill dependency chain must remain stable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time must stay under 15 minutes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Word doc format must not become a liability (keep output format swappable)</w:t>
      </w:r>
    </w:p>
    <w:p>
      <w:pPr>
        <w:spacing w:after="200"/>
      </w:pPr>
    </w:p>
    <w:p>
      <w:pPr>
        <w:pStyle w:val="Heading2"/>
      </w:pPr>
      <w:r>
        <w:t xml:space="preserve">Ideal Use Cases</w:t>
      </w:r>
    </w:p>
    <w:p>
      <w:pPr>
        <w:pStyle w:val="Heading3"/>
      </w:pPr>
      <w:r>
        <w:t xml:space="preserve">Solo founder pre-build validation</w:t>
      </w:r>
    </w:p>
    <w:p>
      <w:pPr>
        <w:spacing w:after="120"/>
      </w:pPr>
      <w:r>
        <w:t xml:space="preserve">Stress-test an idea before committing development time. Multi-perspective analysis substitutes for the advisory network a well-connected founder has.</w:t>
      </w:r>
    </w:p>
    <w:p>
      <w:pPr>
        <w:pStyle w:val="Heading3"/>
      </w:pPr>
      <w:r>
        <w:t xml:space="preserve">Pre-pitch fundraising preparation</w:t>
      </w:r>
    </w:p>
    <w:p>
      <w:pPr>
        <w:spacing w:after="120"/>
      </w:pPr>
      <w:r>
        <w:t xml:space="preserve">Anticipate investor objections, map competitive positioning, identify strongest narrative angles.</w:t>
      </w:r>
    </w:p>
    <w:p>
      <w:pPr>
        <w:pStyle w:val="Heading3"/>
      </w:pPr>
      <w:r>
        <w:t xml:space="preserve">Product review at a decision point</w:t>
      </w:r>
    </w:p>
    <w:p>
      <w:pPr>
        <w:spacing w:after="120"/>
      </w:pPr>
      <w:r>
        <w:t xml:space="preserve">After months of heads-down building, get a structured outside perspective that surfaces blind spots.</w:t>
      </w:r>
    </w:p>
    <w:p>
      <w:pPr>
        <w:pStyle w:val="Heading3"/>
      </w:pPr>
      <w:r>
        <w:t xml:space="preserve">Recurring quarterly health checks</w:t>
      </w:r>
    </w:p>
    <w:p>
      <w:pPr>
        <w:spacing w:after="120"/>
      </w:pPr>
      <w:r>
        <w:t xml:space="preserve">Run on the same product periodically to track positioning shifts and whether previous issues were addressed.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0"/>
    </w:pPr>
    <w:r>
      <w:rPr>
        <w:rFonts w:ascii="Arial" w:cs="Arial" w:eastAsia="Arial" w:hAnsi="Arial"/>
        <w:color w:val="999999"/>
        <w:sz w:val="16"/>
        <w:szCs w:val="16"/>
      </w:rPr>
      <w:t xml:space="preserve">mega-eval: Strengths &amp; Opportunities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2026-03-24T01:38:16.041Z</dcterms:created>
  <dcterms:modified xsi:type="dcterms:W3CDTF">2026-03-24T01:38:16.041Z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