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3C6E"/>
          <w:sz w:val="44"/>
        </w:rPr>
        <w:t>Future Builders Live</w:t>
      </w:r>
    </w:p>
    <w:p>
      <w:pPr>
        <w:jc w:val="center"/>
      </w:pPr>
      <w:r>
        <w:rPr>
          <w:color w:val="555555"/>
        </w:rPr>
        <w:t>Mega-Eval Executive Summary  •  May 2026</w:t>
      </w:r>
    </w:p>
    <w:p/>
    <w:p>
      <w:pPr>
        <w:pStyle w:val="Heading2"/>
      </w:pPr>
      <w:r>
        <w:rPr>
          <w:b/>
          <w:color w:val="2E5FA3"/>
          <w:sz w:val="28"/>
        </w:rPr>
        <w:t>Verdict</w:t>
      </w:r>
    </w:p>
    <w:p>
      <w:r>
        <w:t>Future Builders Live is a compelling concept with genuine market timing: AI/robotics interest is at a cultural peak, premium family experience demand is growing, and no single competitor has packaged the "TED-style talk + maker demo + student showcase" format for families in a consistent, high-quality series. However, the pitch is incomplete as a business plan—it is missing ticket prices, founder credibility, a full cost model, and a student presenter recruitment system. The execution risk of consistently delivering premium live events is substantial. This is a fundable and buildable concept, but it requires significant operational infrastructure before the first event or it will underdeliver on its premium promise.</w:t>
      </w:r>
    </w:p>
    <w:p>
      <w:pPr>
        <w:pStyle w:val="Heading2"/>
      </w:pPr>
      <w:r>
        <w:rPr>
          <w:b/>
          <w:color w:val="2E5FA3"/>
          <w:sz w:val="28"/>
        </w:rPr>
        <w:t>Top 3 Strengths</w:t>
      </w:r>
    </w:p>
    <w:p>
      <w:pPr>
        <w:pStyle w:val="ListBullet"/>
      </w:pPr>
      <w:r/>
      <w:r>
        <w:rPr>
          <w:b/>
        </w:rPr>
        <w:t>Powerful emotional core:</w:t>
      </w:r>
      <w:r>
        <w:t xml:space="preserve"> Kids presenting their real work to a real audience is genuinely differentiated from every identified competitor</w:t>
      </w:r>
    </w:p>
    <w:p>
      <w:pPr>
        <w:pStyle w:val="ListBullet"/>
      </w:pPr>
      <w:r/>
      <w:r>
        <w:rPr>
          <w:b/>
        </w:rPr>
        <w:t>AI/robotics market timing:</w:t>
      </w:r>
      <w:r>
        <w:t xml:space="preserve"> The cultural moment for this content is historically strong in 2025–2026</w:t>
      </w:r>
    </w:p>
    <w:p>
      <w:pPr>
        <w:pStyle w:val="ListBullet"/>
      </w:pPr>
      <w:r/>
      <w:r>
        <w:rPr>
          <w:b/>
        </w:rPr>
        <w:t>Format clarity:</w:t>
      </w:r>
      <w:r>
        <w:t xml:space="preserve"> The defined event structure makes it repeatable and programmable vs. open-ended alternatives</w:t>
      </w:r>
    </w:p>
    <w:p>
      <w:pPr>
        <w:pStyle w:val="Heading2"/>
      </w:pPr>
      <w:r>
        <w:rPr>
          <w:b/>
          <w:color w:val="2E5FA3"/>
          <w:sz w:val="28"/>
        </w:rPr>
        <w:t>Top 3 Risks</w:t>
      </w:r>
    </w:p>
    <w:p>
      <w:pPr>
        <w:pStyle w:val="ListBullet"/>
      </w:pPr>
      <w:r/>
      <w:r>
        <w:rPr>
          <w:b/>
        </w:rPr>
        <w:t>Premium-execution gap:</w:t>
      </w:r>
      <w:r>
        <w:t xml:space="preserve"> One underfunded, chaotic, or poorly attended event permanently damages the premium brand in that community</w:t>
      </w:r>
    </w:p>
    <w:p>
      <w:pPr>
        <w:pStyle w:val="ListBullet"/>
      </w:pPr>
      <w:r/>
      <w:r>
        <w:rPr>
          <w:b/>
        </w:rPr>
        <w:t>Sponsor revenue volatility:</w:t>
      </w:r>
      <w:r>
        <w:t xml:space="preserve"> Local sponsorship is the hardest, most labor-intensive, most churn-prone revenue stream</w:t>
      </w:r>
    </w:p>
    <w:p>
      <w:pPr>
        <w:pStyle w:val="ListBullet"/>
      </w:pPr>
      <w:r/>
      <w:r>
        <w:rPr>
          <w:b/>
        </w:rPr>
        <w:t>Founder anonymity:</w:t>
      </w:r>
      <w:r>
        <w:t xml:space="preserve"> No social proof of who is running this or why they can be trusted with a child-facing, paid public event</w:t>
      </w:r>
    </w:p>
    <w:p>
      <w:pPr>
        <w:pStyle w:val="Heading2"/>
      </w:pPr>
      <w:r>
        <w:rPr>
          <w:b/>
          <w:color w:val="2E5FA3"/>
          <w:sz w:val="28"/>
        </w:rPr>
        <w:t>Top 3 Opportunities</w:t>
      </w:r>
    </w:p>
    <w:p>
      <w:pPr>
        <w:pStyle w:val="ListBullet"/>
      </w:pPr>
      <w:r/>
      <w:r>
        <w:rPr>
          <w:b/>
        </w:rPr>
        <w:t>Content capture:</w:t>
      </w:r>
      <w:r>
        <w:t xml:space="preserve"> Recording student talks and expert presentations creates viral-potential media at zero marginal cost</w:t>
      </w:r>
    </w:p>
    <w:p>
      <w:pPr>
        <w:pStyle w:val="ListBullet"/>
      </w:pPr>
      <w:r/>
      <w:r>
        <w:rPr>
          <w:b/>
        </w:rPr>
        <w:t>Workshop-to-membership flywheel:</w:t>
      </w:r>
      <w:r>
        <w:t xml:space="preserve"> Post-event conversion to recurring revenue is the highest-value lever for financial sustainability</w:t>
      </w:r>
    </w:p>
    <w:p>
      <w:pPr>
        <w:pStyle w:val="ListBullet"/>
      </w:pPr>
      <w:r/>
      <w:r>
        <w:rPr>
          <w:b/>
        </w:rPr>
        <w:t>City licensing model:</w:t>
      </w:r>
      <w:r>
        <w:t xml:space="preserve"> A documented event playbook enables city-to-city expansion without requiring the founder at every event</w:t>
      </w:r>
    </w:p>
    <w:p>
      <w:pPr>
        <w:pStyle w:val="Heading2"/>
      </w:pPr>
      <w:r>
        <w:rPr>
          <w:b/>
          <w:color w:val="2E5FA3"/>
          <w:sz w:val="28"/>
        </w:rPr>
        <w:t>Priority Actions (urgent first)</w:t>
      </w:r>
    </w:p>
    <w:p>
      <w:pPr>
        <w:pStyle w:val="ListNumber"/>
      </w:pPr>
      <w:r>
        <w:t>State a ticket price and publish a landing page with email capture — validate demand before any production investment</w:t>
      </w:r>
    </w:p>
    <w:p>
      <w:pPr>
        <w:pStyle w:val="ListNumber"/>
      </w:pPr>
      <w:r>
        <w:t>Write and publish a founder story with real name, photo, and relevant background</w:t>
      </w:r>
    </w:p>
    <w:p>
      <w:pPr>
        <w:pStyle w:val="ListNumber"/>
      </w:pPr>
      <w:r>
        <w:t>Build a 2-page sponsor prospectus with 3 tiers and send to 10 local businesses this week</w:t>
      </w:r>
    </w:p>
    <w:p>
      <w:pPr>
        <w:pStyle w:val="ListNumber"/>
      </w:pPr>
      <w:r>
        <w:t>Write a Student Presenter Brief and identify one school or community group as a recruitment beta partner</w:t>
      </w:r>
    </w:p>
    <w:p>
      <w:pPr>
        <w:pStyle w:val="ListNumber"/>
      </w:pPr>
      <w:r>
        <w:t>Build a full cost + labor pro forma (including founder time at market rate) for Event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