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rPr>
          <w:color w:val="1A3C6E"/>
          <w:sz w:val="44"/>
        </w:rPr>
        <w:t>Future Builders Live — Critical Fixes &amp; Design</w:t>
      </w:r>
    </w:p>
    <w:p>
      <w:pPr>
        <w:jc w:val="center"/>
      </w:pPr>
      <w:r>
        <w:rPr>
          <w:color w:val="555555"/>
        </w:rPr>
        <w:t>Phase 2: Synthesis  •  May 2026</w:t>
      </w:r>
    </w:p>
    <w:p/>
    <w:p>
      <w:pPr>
        <w:pStyle w:val="Heading2"/>
      </w:pPr>
      <w:r>
        <w:rPr>
          <w:b/>
          <w:color w:val="2E5FA3"/>
          <w:sz w:val="28"/>
        </w:rPr>
        <w:t>Critical Fixes</w:t>
      </w:r>
    </w:p>
    <w:p>
      <w:r/>
      <w:r>
        <w:rPr>
          <w:b/>
        </w:rPr>
        <w:t>1. State ticket prices and publish a landing page immediately</w:t>
      </w:r>
      <w:r/>
    </w:p>
    <w:p>
      <w:pPr>
        <w:pStyle w:val="ListBullet"/>
      </w:pPr>
      <w:r/>
      <w:r>
        <w:rPr>
          <w:b/>
        </w:rPr>
        <w:t>What:</w:t>
      </w:r>
      <w:r>
        <w:t xml:space="preserve"> No ticket price exists in any public form. The entire revenue model is built on ticket sales but the price is unknown.</w:t>
      </w:r>
    </w:p>
    <w:p>
      <w:pPr>
        <w:pStyle w:val="ListBullet"/>
      </w:pPr>
      <w:r/>
      <w:r>
        <w:rPr>
          <w:b/>
        </w:rPr>
        <w:t>Why it matters:</w:t>
      </w:r>
      <w:r>
        <w:t xml:space="preserve"> Every financial projection is unvalidated without a ticket price. Sponsors want to know the audience profile (who pays how much signals who attends). Parents can't self-qualify. The founder cannot pressure-test assumptions against real market behavior.</w:t>
      </w:r>
    </w:p>
    <w:p>
      <w:pPr>
        <w:pStyle w:val="ListBullet"/>
      </w:pPr>
      <w:r/>
      <w:r>
        <w:rPr>
          <w:b/>
        </w:rPr>
        <w:t>Suggested fix:</w:t>
      </w:r>
      <w:r>
        <w:t xml:space="preserve"> Decide on pricing (e.g., $20/child, $35/family, or tiered) by benchmarking against 3 local comparable events. Build a one-page site with the event concept, a placeholder date, email capture, and a published price. Measure conversion rate before committing to venue or speaker costs.</w:t>
      </w:r>
    </w:p>
    <w:p/>
    <w:p>
      <w:r/>
      <w:r>
        <w:rPr>
          <w:b/>
        </w:rPr>
        <w:t>2. Build a complete cost-plus-labor pro forma</w:t>
      </w:r>
      <w:r/>
    </w:p>
    <w:p>
      <w:pPr>
        <w:pStyle w:val="ListBullet"/>
      </w:pPr>
      <w:r/>
      <w:r>
        <w:rPr>
          <w:b/>
        </w:rPr>
        <w:t>What:</w:t>
      </w:r>
      <w:r>
        <w:t xml:space="preserve"> The pitch states "120-person event generates $5,000–$7,500, enough to cover expenses." This is break-even math, not a business model.</w:t>
      </w:r>
    </w:p>
    <w:p>
      <w:pPr>
        <w:pStyle w:val="ListBullet"/>
      </w:pPr>
      <w:r/>
      <w:r>
        <w:rPr>
          <w:b/>
        </w:rPr>
        <w:t>Why it matters:</w:t>
      </w:r>
      <w:r>
        <w:t xml:space="preserve"> If the event covers hard costs at 120 attendees, the founder earns nothing for 100+ hours of pre-event labor. This is a volunteer operation, not a business. Investors, co-founders, and the founder themselves need to know when this becomes viable income.</w:t>
      </w:r>
    </w:p>
    <w:p>
      <w:pPr>
        <w:pStyle w:val="ListBullet"/>
      </w:pPr>
      <w:r/>
      <w:r>
        <w:rPr>
          <w:b/>
        </w:rPr>
        <w:t>Suggested fix:</w:t>
      </w:r>
      <w:r>
        <w:t xml:space="preserve"> Build a 12-event financial model with hard costs (venue, AV, insurance, food, marketing, speaker comp), founder time at a market rate (minimum $50/hr), and revenue by stream (tickets at various attendance scenarios, sponsors at various close rates, tables, workshops). Identify the event number at which founder income becomes real.</w:t>
      </w:r>
    </w:p>
    <w:p/>
    <w:p>
      <w:r/>
      <w:r>
        <w:rPr>
          <w:b/>
        </w:rPr>
        <w:t>3. Define and document the student presenter recruitment system</w:t>
      </w:r>
      <w:r/>
    </w:p>
    <w:p>
      <w:pPr>
        <w:pStyle w:val="ListBullet"/>
      </w:pPr>
      <w:r/>
      <w:r>
        <w:rPr>
          <w:b/>
        </w:rPr>
        <w:t>What:</w:t>
      </w:r>
      <w:r>
        <w:t xml:space="preserve"> Student presenters are the emotional core of the event — the differentiating moment — but no recruitment process exists in the pitch.</w:t>
      </w:r>
    </w:p>
    <w:p>
      <w:pPr>
        <w:pStyle w:val="ListBullet"/>
      </w:pPr>
      <w:r/>
      <w:r>
        <w:rPr>
          <w:b/>
        </w:rPr>
        <w:t>Why it matters:</w:t>
      </w:r>
      <w:r>
        <w:t xml:space="preserve"> Without a pipeline, the founder is cold-emailing schools and hoping. Schools won't engage without an official process. Parents won't put their child on stage at an unknown event without a clear brief and prep process. This must be solved before Event 1, not after.</w:t>
      </w:r>
    </w:p>
    <w:p>
      <w:pPr>
        <w:pStyle w:val="ListBullet"/>
      </w:pPr>
      <w:r/>
      <w:r>
        <w:rPr>
          <w:b/>
        </w:rPr>
        <w:t>Suggested fix:</w:t>
      </w:r>
      <w:r>
        <w:t xml:space="preserve"> Write a Student Presenter Brief (1–2 pages) covering: who qualifies (any kid who built something, no expertise threshold), how to apply, what prep support they receive (a prep call, a slide template, a rehearsal), what the parent permission process looks like, and what the day-of experience involves. Identify one school or homeschool co-op and run the process with them as a beta partner.</w:t>
      </w:r>
    </w:p>
    <w:p/>
    <w:p>
      <w:r/>
      <w:r>
        <w:rPr>
          <w:b/>
        </w:rPr>
        <w:t>4. Create a real sponsor prospectus with three tiers</w:t>
      </w:r>
      <w:r/>
    </w:p>
    <w:p>
      <w:pPr>
        <w:pStyle w:val="ListBullet"/>
      </w:pPr>
      <w:r/>
      <w:r>
        <w:rPr>
          <w:b/>
        </w:rPr>
        <w:t>What:</w:t>
      </w:r>
      <w:r>
        <w:t xml:space="preserve"> Sponsorship is listed as a primary revenue stream but no sponsor package exists.</w:t>
      </w:r>
    </w:p>
    <w:p>
      <w:pPr>
        <w:pStyle w:val="ListBullet"/>
      </w:pPr>
      <w:r/>
      <w:r>
        <w:rPr>
          <w:b/>
        </w:rPr>
        <w:t>Why it matters:</w:t>
      </w:r>
      <w:r>
        <w:t xml:space="preserve"> Local businesses will not write a check based on a pitch deck summary. They need specific deliverables, demographics, and a commitment deadline. Without a prospectus, every sponsor conversation starts from scratch and closes at a very low rate.</w:t>
      </w:r>
    </w:p>
    <w:p>
      <w:pPr>
        <w:pStyle w:val="ListBullet"/>
      </w:pPr>
      <w:r/>
      <w:r>
        <w:rPr>
          <w:b/>
        </w:rPr>
        <w:t>Suggested fix:</w:t>
      </w:r>
      <w:r>
        <w:t xml:space="preserve"> Write a 2-page sponsor prospectus with three tiers ($250 Community Partner / $500 Education Partner / $1,000 Presenting Sponsor), specific inclusions per tier (logo placement, table access, email mention, social post, verbal recognition), estimated audience demographics, and a commitment deadline 8 weeks before the event. Close one sponsor before announcing the event to signal legitimacy.</w:t>
      </w:r>
    </w:p>
    <w:p/>
    <w:p>
      <w:r/>
      <w:r>
        <w:rPr>
          <w:b/>
        </w:rPr>
        <w:t>5. Add founder credibility to all public materials</w:t>
      </w:r>
      <w:r/>
    </w:p>
    <w:p>
      <w:pPr>
        <w:pStyle w:val="ListBullet"/>
      </w:pPr>
      <w:r/>
      <w:r>
        <w:rPr>
          <w:b/>
        </w:rPr>
        <w:t>What:</w:t>
      </w:r>
      <w:r>
        <w:t xml:space="preserve"> The pitch has no founder name, bio, photo, city, or event experience.</w:t>
      </w:r>
    </w:p>
    <w:p>
      <w:pPr>
        <w:pStyle w:val="ListBullet"/>
      </w:pPr>
      <w:r/>
      <w:r>
        <w:rPr>
          <w:b/>
        </w:rPr>
        <w:t>Why it matters:</w:t>
      </w:r>
      <w:r>
        <w:t xml:space="preserve"> Parents are placing their children and their Saturday in the hands of whoever runs this. Anonymous organizers do not close ticket sales or sponsor checks, especially for child-facing events. This is the single largest trust barrier.</w:t>
      </w:r>
    </w:p>
    <w:p>
      <w:pPr>
        <w:pStyle w:val="ListBullet"/>
      </w:pPr>
      <w:r/>
      <w:r>
        <w:rPr>
          <w:b/>
        </w:rPr>
        <w:t>Suggested fix:</w:t>
      </w:r>
      <w:r>
        <w:t xml:space="preserve"> Put the founder's name, photo, professional background, and relevant experience (even adjacent: "produced 3 community events," "former teacher," "robotics club organizer") on the website, sponsor prospectus, and all school-facing communications. If the founder has no event experience, identify and name an advisor who does.</w:t>
      </w:r>
    </w:p>
    <w:p/>
    <w:p>
      <w:r/>
      <w:r>
        <w:rPr>
          <w:b/>
        </w:rPr>
        <w:t>6. Establish child safety and consent protocols before Event 1</w:t>
      </w:r>
      <w:r/>
    </w:p>
    <w:p>
      <w:pPr>
        <w:pStyle w:val="ListBullet"/>
      </w:pPr>
      <w:r/>
      <w:r>
        <w:rPr>
          <w:b/>
        </w:rPr>
        <w:t>What:</w:t>
      </w:r>
      <w:r>
        <w:t xml:space="preserve"> The pitch mentions "insurance" in one line. Child safety, speaker vetting, media consent, and minor data privacy are not addressed.</w:t>
      </w:r>
    </w:p>
    <w:p>
      <w:pPr>
        <w:pStyle w:val="ListBullet"/>
      </w:pPr>
      <w:r/>
      <w:r>
        <w:rPr>
          <w:b/>
        </w:rPr>
        <w:t>Why it matters:</w:t>
      </w:r>
      <w:r>
        <w:t xml:space="preserve"> One incident involving a child at a paid public event — an unvetted speaker, a photo posted without consent, a data collection misstep — is brand-ending and potentially legally consequential for the founder personally. This is not optional infrastructure.</w:t>
      </w:r>
    </w:p>
    <w:p>
      <w:pPr>
        <w:pStyle w:val="ListBullet"/>
      </w:pPr>
      <w:r/>
      <w:r>
        <w:rPr>
          <w:b/>
        </w:rPr>
        <w:t>Suggested fix:</w:t>
      </w:r>
      <w:r>
        <w:t xml:space="preserve"> Before Event 1: background-check all adult speakers and demo table operators (background check services cost $20–$50/person), create signed media release forms for student presenters and their parents, define an event safety policy (first aid, emergency contact collection), and confirm that liability insurance explicitly covers events with minors.</w:t>
      </w:r>
    </w:p>
    <w:p/>
    <w:p>
      <w:pPr>
        <w:pStyle w:val="Heading2"/>
      </w:pPr>
      <w:r>
        <w:rPr>
          <w:b/>
          <w:color w:val="2E5FA3"/>
          <w:sz w:val="28"/>
        </w:rPr>
        <w:t>Design or Messaging Inconsistencies</w:t>
      </w:r>
    </w:p>
    <w:p>
      <w:pPr>
        <w:pStyle w:val="ListBullet"/>
      </w:pPr>
      <w:r/>
      <w:r>
        <w:rPr>
          <w:b/>
        </w:rPr>
        <w:t>"Premium" is undefined:</w:t>
      </w:r>
      <w:r>
        <w:t xml:space="preserve"> The word "premium" does real work in the value proposition (it justifies ticket prices and differentiates from free alternatives) but has no concrete referent anywhere in the pitch. What makes the venue premium? What does premium look like for the family arriving at the door? This must be translated into specifics (e.g., professional signage, AV-quality audio, seated vs. standing, good snacks, printed programs) to become actionable and communicable.</w:t>
      </w:r>
    </w:p>
    <w:p>
      <w:pPr>
        <w:pStyle w:val="ListBullet"/>
      </w:pPr>
      <w:r/>
      <w:r>
        <w:rPr>
          <w:b/>
        </w:rPr>
        <w:t>TED framing is both claimed and disclaimed:</w:t>
      </w:r>
      <w:r>
        <w:t xml:space="preserve"> "TED-style inspiration for kids — without using the TED brand" uses TED as the reference point in the same breath as distancing from it. If TED is the right mental model for parents, own the comparison explicitly ("like TEDx, but designed for families and with kids on stage"). If TED is not the right mental model, find a different anchor that doesn't create a credibility comparison FBL currently loses.</w:t>
      </w:r>
    </w:p>
    <w:p>
      <w:pPr>
        <w:pStyle w:val="ListBullet"/>
      </w:pPr>
      <w:r/>
      <w:r>
        <w:rPr>
          <w:b/>
        </w:rPr>
        <w:t>Sponsors as revenue vs. sponsors as community signal:</w:t>
      </w:r>
      <w:r>
        <w:t xml:space="preserve"> The pitch simultaneously positions sponsors as a revenue mechanism (critical to funding the event) and as a community benefit (local companies supporting youth). These are compatible but require different framing depending on audience. For the sponsor prospectus, ROI is the frame. For the parent-facing description, community investment is the frame. These should be explicitly separated in the materials, not blended.</w:t>
      </w:r>
    </w:p>
    <w:p/>
    <w:p>
      <w:pPr>
        <w:pStyle w:val="Heading2"/>
      </w:pPr>
      <w:r>
        <w:rPr>
          <w:b/>
          <w:color w:val="2E5FA3"/>
          <w:sz w:val="28"/>
        </w:rPr>
        <w:t>Next Steps</w:t>
      </w:r>
    </w:p>
    <w:p>
      <w:pPr>
        <w:pStyle w:val="Heading3"/>
      </w:pPr>
      <w:r>
        <w:rPr>
          <w:b/>
          <w:color w:val="4A7FC1"/>
          <w:sz w:val="24"/>
        </w:rPr>
        <w:t>Quick Wins (Days)</w:t>
      </w:r>
    </w:p>
    <w:p>
      <w:pPr>
        <w:pStyle w:val="ListBullet"/>
      </w:pPr>
      <w:r>
        <w:t>Build a one-page site with email capture, event concept summary, published ticket price, and a speaker/presenter interest form</w:t>
      </w:r>
    </w:p>
    <w:p>
      <w:pPr>
        <w:pStyle w:val="ListBullet"/>
      </w:pPr>
      <w:r>
        <w:t>Write a 400-word founder story (who you are, why this, what you've done that makes you the person to run it) and publish it</w:t>
      </w:r>
    </w:p>
    <w:p>
      <w:pPr>
        <w:pStyle w:val="ListBullet"/>
      </w:pPr>
      <w:r>
        <w:t>Draft the 2-page sponsor prospectus and send it to 10 local businesses as a cold test</w:t>
      </w:r>
    </w:p>
    <w:p>
      <w:pPr>
        <w:pStyle w:val="ListBullet"/>
      </w:pPr>
      <w:r>
        <w:t>Identify 3 local adult speakers to target for the first event and send personalized outreach</w:t>
      </w:r>
    </w:p>
    <w:p>
      <w:pPr>
        <w:pStyle w:val="Heading3"/>
      </w:pPr>
      <w:r>
        <w:rPr>
          <w:b/>
          <w:color w:val="4A7FC1"/>
          <w:sz w:val="24"/>
        </w:rPr>
        <w:t>Medium (Weeks)</w:t>
      </w:r>
    </w:p>
    <w:p>
      <w:pPr>
        <w:pStyle w:val="ListBullet"/>
      </w:pPr>
      <w:r>
        <w:t>Recruit at least 1 committed adult speaker and 1 committed sponsor before any public announcement</w:t>
      </w:r>
    </w:p>
    <w:p>
      <w:pPr>
        <w:pStyle w:val="ListBullet"/>
      </w:pPr>
      <w:r>
        <w:t>Contact 2–3 schools or homeschool networks with the Student Presenter Brief</w:t>
      </w:r>
    </w:p>
    <w:p>
      <w:pPr>
        <w:pStyle w:val="ListBullet"/>
      </w:pPr>
      <w:r>
        <w:t>Soft-hold a venue date and get a written cost quote (not a commitment — just a quote)</w:t>
      </w:r>
    </w:p>
    <w:p>
      <w:pPr>
        <w:pStyle w:val="ListBullet"/>
      </w:pPr>
      <w:r>
        <w:t>Build Event 1 and Events 1–6 financial models</w:t>
      </w:r>
    </w:p>
    <w:p>
      <w:pPr>
        <w:pStyle w:val="ListBullet"/>
      </w:pPr>
      <w:r>
        <w:t>Create or commission 3–5 visual assets (event concept illustration, mock venue layout, format overview graphic) that communicate "premium" before the first photo exists</w:t>
      </w:r>
    </w:p>
    <w:p>
      <w:pPr>
        <w:pStyle w:val="Heading3"/>
      </w:pPr>
      <w:r>
        <w:rPr>
          <w:b/>
          <w:color w:val="4A7FC1"/>
          <w:sz w:val="24"/>
        </w:rPr>
        <w:t>Strategic (Months)</w:t>
      </w:r>
    </w:p>
    <w:p>
      <w:pPr>
        <w:pStyle w:val="ListBullet"/>
      </w:pPr>
      <w:r>
        <w:t>Produce Event 1 and embed full content capture: professional photography, video of all talks, written testimonials from families and speakers</w:t>
      </w:r>
    </w:p>
    <w:p>
      <w:pPr>
        <w:pStyle w:val="ListBullet"/>
      </w:pPr>
      <w:r>
        <w:t>Design and sell the first post-event workshop product and test membership conversion</w:t>
      </w:r>
    </w:p>
    <w:p>
      <w:pPr>
        <w:pStyle w:val="ListBullet"/>
      </w:pPr>
      <w:r>
        <w:t>Analyze actual sponsor ROI and refine the sponsorship package based on real data</w:t>
      </w:r>
    </w:p>
    <w:p>
      <w:pPr>
        <w:pStyle w:val="ListBullet"/>
      </w:pPr>
      <w:r>
        <w:t>Write a first draft of the Event Playbook (venue selection criteria, AV requirements, speaker brief, student presenter brief, sponsor activation checklist, day-of run of show)</w:t>
      </w:r>
    </w:p>
    <w:p>
      <w:pPr>
        <w:pStyle w:val="ListBullet"/>
      </w:pPr>
      <w:r>
        <w:t>Explore a formal school district partnership or homeschool network co-branding relationship for Event 2</w:t>
      </w:r>
    </w:p>
    <w:p>
      <w:pPr>
        <w:pStyle w:val="ListBullet"/>
      </w:pPr>
      <w:r>
        <w:t>Evaluate city 2 feasibility: identify a potential licensed operator and test interest</w:t>
      </w:r>
    </w:p>
    <w:p/>
    <w:p>
      <w:pPr>
        <w:pStyle w:val="Heading2"/>
      </w:pPr>
      <w:r>
        <w:rPr>
          <w:b/>
          <w:color w:val="2E5FA3"/>
          <w:sz w:val="28"/>
        </w:rPr>
        <w:t>Unresolved Tensions</w:t>
      </w:r>
    </w:p>
    <w:p>
      <w:r/>
      <w:r>
        <w:rPr>
          <w:b/>
        </w:rPr>
        <w:t>Tension 1 — Premium positioning vs. accessible ticket price</w:t>
      </w:r>
      <w:r/>
    </w:p>
    <w:p>
      <w:r>
        <w:t>Phase 1A (Lens 2, Budget Parent) argues ticket prices create a barrier that competing free events don't have, and that premium must be demonstrated before families will pay for it. Phase 1C (Core Strengths) argues premium positioning is exactly what differentiates FBL from low-quality free alternatives — and that families will pay for quality when the value is clear. Both are correct simultaneously: the event needs enough ticket revenue to fund quality, but quality must be visually and socially demonstrable before families commit. This chicken-and-egg tension must be resolved with the first event by over-investing in visible premium signals (venue photography, program design, speaker credentials) before a single ticket is sold.</w:t>
      </w:r>
    </w:p>
    <w:p>
      <w:r/>
      <w:r>
        <w:rPr>
          <w:b/>
        </w:rPr>
        <w:t>Tension 2 — Local community event vs. scalable business</w:t>
      </w:r>
      <w:r/>
    </w:p>
    <w:p>
      <w:r>
        <w:t>Phase 1A (Lens 12, Scale Skeptic) argues this is a local labor-intensive service operation with no structural leverage, and the founder is describing a job not a business. Phase 1C (Growth Opportunities) identifies real scale paths: city licensing, content monetization, corporate sponsorships, membership flywheels. Both are true: FBL as currently described is a local production job; FBL with a franchise playbook and content layer is a fundable business. The founder must decide which it is before event 1 — because the investments, communications, and operational choices are different for each path.</w:t>
      </w:r>
    </w:p>
    <w:p>
      <w:r/>
      <w:r>
        <w:rPr>
          <w:b/>
        </w:rPr>
        <w:t>Tension 3 — Inspiration as the product vs. measurable outcomes as a parent expectation</w:t>
      </w:r>
      <w:r/>
    </w:p>
    <w:p>
      <w:r>
        <w:t>Phase 1A (Lens 5, Education Skeptic) demands evidence that the event produces lasting learning outcomes, not just an inspiring Saturday. Phase 1C (Strengths) argues the emotional differentiation — kids on stage, community energy, real builders — is itself the product and should not be diluted with curriculum requirements. Resolution: these are compatible. The event can lead unapologetically with inspiration AND offer clearly described follow-up pathways (workshops, resource guides, membership) without becoming a school program. The content strategy must address this explicitly by naming what families take home beyond memories.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