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C49A45"/>
          <w:sz w:val="22"/>
        </w:rPr>
        <w:t>NEUE MITTE WERLTE</w:t>
      </w:r>
    </w:p>
    <w:p>
      <w:pPr>
        <w:pStyle w:val="Title"/>
      </w:pPr>
      <w:r>
        <w:t>Businessplan: Große Gastro und 8 Wohnungen</w:t>
      </w:r>
    </w:p>
    <w:p>
      <w:pPr>
        <w:spacing w:after="280"/>
      </w:pPr>
      <w:r>
        <w:rPr>
          <w:b w:val="0"/>
          <w:i w:val="0"/>
          <w:color w:val="5B6770"/>
          <w:sz w:val="28"/>
        </w:rPr>
        <w:t>Baufeld 3, Neue Mitte Werlte</w:t>
      </w:r>
    </w:p>
    <w:p>
      <w:r>
        <w:drawing>
          <wp:inline xmlns:a="http://schemas.openxmlformats.org/drawingml/2006/main" xmlns:pic="http://schemas.openxmlformats.org/drawingml/2006/picture">
            <wp:extent cx="5976000" cy="3334608"/>
            <wp:docPr id="1" name="Picture 1"/>
            <wp:cNvGraphicFramePr>
              <a:graphicFrameLocks noChangeAspect="1"/>
            </wp:cNvGraphicFramePr>
            <a:graphic>
              <a:graphicData uri="http://schemas.openxmlformats.org/drawingml/2006/picture">
                <pic:pic>
                  <pic:nvPicPr>
                    <pic:cNvPr id="0" name="ki_aussen_1.jpg"/>
                    <pic:cNvPicPr/>
                  </pic:nvPicPr>
                  <pic:blipFill>
                    <a:blip r:embed="rId10"/>
                    <a:stretch>
                      <a:fillRect/>
                    </a:stretch>
                  </pic:blipFill>
                  <pic:spPr>
                    <a:xfrm>
                      <a:off x="0" y="0"/>
                      <a:ext cx="5976000" cy="3334608"/>
                    </a:xfrm>
                    <a:prstGeom prst="rect"/>
                  </pic:spPr>
                </pic:pic>
              </a:graphicData>
            </a:graphic>
          </wp:inline>
        </w:drawing>
      </w:r>
    </w:p>
    <w:p>
      <w:pPr>
        <w:spacing w:after="280"/>
      </w:pPr>
      <w:r>
        <w:rPr>
          <w:b w:val="0"/>
          <w:i/>
          <w:color w:val="5B6770"/>
          <w:sz w:val="17"/>
        </w:rPr>
        <w:t>KI-Visualisierung zur Orientierung, keine Planung.</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268"/>
        <w:gridCol w:w="7143"/>
      </w:tblGrid>
      <w:tr>
        <w:trPr>
          <w:cantSplit/>
        </w:trPr>
        <w:tc>
          <w:tcPr>
            <w:tcW w:type="dxa" w:w="2268"/>
          </w:tcPr>
          <w:p>
            <w:pPr>
              <w:keepNext/>
              <w:spacing w:after="20" w:before="20"/>
            </w:pPr>
            <w:r/>
            <w:r>
              <w:rPr>
                <w:sz w:val="20"/>
              </w:rPr>
              <w:t>Bauherr</w:t>
            </w:r>
          </w:p>
        </w:tc>
        <w:tc>
          <w:tcPr>
            <w:tcW w:type="dxa" w:w="7143"/>
          </w:tcPr>
          <w:p>
            <w:pPr>
              <w:keepNext/>
              <w:spacing w:after="20" w:before="20"/>
            </w:pPr>
            <w:r/>
            <w:r>
              <w:rPr>
                <w:sz w:val="20"/>
              </w:rPr>
              <w:t>Bessam Hasso, Werlte</w:t>
            </w:r>
          </w:p>
        </w:tc>
      </w:tr>
      <w:tr>
        <w:trPr>
          <w:cantSplit/>
        </w:trPr>
        <w:tc>
          <w:tcPr>
            <w:tcW w:type="dxa" w:w="2268"/>
          </w:tcPr>
          <w:p>
            <w:pPr>
              <w:keepNext/>
              <w:spacing w:after="20" w:before="20"/>
            </w:pPr>
            <w:r/>
            <w:r>
              <w:rPr>
                <w:sz w:val="20"/>
              </w:rPr>
              <w:t>Vorhaben</w:t>
            </w:r>
          </w:p>
        </w:tc>
        <w:tc>
          <w:tcPr>
            <w:tcW w:type="dxa" w:w="7143"/>
          </w:tcPr>
          <w:p>
            <w:pPr>
              <w:keepNext/>
              <w:spacing w:after="20" w:before="20"/>
            </w:pPr>
            <w:r/>
            <w:r>
              <w:rPr>
                <w:sz w:val="20"/>
              </w:rPr>
              <w:t>Neubau eines gemischt genutzten Gebäudes: große Gastro im Erdgeschoss, 2 Büro-Ankermieter und 3 Wohnungen im 1. Obergeschoss, 5 Wohnungen im Staffelgeschoss in Holzbau</w:t>
            </w:r>
          </w:p>
        </w:tc>
      </w:tr>
      <w:tr>
        <w:trPr>
          <w:cantSplit/>
        </w:trPr>
        <w:tc>
          <w:tcPr>
            <w:tcW w:type="dxa" w:w="2268"/>
          </w:tcPr>
          <w:p>
            <w:pPr>
              <w:keepNext/>
              <w:spacing w:after="20" w:before="20"/>
            </w:pPr>
            <w:r/>
            <w:r>
              <w:rPr>
                <w:sz w:val="20"/>
              </w:rPr>
              <w:t>Grundstück</w:t>
            </w:r>
          </w:p>
        </w:tc>
        <w:tc>
          <w:tcPr>
            <w:tcW w:type="dxa" w:w="7143"/>
          </w:tcPr>
          <w:p>
            <w:pPr>
              <w:keepNext/>
              <w:spacing w:after="20" w:before="20"/>
            </w:pPr>
            <w:r/>
            <w:r>
              <w:rPr>
                <w:sz w:val="20"/>
              </w:rPr>
              <w:t>Baufeld 3, ca. 960 m², Bebauungsplan Nr. 123 „Ehemalige Grundschule“, 1. Änderung (Entwurf 25.08.2026)</w:t>
            </w:r>
          </w:p>
        </w:tc>
      </w:tr>
      <w:tr>
        <w:trPr>
          <w:cantSplit/>
        </w:trPr>
        <w:tc>
          <w:tcPr>
            <w:tcW w:type="dxa" w:w="2268"/>
          </w:tcPr>
          <w:p>
            <w:pPr>
              <w:keepNext/>
              <w:spacing w:after="20" w:before="20"/>
            </w:pPr>
            <w:r/>
            <w:r>
              <w:rPr>
                <w:sz w:val="20"/>
              </w:rPr>
              <w:t>Finanzierungsbedarf</w:t>
            </w:r>
          </w:p>
        </w:tc>
        <w:tc>
          <w:tcPr>
            <w:tcW w:type="dxa" w:w="7143"/>
          </w:tcPr>
          <w:p>
            <w:pPr>
              <w:keepNext/>
              <w:spacing w:after="20" w:before="20"/>
            </w:pPr>
            <w:r/>
            <w:r>
              <w:rPr>
                <w:sz w:val="20"/>
              </w:rPr>
              <w:t>4.845.506 € (100 % Fremdkapital), davon KfW-Kredite 2.347.500 €</w:t>
            </w:r>
          </w:p>
        </w:tc>
      </w:tr>
      <w:tr>
        <w:trPr>
          <w:cantSplit/>
        </w:trPr>
        <w:tc>
          <w:tcPr>
            <w:tcW w:type="dxa" w:w="2268"/>
          </w:tcPr>
          <w:p>
            <w:pPr>
              <w:spacing w:after="20" w:before="20"/>
            </w:pPr>
            <w:r/>
            <w:r>
              <w:rPr>
                <w:sz w:val="20"/>
              </w:rPr>
              <w:t>Stand</w:t>
            </w:r>
          </w:p>
        </w:tc>
        <w:tc>
          <w:tcPr>
            <w:tcW w:type="dxa" w:w="7143"/>
          </w:tcPr>
          <w:p>
            <w:pPr>
              <w:spacing w:after="20" w:before="20"/>
            </w:pPr>
            <w:r/>
            <w:r>
              <w:rPr>
                <w:sz w:val="20"/>
              </w:rPr>
              <w:t>Oktober 2026</w:t>
            </w:r>
          </w:p>
        </w:tc>
      </w:tr>
    </w:tbl>
    <w:p>
      <w:pPr>
        <w:spacing w:after="40"/>
      </w:pPr>
    </w:p>
    <w:p>
      <w:r>
        <w:rPr>
          <w:b w:val="0"/>
          <w:i/>
          <w:color w:val="5B6770"/>
          <w:sz w:val="18"/>
        </w:rPr>
        <w:t>Alle Zahlen sind Planungsannahmen auf Basis des beigefügten Rechenmodells (Bankunterlagen_Baufeld3.xlsx). Mieten, Pacht, Umsatz, Baukosten und KfW-Konditionen müssen durch Angebote, Marktdaten und die Zusagen der Banken belegt werden.</w:t>
      </w:r>
    </w:p>
    <w:p>
      <w:r>
        <w:br w:type="page"/>
      </w:r>
    </w:p>
    <w:p>
      <w:pPr>
        <w:pStyle w:val="Heading1"/>
      </w:pPr>
      <w:r>
        <w:t>1  Zusammenfassung</w:t>
      </w:r>
    </w:p>
    <w:p>
      <w:r>
        <w:rPr>
          <w:b w:val="0"/>
          <w:i w:val="0"/>
        </w:rPr>
        <w:t>Auf dem Baufeld 3 der Neuen Mitte Werlte entsteht ein dreigeschossiges Gebäude (zwei Vollgeschosse plus Staffelgeschoss in Holzbau) mit 576 m² Grundfläche (32 × 18 m, das Maximum der Grundflächenzahl 0,6) und 1.650 m² Bruttogrundfläche (BGF, alle Geschossflächen zusammen). Im Erdgeschoss liegt eine große Gastro mit ca. 510 m² und ca. 190 Plätzen. Im 1. Obergeschoss mieten zwei Ankermieter Büros (100 m² Versicherungsgesellschaft o. ä., 65 m² Makler o. ä., 10 Jahre fest), dazu kommen 3 Wohnungen. Im Staffelgeschoss in Holzbau liegen 5 Wohnungen. Die 8 Wohnungen haben zusammen 655 m² Wohnfläche und werden langfristig vermietet.</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6236"/>
        <w:gridCol w:w="3175"/>
      </w:tblGrid>
      <w:tr>
        <w:trPr>
          <w:cantSplit/>
        </w:trPr>
        <w:tc>
          <w:tcPr>
            <w:tcW w:type="dxa" w:w="6236"/>
            <w:shd w:val="clear" w:color="auto" w:fill="2F4A3E"/>
          </w:tcPr>
          <w:p>
            <w:pPr>
              <w:keepNext/>
              <w:spacing w:after="20" w:before="20"/>
            </w:pPr>
            <w:r/>
            <w:r>
              <w:rPr>
                <w:b/>
                <w:color w:val="FFFFFF"/>
                <w:sz w:val="19"/>
              </w:rPr>
              <w:t>Kennzahl</w:t>
            </w:r>
          </w:p>
        </w:tc>
        <w:tc>
          <w:tcPr>
            <w:tcW w:type="dxa" w:w="3175"/>
            <w:shd w:val="clear" w:color="auto" w:fill="2F4A3E"/>
          </w:tcPr>
          <w:p>
            <w:pPr>
              <w:keepNext/>
              <w:spacing w:after="20" w:before="20"/>
              <w:jc w:val="right"/>
            </w:pPr>
            <w:r/>
            <w:r>
              <w:rPr>
                <w:b/>
                <w:color w:val="FFFFFF"/>
                <w:sz w:val="19"/>
              </w:rPr>
              <w:t>Wert</w:t>
            </w:r>
          </w:p>
        </w:tc>
      </w:tr>
      <w:tr>
        <w:trPr>
          <w:cantSplit/>
        </w:trPr>
        <w:tc>
          <w:tcPr>
            <w:tcW w:type="dxa" w:w="6236"/>
          </w:tcPr>
          <w:p>
            <w:pPr>
              <w:keepNext/>
              <w:spacing w:after="20" w:before="20"/>
            </w:pPr>
            <w:r/>
            <w:r>
              <w:rPr>
                <w:sz w:val="19"/>
              </w:rPr>
              <w:t>Gesamtkosten inkl. Finanzierung in Bau- und Anlaufzeit</w:t>
            </w:r>
          </w:p>
        </w:tc>
        <w:tc>
          <w:tcPr>
            <w:tcW w:type="dxa" w:w="3175"/>
          </w:tcPr>
          <w:p>
            <w:pPr>
              <w:keepNext/>
              <w:spacing w:after="20" w:before="20"/>
              <w:jc w:val="right"/>
            </w:pPr>
            <w:r/>
            <w:r>
              <w:rPr>
                <w:sz w:val="19"/>
              </w:rPr>
              <w:t>4.845.506 €</w:t>
            </w:r>
          </w:p>
        </w:tc>
      </w:tr>
      <w:tr>
        <w:trPr>
          <w:cantSplit/>
        </w:trPr>
        <w:tc>
          <w:tcPr>
            <w:tcW w:type="dxa" w:w="6236"/>
          </w:tcPr>
          <w:p>
            <w:pPr>
              <w:keepNext/>
              <w:spacing w:after="20" w:before="20"/>
            </w:pPr>
            <w:r/>
            <w:r>
              <w:rPr>
                <w:sz w:val="19"/>
              </w:rPr>
              <w:t>Darlehen insgesamt (kein Eigenkapital)</w:t>
            </w:r>
          </w:p>
        </w:tc>
        <w:tc>
          <w:tcPr>
            <w:tcW w:type="dxa" w:w="3175"/>
          </w:tcPr>
          <w:p>
            <w:pPr>
              <w:keepNext/>
              <w:spacing w:after="20" w:before="20"/>
              <w:jc w:val="right"/>
            </w:pPr>
            <w:r/>
            <w:r>
              <w:rPr>
                <w:sz w:val="19"/>
              </w:rPr>
              <w:t>4.845.506 €</w:t>
            </w:r>
          </w:p>
        </w:tc>
      </w:tr>
      <w:tr>
        <w:trPr>
          <w:cantSplit/>
        </w:trPr>
        <w:tc>
          <w:tcPr>
            <w:tcW w:type="dxa" w:w="6236"/>
          </w:tcPr>
          <w:p>
            <w:pPr>
              <w:keepNext/>
              <w:spacing w:after="20" w:before="20"/>
            </w:pPr>
            <w:r/>
            <w:r>
              <w:rPr>
                <w:sz w:val="19"/>
              </w:rPr>
              <w:t>davon KfW 297, 298 und 299 (zinsverbilligte Kredite)</w:t>
            </w:r>
          </w:p>
        </w:tc>
        <w:tc>
          <w:tcPr>
            <w:tcW w:type="dxa" w:w="3175"/>
          </w:tcPr>
          <w:p>
            <w:pPr>
              <w:keepNext/>
              <w:spacing w:after="20" w:before="20"/>
              <w:jc w:val="right"/>
            </w:pPr>
            <w:r/>
            <w:r>
              <w:rPr>
                <w:sz w:val="19"/>
              </w:rPr>
              <w:t>2.347.500 € (48 %)</w:t>
            </w:r>
          </w:p>
        </w:tc>
      </w:tr>
      <w:tr>
        <w:trPr>
          <w:cantSplit/>
        </w:trPr>
        <w:tc>
          <w:tcPr>
            <w:tcW w:type="dxa" w:w="6236"/>
          </w:tcPr>
          <w:p>
            <w:pPr>
              <w:keepNext/>
              <w:spacing w:after="20" w:before="20"/>
            </w:pPr>
            <w:r/>
            <w:r>
              <w:rPr>
                <w:sz w:val="19"/>
              </w:rPr>
              <w:t>Mischzins über alle Darlehen</w:t>
            </w:r>
          </w:p>
        </w:tc>
        <w:tc>
          <w:tcPr>
            <w:tcW w:type="dxa" w:w="3175"/>
          </w:tcPr>
          <w:p>
            <w:pPr>
              <w:keepNext/>
              <w:spacing w:after="20" w:before="20"/>
              <w:jc w:val="right"/>
            </w:pPr>
            <w:r/>
            <w:r>
              <w:rPr>
                <w:sz w:val="19"/>
              </w:rPr>
              <w:t>3,39 %</w:t>
            </w:r>
          </w:p>
        </w:tc>
      </w:tr>
      <w:tr>
        <w:trPr>
          <w:cantSplit/>
        </w:trPr>
        <w:tc>
          <w:tcPr>
            <w:tcW w:type="dxa" w:w="6236"/>
          </w:tcPr>
          <w:p>
            <w:pPr>
              <w:keepNext/>
              <w:spacing w:after="20" w:before="20"/>
            </w:pPr>
            <w:r/>
            <w:r>
              <w:rPr>
                <w:sz w:val="19"/>
              </w:rPr>
              <w:t>Kapitaldienst (Zinsen und Tilgung) pro Monat</w:t>
            </w:r>
          </w:p>
        </w:tc>
        <w:tc>
          <w:tcPr>
            <w:tcW w:type="dxa" w:w="3175"/>
          </w:tcPr>
          <w:p>
            <w:pPr>
              <w:keepNext/>
              <w:spacing w:after="20" w:before="20"/>
              <w:jc w:val="right"/>
            </w:pPr>
            <w:r/>
            <w:r>
              <w:rPr>
                <w:sz w:val="19"/>
              </w:rPr>
              <w:t>17.733 €</w:t>
            </w:r>
          </w:p>
        </w:tc>
      </w:tr>
      <w:tr>
        <w:trPr>
          <w:cantSplit/>
        </w:trPr>
        <w:tc>
          <w:tcPr>
            <w:tcW w:type="dxa" w:w="6236"/>
          </w:tcPr>
          <w:p>
            <w:pPr>
              <w:keepNext/>
              <w:spacing w:after="20" w:before="20"/>
            </w:pPr>
            <w:r/>
            <w:r>
              <w:rPr>
                <w:sz w:val="19"/>
              </w:rPr>
              <w:t>Nettoertrag vor Kapitaldienst pro Monat</w:t>
            </w:r>
          </w:p>
        </w:tc>
        <w:tc>
          <w:tcPr>
            <w:tcW w:type="dxa" w:w="3175"/>
          </w:tcPr>
          <w:p>
            <w:pPr>
              <w:keepNext/>
              <w:spacing w:after="20" w:before="20"/>
              <w:jc w:val="right"/>
            </w:pPr>
            <w:r/>
            <w:r>
              <w:rPr>
                <w:sz w:val="19"/>
              </w:rPr>
              <w:t>27.344 €</w:t>
            </w:r>
          </w:p>
        </w:tc>
      </w:tr>
      <w:tr>
        <w:trPr>
          <w:cantSplit/>
        </w:trPr>
        <w:tc>
          <w:tcPr>
            <w:tcW w:type="dxa" w:w="6236"/>
          </w:tcPr>
          <w:p>
            <w:pPr>
              <w:keepNext/>
              <w:spacing w:after="20" w:before="20"/>
            </w:pPr>
            <w:r/>
            <w:r>
              <w:rPr>
                <w:sz w:val="19"/>
              </w:rPr>
              <w:t>Ergebnis pro Monat nach Kapitaldienst (ohne Lohn des Bauherrn)</w:t>
            </w:r>
          </w:p>
        </w:tc>
        <w:tc>
          <w:tcPr>
            <w:tcW w:type="dxa" w:w="3175"/>
          </w:tcPr>
          <w:p>
            <w:pPr>
              <w:keepNext/>
              <w:spacing w:after="20" w:before="20"/>
              <w:jc w:val="right"/>
            </w:pPr>
            <w:r/>
            <w:r>
              <w:rPr>
                <w:sz w:val="19"/>
              </w:rPr>
              <w:t>+9.610 €</w:t>
            </w:r>
          </w:p>
        </w:tc>
      </w:tr>
      <w:tr>
        <w:trPr>
          <w:cantSplit/>
        </w:trPr>
        <w:tc>
          <w:tcPr>
            <w:tcW w:type="dxa" w:w="6236"/>
          </w:tcPr>
          <w:p>
            <w:pPr>
              <w:keepNext/>
              <w:spacing w:after="20" w:before="20"/>
            </w:pPr>
            <w:r/>
            <w:r>
              <w:rPr>
                <w:sz w:val="19"/>
              </w:rPr>
              <w:t>Kapitaldienstdeckung (DSCR, Verhältnis Ertrag zu Raten)</w:t>
            </w:r>
          </w:p>
        </w:tc>
        <w:tc>
          <w:tcPr>
            <w:tcW w:type="dxa" w:w="3175"/>
          </w:tcPr>
          <w:p>
            <w:pPr>
              <w:keepNext/>
              <w:spacing w:after="20" w:before="20"/>
              <w:jc w:val="right"/>
            </w:pPr>
            <w:r/>
            <w:r>
              <w:rPr>
                <w:sz w:val="19"/>
              </w:rPr>
              <w:t>1,54 gesamt, 0,71 nur Immobilie</w:t>
            </w:r>
          </w:p>
        </w:tc>
      </w:tr>
      <w:tr>
        <w:trPr>
          <w:cantSplit/>
        </w:trPr>
        <w:tc>
          <w:tcPr>
            <w:tcW w:type="dxa" w:w="6236"/>
          </w:tcPr>
          <w:p>
            <w:pPr>
              <w:keepNext/>
              <w:spacing w:after="20" w:before="20"/>
            </w:pPr>
            <w:r/>
            <w:r>
              <w:rPr>
                <w:sz w:val="19"/>
              </w:rPr>
              <w:t>Ertragswert (vereinfacht)</w:t>
            </w:r>
          </w:p>
        </w:tc>
        <w:tc>
          <w:tcPr>
            <w:tcW w:type="dxa" w:w="3175"/>
          </w:tcPr>
          <w:p>
            <w:pPr>
              <w:keepNext/>
              <w:spacing w:after="20" w:before="20"/>
              <w:jc w:val="right"/>
            </w:pPr>
            <w:r/>
            <w:r>
              <w:rPr>
                <w:sz w:val="19"/>
              </w:rPr>
              <w:t>2.877.244 €</w:t>
            </w:r>
          </w:p>
        </w:tc>
      </w:tr>
      <w:tr>
        <w:trPr>
          <w:cantSplit/>
        </w:trPr>
        <w:tc>
          <w:tcPr>
            <w:tcW w:type="dxa" w:w="6236"/>
          </w:tcPr>
          <w:p>
            <w:pPr>
              <w:keepNext/>
              <w:spacing w:after="20" w:before="20"/>
            </w:pPr>
            <w:r/>
            <w:r>
              <w:rPr>
                <w:sz w:val="19"/>
              </w:rPr>
              <w:t>Beleihungswert nach 10 % Sicherheitsabschlag</w:t>
            </w:r>
          </w:p>
        </w:tc>
        <w:tc>
          <w:tcPr>
            <w:tcW w:type="dxa" w:w="3175"/>
          </w:tcPr>
          <w:p>
            <w:pPr>
              <w:keepNext/>
              <w:spacing w:after="20" w:before="20"/>
              <w:jc w:val="right"/>
            </w:pPr>
            <w:r/>
            <w:r>
              <w:rPr>
                <w:sz w:val="19"/>
              </w:rPr>
              <w:t>2.589.520 €</w:t>
            </w:r>
          </w:p>
        </w:tc>
      </w:tr>
      <w:tr>
        <w:trPr>
          <w:cantSplit/>
        </w:trPr>
        <w:tc>
          <w:tcPr>
            <w:tcW w:type="dxa" w:w="6236"/>
          </w:tcPr>
          <w:p>
            <w:pPr>
              <w:spacing w:after="20" w:before="20"/>
            </w:pPr>
            <w:r/>
            <w:r>
              <w:rPr>
                <w:sz w:val="19"/>
              </w:rPr>
              <w:t>Beleihungsauslauf (Darlehen im Verhältnis zum Beleihungswert)</w:t>
            </w:r>
          </w:p>
        </w:tc>
        <w:tc>
          <w:tcPr>
            <w:tcW w:type="dxa" w:w="3175"/>
          </w:tcPr>
          <w:p>
            <w:pPr>
              <w:spacing w:after="20" w:before="20"/>
              <w:jc w:val="right"/>
            </w:pPr>
            <w:r/>
            <w:r>
              <w:rPr>
                <w:sz w:val="19"/>
              </w:rPr>
              <w:t>187 %</w:t>
            </w:r>
          </w:p>
        </w:tc>
      </w:tr>
    </w:tbl>
    <w:p>
      <w:pPr>
        <w:spacing w:after="40"/>
      </w:pPr>
    </w:p>
    <w:p>
      <w:pPr>
        <w:spacing w:after="40"/>
      </w:pPr>
      <w:r>
        <w:rPr>
          <w:b/>
          <w:i w:val="0"/>
          <w:color w:val="2F4A3E"/>
        </w:rPr>
        <w:t>Kernaussagen</w:t>
      </w:r>
    </w:p>
    <w:p>
      <w:pPr>
        <w:pStyle w:val="ListBullet"/>
        <w:spacing w:after="60"/>
      </w:pPr>
      <w:r>
        <w:rPr>
          <w:b/>
        </w:rPr>
        <w:t xml:space="preserve">Der Ertrag trägt die Raten, aber nur mit der Gastro. </w:t>
      </w:r>
      <w:r>
        <w:t>Mit dem Gastro-Gewinn liegt die Kapitaldienstdeckung bei 1,54. Allein aus Miete, Büromiete und Pacht wären es 0,71, aus Wohnen und Büro allein 0,45.</w:t>
      </w:r>
    </w:p>
    <w:p>
      <w:pPr>
        <w:pStyle w:val="ListBullet"/>
        <w:spacing w:after="60"/>
      </w:pPr>
      <w:r>
        <w:rPr>
          <w:b/>
        </w:rPr>
        <w:t xml:space="preserve">Die Büro-Ankermieter sichern einen Teil. </w:t>
      </w:r>
      <w:r>
        <w:t>Die zwei Büros bringen 19.200 € im Jahr über 10 Jahre fest und decken 8 % des Kapitaldienstes, zusammen mit den Wohnungen decken die langfristigen Mieten 45 %.</w:t>
      </w:r>
    </w:p>
    <w:p>
      <w:pPr>
        <w:pStyle w:val="ListBullet"/>
        <w:spacing w:after="60"/>
      </w:pPr>
      <w:r>
        <w:rPr>
          <w:b/>
        </w:rPr>
        <w:t xml:space="preserve">KfW senkt die Zinslast deutlich. </w:t>
      </w:r>
      <w:r>
        <w:t>Die drei KfW-Kreditprogramme decken 48 % des Darlehens zu 2,5 bis 3,0 % ab, der Mischzins liegt bei 3,39 % statt 4,0 %.</w:t>
      </w:r>
    </w:p>
    <w:p>
      <w:pPr>
        <w:pStyle w:val="ListBullet"/>
        <w:spacing w:after="60"/>
      </w:pPr>
      <w:r>
        <w:rPr>
          <w:b/>
        </w:rPr>
        <w:t xml:space="preserve">Der Beleihungswert ist die Hürde. </w:t>
      </w:r>
      <w:r>
        <w:t>Der Ertragswert von 2,88 Mio. € liegt weit unter den Kosten von 4,85 Mio. €. Die Bank wird zusätzliche Sicherheiten oder Eigenkapital in der Größenordnung von 2,77 Mio. € verlangen.</w:t>
      </w:r>
    </w:p>
    <w:p>
      <w:pPr>
        <w:pStyle w:val="ListBullet"/>
        <w:spacing w:after="60"/>
      </w:pPr>
      <w:r>
        <w:rPr>
          <w:b/>
        </w:rPr>
        <w:t xml:space="preserve">Airbnb lohnt sich nicht. </w:t>
      </w:r>
      <w:r>
        <w:t>Ein 60-m²-Airbnb-Apartment bringt bei der Werlter Auslastung (17 %, Emsland 36 %) deutlich weniger als eine langfristige Miete, deshalb bleiben alle 8 Wohnungen langfristig vermietet.</w:t>
      </w:r>
    </w:p>
    <w:p>
      <w:pPr>
        <w:pStyle w:val="Heading1"/>
      </w:pPr>
      <w:r>
        <w:t>2  Vorhaben und Standort</w:t>
      </w:r>
    </w:p>
    <w:p>
      <w:r>
        <w:rPr>
          <w:b w:val="0"/>
          <w:i w:val="0"/>
        </w:rPr>
        <w:t>Das Grundstück liegt östlich des Rathauses und südlich der neuen Planstraße zwischen Markt- und Kirchstraße. Der Bebauungsplan Nr. 123 weist ein Mischgebiet mit mindestens zwei und höchstens drei Geschossen aus, gewerbliche Nutzung im Erdgeschoss ist ausdrücklich erwünscht. Die Baureife liegt vor, ein Baubeginn ist jederzeit möglich.</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438"/>
        <w:gridCol w:w="3175"/>
        <w:gridCol w:w="3798"/>
      </w:tblGrid>
      <w:tr>
        <w:trPr>
          <w:cantSplit/>
        </w:trPr>
        <w:tc>
          <w:tcPr>
            <w:tcW w:type="dxa" w:w="2438"/>
            <w:shd w:val="clear" w:color="auto" w:fill="2F4A3E"/>
          </w:tcPr>
          <w:p>
            <w:pPr>
              <w:keepNext/>
              <w:spacing w:after="20" w:before="20"/>
            </w:pPr>
            <w:r/>
            <w:r>
              <w:rPr>
                <w:b/>
                <w:color w:val="FFFFFF"/>
                <w:sz w:val="18"/>
              </w:rPr>
              <w:t>Festsetzung</w:t>
            </w:r>
          </w:p>
        </w:tc>
        <w:tc>
          <w:tcPr>
            <w:tcW w:type="dxa" w:w="3175"/>
            <w:shd w:val="clear" w:color="auto" w:fill="2F4A3E"/>
          </w:tcPr>
          <w:p>
            <w:pPr>
              <w:keepNext/>
              <w:spacing w:after="20" w:before="20"/>
            </w:pPr>
            <w:r/>
            <w:r>
              <w:rPr>
                <w:b/>
                <w:color w:val="FFFFFF"/>
                <w:sz w:val="18"/>
              </w:rPr>
              <w:t>Wert im Bebauungsplan</w:t>
            </w:r>
          </w:p>
        </w:tc>
        <w:tc>
          <w:tcPr>
            <w:tcW w:type="dxa" w:w="3798"/>
            <w:shd w:val="clear" w:color="auto" w:fill="2F4A3E"/>
          </w:tcPr>
          <w:p>
            <w:pPr>
              <w:keepNext/>
              <w:spacing w:after="20" w:before="20"/>
            </w:pPr>
            <w:r/>
            <w:r>
              <w:rPr>
                <w:b/>
                <w:color w:val="FFFFFF"/>
                <w:sz w:val="18"/>
              </w:rPr>
              <w:t>Entwurf</w:t>
            </w:r>
          </w:p>
        </w:tc>
      </w:tr>
      <w:tr>
        <w:trPr>
          <w:cantSplit/>
        </w:trPr>
        <w:tc>
          <w:tcPr>
            <w:tcW w:type="dxa" w:w="2438"/>
          </w:tcPr>
          <w:p>
            <w:pPr>
              <w:keepNext/>
              <w:spacing w:after="20" w:before="20"/>
            </w:pPr>
            <w:r/>
            <w:r>
              <w:rPr>
                <w:sz w:val="18"/>
              </w:rPr>
              <w:t>Grundflächenzahl (GRZ)</w:t>
            </w:r>
          </w:p>
        </w:tc>
        <w:tc>
          <w:tcPr>
            <w:tcW w:type="dxa" w:w="3175"/>
          </w:tcPr>
          <w:p>
            <w:pPr>
              <w:keepNext/>
              <w:spacing w:after="20" w:before="20"/>
            </w:pPr>
            <w:r/>
            <w:r>
              <w:rPr>
                <w:sz w:val="18"/>
              </w:rPr>
              <w:t>0,6, das sind max. 576 m²</w:t>
            </w:r>
          </w:p>
        </w:tc>
        <w:tc>
          <w:tcPr>
            <w:tcW w:type="dxa" w:w="3798"/>
          </w:tcPr>
          <w:p>
            <w:pPr>
              <w:keepNext/>
              <w:spacing w:after="20" w:before="20"/>
            </w:pPr>
            <w:r/>
            <w:r>
              <w:rPr>
                <w:sz w:val="18"/>
              </w:rPr>
              <w:t>576 m² (60 %, Maximum)</w:t>
            </w:r>
          </w:p>
        </w:tc>
      </w:tr>
      <w:tr>
        <w:trPr>
          <w:cantSplit/>
        </w:trPr>
        <w:tc>
          <w:tcPr>
            <w:tcW w:type="dxa" w:w="2438"/>
          </w:tcPr>
          <w:p>
            <w:pPr>
              <w:keepNext/>
              <w:spacing w:after="20" w:before="20"/>
            </w:pPr>
            <w:r/>
            <w:r>
              <w:rPr>
                <w:sz w:val="18"/>
              </w:rPr>
              <w:t>Vollgeschosse</w:t>
            </w:r>
          </w:p>
        </w:tc>
        <w:tc>
          <w:tcPr>
            <w:tcW w:type="dxa" w:w="3175"/>
          </w:tcPr>
          <w:p>
            <w:pPr>
              <w:keepNext/>
              <w:spacing w:after="20" w:before="20"/>
            </w:pPr>
            <w:r/>
            <w:r>
              <w:rPr>
                <w:sz w:val="18"/>
              </w:rPr>
              <w:t>zwei</w:t>
            </w:r>
          </w:p>
        </w:tc>
        <w:tc>
          <w:tcPr>
            <w:tcW w:type="dxa" w:w="3798"/>
          </w:tcPr>
          <w:p>
            <w:pPr>
              <w:keepNext/>
              <w:spacing w:after="20" w:before="20"/>
            </w:pPr>
            <w:r/>
            <w:r>
              <w:rPr>
                <w:sz w:val="18"/>
              </w:rPr>
              <w:t>Erdgeschoss und 1. Obergeschoss, dazu Staffelgeschoss</w:t>
            </w:r>
          </w:p>
        </w:tc>
      </w:tr>
      <w:tr>
        <w:trPr>
          <w:cantSplit/>
        </w:trPr>
        <w:tc>
          <w:tcPr>
            <w:tcW w:type="dxa" w:w="2438"/>
          </w:tcPr>
          <w:p>
            <w:pPr>
              <w:keepNext/>
              <w:spacing w:after="20" w:before="20"/>
            </w:pPr>
            <w:r/>
            <w:r>
              <w:rPr>
                <w:sz w:val="18"/>
              </w:rPr>
              <w:t>Traufhöhe / Höhe</w:t>
            </w:r>
          </w:p>
        </w:tc>
        <w:tc>
          <w:tcPr>
            <w:tcW w:type="dxa" w:w="3175"/>
          </w:tcPr>
          <w:p>
            <w:pPr>
              <w:keepNext/>
              <w:spacing w:after="20" w:before="20"/>
            </w:pPr>
            <w:r/>
            <w:r>
              <w:rPr>
                <w:sz w:val="18"/>
              </w:rPr>
              <w:t>6,50 m / 12,00 m</w:t>
            </w:r>
          </w:p>
        </w:tc>
        <w:tc>
          <w:tcPr>
            <w:tcW w:type="dxa" w:w="3798"/>
          </w:tcPr>
          <w:p>
            <w:pPr>
              <w:keepNext/>
              <w:spacing w:after="20" w:before="20"/>
            </w:pPr>
            <w:r/>
            <w:r>
              <w:rPr>
                <w:sz w:val="18"/>
              </w:rPr>
              <w:t>Hauptbaukörper 6,50 m, gesamt ca. 9,90 m</w:t>
            </w:r>
          </w:p>
        </w:tc>
      </w:tr>
      <w:tr>
        <w:trPr>
          <w:cantSplit/>
        </w:trPr>
        <w:tc>
          <w:tcPr>
            <w:tcW w:type="dxa" w:w="2438"/>
          </w:tcPr>
          <w:p>
            <w:pPr>
              <w:keepNext/>
              <w:spacing w:after="20" w:before="20"/>
            </w:pPr>
            <w:r/>
            <w:r>
              <w:rPr>
                <w:sz w:val="18"/>
              </w:rPr>
              <w:t>Dachform</w:t>
            </w:r>
          </w:p>
        </w:tc>
        <w:tc>
          <w:tcPr>
            <w:tcW w:type="dxa" w:w="3175"/>
          </w:tcPr>
          <w:p>
            <w:pPr>
              <w:keepNext/>
              <w:spacing w:after="20" w:before="20"/>
            </w:pPr>
            <w:r/>
            <w:r>
              <w:rPr>
                <w:sz w:val="18"/>
              </w:rPr>
              <w:t>Details im Bebauungsplan</w:t>
            </w:r>
          </w:p>
        </w:tc>
        <w:tc>
          <w:tcPr>
            <w:tcW w:type="dxa" w:w="3798"/>
          </w:tcPr>
          <w:p>
            <w:pPr>
              <w:keepNext/>
              <w:spacing w:after="20" w:before="20"/>
            </w:pPr>
            <w:r/>
            <w:r>
              <w:rPr>
                <w:sz w:val="18"/>
              </w:rPr>
              <w:t>Flachdach, Staffelgeschoss 0,8 m rundum zurückgesetzt</w:t>
            </w:r>
          </w:p>
        </w:tc>
      </w:tr>
      <w:tr>
        <w:trPr>
          <w:cantSplit/>
        </w:trPr>
        <w:tc>
          <w:tcPr>
            <w:tcW w:type="dxa" w:w="2438"/>
          </w:tcPr>
          <w:p>
            <w:pPr>
              <w:spacing w:after="20" w:before="20"/>
            </w:pPr>
            <w:r/>
            <w:r>
              <w:rPr>
                <w:sz w:val="18"/>
              </w:rPr>
              <w:t>Stellplätze</w:t>
            </w:r>
          </w:p>
        </w:tc>
        <w:tc>
          <w:tcPr>
            <w:tcW w:type="dxa" w:w="3175"/>
          </w:tcPr>
          <w:p>
            <w:pPr>
              <w:spacing w:after="20" w:before="20"/>
            </w:pPr>
            <w:r/>
            <w:r>
              <w:rPr>
                <w:sz w:val="18"/>
              </w:rPr>
              <w:t>auf dem Grundstück in ausreichender Zahl</w:t>
            </w:r>
          </w:p>
        </w:tc>
        <w:tc>
          <w:tcPr>
            <w:tcW w:type="dxa" w:w="3798"/>
          </w:tcPr>
          <w:p>
            <w:pPr>
              <w:spacing w:after="20" w:before="20"/>
            </w:pPr>
            <w:r/>
            <w:r>
              <w:rPr>
                <w:sz w:val="18"/>
              </w:rPr>
              <w:t>ca. 6–8 auf dem Grundstück, Bedarf ca. 55</w:t>
            </w:r>
          </w:p>
        </w:tc>
      </w:tr>
    </w:tbl>
    <w:p>
      <w:pPr>
        <w:spacing w:after="40"/>
      </w:pPr>
    </w:p>
    <w:p>
      <w:pPr>
        <w:spacing w:after="80"/>
      </w:pPr>
      <w:r>
        <w:rPr>
          <w:b w:val="0"/>
          <w:i w:val="0"/>
        </w:rPr>
        <w:t>Offene Punkte mit der Stadt: Zulässigkeit der 576 m² Grundfläche (das Baufenster im Plan wirkt nach unserer Schätzung kleiner), Einordnung des Staffelgeschosses (498 m², 86 % der Fläche darunter) und des Flachdachs sowie die Stellplätze (Mitnutzung der öffentlichen Parkfläche oder Ablöse). Diese Punkte sind schriftlich zu klären.</w:t>
      </w:r>
    </w:p>
    <w:p>
      <w:r>
        <w:rPr>
          <w:b w:val="0"/>
          <w:i w:val="0"/>
        </w:rPr>
        <w:t>Zeitplan der Stadt: Stellplatz alte Grundschule ab November 2026, Planstraße ab März 2027, Marktplatz und Rathausumfeld fertig Ende 2028. Unser Baubeginn ist Mitte 2027, die Bauzeit beträgt 15 Monate, die Eröffnung erfolgt gemeinsam mit der neuen Mitte Ende 2028.</w:t>
      </w:r>
    </w:p>
    <w:p>
      <w:pPr>
        <w:pStyle w:val="Heading1"/>
      </w:pPr>
      <w:r>
        <w:t>3  Baukonzept und Flächen</w:t>
      </w:r>
    </w:p>
    <w:p>
      <w:r>
        <w:rPr>
          <w:b w:val="0"/>
          <w:i w:val="0"/>
        </w:rPr>
        <w:t>Das Gebäude hat eine Grundfläche von 32 × 18 m (576 m², das Maximum der Grundflächenzahl). Das Erdgeschoss ist vollverglast und gehört ganz der Gastro, Treppenhaus und Aufzug liegen am Westende und erschließen Büros und Wohnungen getrennt von der Gastro. Im 1. Obergeschoss liegen die zwei Büros und 3 Wohnungen, im Staffelgeschoss 5 Wohnungen. Das 1. Obergeschoss ist in rotbraunem Klinker mit Balkonen und Milchglas-Brüstungen ausgeführt, das Staffelgeschoss in Holzbau mit schmaler Dachterrasse (ca. 0,8 m, 77 m²) rundum. Holzbau spart ca. 184.000 € gegenüber Massivbau (Annahme, Angebot der Zimmerei nötig) und hilft beim Effizienzhaus-40-Standard.</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268"/>
        <w:gridCol w:w="1247"/>
        <w:gridCol w:w="2721"/>
        <w:gridCol w:w="1474"/>
        <w:gridCol w:w="1701"/>
      </w:tblGrid>
      <w:tr>
        <w:trPr>
          <w:cantSplit/>
        </w:trPr>
        <w:tc>
          <w:tcPr>
            <w:tcW w:type="dxa" w:w="2268"/>
            <w:shd w:val="clear" w:color="auto" w:fill="2F4A3E"/>
          </w:tcPr>
          <w:p>
            <w:pPr>
              <w:keepNext/>
              <w:spacing w:after="20" w:before="20"/>
            </w:pPr>
            <w:r/>
            <w:r>
              <w:rPr>
                <w:b/>
                <w:color w:val="FFFFFF"/>
                <w:sz w:val="18"/>
              </w:rPr>
              <w:t>Geschoss</w:t>
            </w:r>
          </w:p>
        </w:tc>
        <w:tc>
          <w:tcPr>
            <w:tcW w:type="dxa" w:w="1247"/>
            <w:shd w:val="clear" w:color="auto" w:fill="2F4A3E"/>
          </w:tcPr>
          <w:p>
            <w:pPr>
              <w:keepNext/>
              <w:spacing w:after="20" w:before="20"/>
            </w:pPr>
            <w:r/>
            <w:r>
              <w:rPr>
                <w:b/>
                <w:color w:val="FFFFFF"/>
                <w:sz w:val="18"/>
              </w:rPr>
              <w:t>BGF</w:t>
            </w:r>
          </w:p>
        </w:tc>
        <w:tc>
          <w:tcPr>
            <w:tcW w:type="dxa" w:w="2721"/>
            <w:shd w:val="clear" w:color="auto" w:fill="2F4A3E"/>
          </w:tcPr>
          <w:p>
            <w:pPr>
              <w:keepNext/>
              <w:spacing w:after="20" w:before="20"/>
            </w:pPr>
            <w:r/>
            <w:r>
              <w:rPr>
                <w:b/>
                <w:color w:val="FFFFFF"/>
                <w:sz w:val="18"/>
              </w:rPr>
              <w:t>Nutzung</w:t>
            </w:r>
          </w:p>
        </w:tc>
        <w:tc>
          <w:tcPr>
            <w:tcW w:type="dxa" w:w="1474"/>
            <w:shd w:val="clear" w:color="auto" w:fill="2F4A3E"/>
          </w:tcPr>
          <w:p>
            <w:pPr>
              <w:keepNext/>
              <w:spacing w:after="20" w:before="20"/>
            </w:pPr>
            <w:r/>
            <w:r>
              <w:rPr>
                <w:b/>
                <w:color w:val="FFFFFF"/>
                <w:sz w:val="18"/>
              </w:rPr>
              <w:t>Einheiten</w:t>
            </w:r>
          </w:p>
        </w:tc>
        <w:tc>
          <w:tcPr>
            <w:tcW w:type="dxa" w:w="1701"/>
            <w:shd w:val="clear" w:color="auto" w:fill="2F4A3E"/>
          </w:tcPr>
          <w:p>
            <w:pPr>
              <w:keepNext/>
              <w:spacing w:after="20" w:before="20"/>
            </w:pPr>
            <w:r/>
            <w:r>
              <w:rPr>
                <w:b/>
                <w:color w:val="FFFFFF"/>
                <w:sz w:val="18"/>
              </w:rPr>
              <w:t>Fläche</w:t>
            </w:r>
          </w:p>
        </w:tc>
      </w:tr>
      <w:tr>
        <w:trPr>
          <w:cantSplit/>
        </w:trPr>
        <w:tc>
          <w:tcPr>
            <w:tcW w:type="dxa" w:w="2268"/>
          </w:tcPr>
          <w:p>
            <w:pPr>
              <w:keepNext/>
              <w:spacing w:after="20" w:before="20"/>
            </w:pPr>
            <w:r/>
            <w:r>
              <w:rPr>
                <w:sz w:val="18"/>
              </w:rPr>
              <w:t>Erdgeschoss</w:t>
            </w:r>
          </w:p>
        </w:tc>
        <w:tc>
          <w:tcPr>
            <w:tcW w:type="dxa" w:w="1247"/>
          </w:tcPr>
          <w:p>
            <w:pPr>
              <w:keepNext/>
              <w:spacing w:after="20" w:before="20"/>
            </w:pPr>
            <w:r/>
            <w:r>
              <w:rPr>
                <w:sz w:val="18"/>
              </w:rPr>
              <w:t>576 m²</w:t>
            </w:r>
          </w:p>
        </w:tc>
        <w:tc>
          <w:tcPr>
            <w:tcW w:type="dxa" w:w="2721"/>
          </w:tcPr>
          <w:p>
            <w:pPr>
              <w:keepNext/>
              <w:spacing w:after="20" w:before="20"/>
            </w:pPr>
            <w:r/>
            <w:r>
              <w:rPr>
                <w:sz w:val="18"/>
              </w:rPr>
              <w:t>Gastro mit Bar, Séparée, Küche</w:t>
            </w:r>
          </w:p>
        </w:tc>
        <w:tc>
          <w:tcPr>
            <w:tcW w:type="dxa" w:w="1474"/>
          </w:tcPr>
          <w:p>
            <w:pPr>
              <w:keepNext/>
              <w:spacing w:after="20" w:before="20"/>
            </w:pPr>
            <w:r/>
            <w:r>
              <w:rPr>
                <w:sz w:val="18"/>
              </w:rPr>
              <w:t>1</w:t>
            </w:r>
          </w:p>
        </w:tc>
        <w:tc>
          <w:tcPr>
            <w:tcW w:type="dxa" w:w="1701"/>
          </w:tcPr>
          <w:p>
            <w:pPr>
              <w:keepNext/>
              <w:spacing w:after="20" w:before="20"/>
            </w:pPr>
            <w:r/>
            <w:r>
              <w:rPr>
                <w:sz w:val="18"/>
              </w:rPr>
              <w:t>ca. 510 m²</w:t>
            </w:r>
          </w:p>
        </w:tc>
      </w:tr>
      <w:tr>
        <w:trPr>
          <w:cantSplit/>
        </w:trPr>
        <w:tc>
          <w:tcPr>
            <w:tcW w:type="dxa" w:w="2268"/>
          </w:tcPr>
          <w:p>
            <w:pPr>
              <w:keepNext/>
              <w:spacing w:after="20" w:before="20"/>
            </w:pPr>
            <w:r/>
            <w:r>
              <w:rPr>
                <w:sz w:val="18"/>
              </w:rPr>
              <w:t>1. Obergeschoss</w:t>
            </w:r>
          </w:p>
        </w:tc>
        <w:tc>
          <w:tcPr>
            <w:tcW w:type="dxa" w:w="1247"/>
          </w:tcPr>
          <w:p>
            <w:pPr>
              <w:keepNext/>
              <w:spacing w:after="20" w:before="20"/>
            </w:pPr>
            <w:r/>
            <w:r>
              <w:rPr>
                <w:sz w:val="18"/>
              </w:rPr>
              <w:t>576 m²</w:t>
            </w:r>
          </w:p>
        </w:tc>
        <w:tc>
          <w:tcPr>
            <w:tcW w:type="dxa" w:w="2721"/>
          </w:tcPr>
          <w:p>
            <w:pPr>
              <w:keepNext/>
              <w:spacing w:after="20" w:before="20"/>
            </w:pPr>
            <w:r/>
            <w:r>
              <w:rPr>
                <w:sz w:val="18"/>
              </w:rPr>
              <w:t>Büro 1, Büro 2, Wohnen</w:t>
            </w:r>
          </w:p>
        </w:tc>
        <w:tc>
          <w:tcPr>
            <w:tcW w:type="dxa" w:w="1474"/>
          </w:tcPr>
          <w:p>
            <w:pPr>
              <w:keepNext/>
              <w:spacing w:after="20" w:before="20"/>
            </w:pPr>
            <w:r/>
            <w:r>
              <w:rPr>
                <w:sz w:val="18"/>
              </w:rPr>
              <w:t>2 + 3 × 107 m²</w:t>
            </w:r>
          </w:p>
        </w:tc>
        <w:tc>
          <w:tcPr>
            <w:tcW w:type="dxa" w:w="1701"/>
          </w:tcPr>
          <w:p>
            <w:pPr>
              <w:keepNext/>
              <w:spacing w:after="20" w:before="20"/>
            </w:pPr>
            <w:r/>
            <w:r>
              <w:rPr>
                <w:sz w:val="18"/>
              </w:rPr>
              <w:t>165 m² Büro, 321 m² Wohnen</w:t>
            </w:r>
          </w:p>
        </w:tc>
      </w:tr>
      <w:tr>
        <w:trPr>
          <w:cantSplit/>
        </w:trPr>
        <w:tc>
          <w:tcPr>
            <w:tcW w:type="dxa" w:w="2268"/>
          </w:tcPr>
          <w:p>
            <w:pPr>
              <w:keepNext/>
              <w:spacing w:after="20" w:before="20"/>
            </w:pPr>
            <w:r/>
            <w:r>
              <w:rPr>
                <w:sz w:val="18"/>
              </w:rPr>
              <w:t>Staffelgeschoss (Holzbau)</w:t>
            </w:r>
          </w:p>
        </w:tc>
        <w:tc>
          <w:tcPr>
            <w:tcW w:type="dxa" w:w="1247"/>
          </w:tcPr>
          <w:p>
            <w:pPr>
              <w:keepNext/>
              <w:spacing w:after="20" w:before="20"/>
            </w:pPr>
            <w:r/>
            <w:r>
              <w:rPr>
                <w:sz w:val="18"/>
              </w:rPr>
              <w:t>498 m²</w:t>
            </w:r>
          </w:p>
        </w:tc>
        <w:tc>
          <w:tcPr>
            <w:tcW w:type="dxa" w:w="2721"/>
          </w:tcPr>
          <w:p>
            <w:pPr>
              <w:keepNext/>
              <w:spacing w:after="20" w:before="20"/>
            </w:pPr>
            <w:r/>
            <w:r>
              <w:rPr>
                <w:sz w:val="18"/>
              </w:rPr>
              <w:t>Wohnen</w:t>
            </w:r>
          </w:p>
        </w:tc>
        <w:tc>
          <w:tcPr>
            <w:tcW w:type="dxa" w:w="1474"/>
          </w:tcPr>
          <w:p>
            <w:pPr>
              <w:keepNext/>
              <w:spacing w:after="20" w:before="20"/>
            </w:pPr>
            <w:r/>
            <w:r>
              <w:rPr>
                <w:sz w:val="18"/>
              </w:rPr>
              <w:t>5 × 67 m²</w:t>
            </w:r>
          </w:p>
        </w:tc>
        <w:tc>
          <w:tcPr>
            <w:tcW w:type="dxa" w:w="1701"/>
          </w:tcPr>
          <w:p>
            <w:pPr>
              <w:keepNext/>
              <w:spacing w:after="20" w:before="20"/>
            </w:pPr>
            <w:r/>
            <w:r>
              <w:rPr>
                <w:sz w:val="18"/>
              </w:rPr>
              <w:t>334 m²</w:t>
            </w:r>
          </w:p>
        </w:tc>
      </w:tr>
      <w:tr>
        <w:trPr>
          <w:cantSplit/>
        </w:trPr>
        <w:tc>
          <w:tcPr>
            <w:tcW w:type="dxa" w:w="2268"/>
            <w:shd w:val="clear" w:color="auto" w:fill="E3E8E5"/>
          </w:tcPr>
          <w:p>
            <w:pPr>
              <w:spacing w:after="20" w:before="20"/>
            </w:pPr>
            <w:r/>
            <w:r>
              <w:rPr>
                <w:b/>
                <w:sz w:val="18"/>
              </w:rPr>
              <w:t>Summe</w:t>
            </w:r>
          </w:p>
        </w:tc>
        <w:tc>
          <w:tcPr>
            <w:tcW w:type="dxa" w:w="1247"/>
            <w:shd w:val="clear" w:color="auto" w:fill="E3E8E5"/>
          </w:tcPr>
          <w:p>
            <w:pPr>
              <w:spacing w:after="20" w:before="20"/>
            </w:pPr>
            <w:r/>
            <w:r>
              <w:rPr>
                <w:b/>
                <w:sz w:val="18"/>
              </w:rPr>
              <w:t>1.650 m²</w:t>
            </w:r>
          </w:p>
        </w:tc>
        <w:tc>
          <w:tcPr>
            <w:tcW w:type="dxa" w:w="2721"/>
            <w:shd w:val="clear" w:color="auto" w:fill="E3E8E5"/>
          </w:tcPr>
          <w:p>
            <w:pPr>
              <w:spacing w:after="20" w:before="20"/>
            </w:pPr>
            <w:r/>
            <w:r>
              <w:rPr>
                <w:b/>
                <w:sz w:val="18"/>
              </w:rPr>
            </w:r>
          </w:p>
        </w:tc>
        <w:tc>
          <w:tcPr>
            <w:tcW w:type="dxa" w:w="1474"/>
            <w:shd w:val="clear" w:color="auto" w:fill="E3E8E5"/>
          </w:tcPr>
          <w:p>
            <w:pPr>
              <w:spacing w:after="20" w:before="20"/>
            </w:pPr>
            <w:r/>
            <w:r>
              <w:rPr>
                <w:b/>
                <w:sz w:val="18"/>
              </w:rPr>
              <w:t>8 Wohnungen, 2 Büros</w:t>
            </w:r>
          </w:p>
        </w:tc>
        <w:tc>
          <w:tcPr>
            <w:tcW w:type="dxa" w:w="1701"/>
            <w:shd w:val="clear" w:color="auto" w:fill="E3E8E5"/>
          </w:tcPr>
          <w:p>
            <w:pPr>
              <w:spacing w:after="20" w:before="20"/>
            </w:pPr>
            <w:r/>
            <w:r>
              <w:rPr>
                <w:b/>
                <w:sz w:val="18"/>
              </w:rPr>
              <w:t>655 m² Wohnen, 165 m² Büro</w:t>
            </w:r>
          </w:p>
        </w:tc>
      </w:tr>
    </w:tbl>
    <w:p>
      <w:pPr>
        <w:spacing w:after="40"/>
      </w:pPr>
    </w:p>
    <w:p>
      <w:pPr>
        <w:spacing w:after="40"/>
      </w:pPr>
      <w:r>
        <w:rPr>
          <w:b/>
          <w:i w:val="0"/>
          <w:color w:val="2F4A3E"/>
        </w:rPr>
        <w:t>Mietaufstellung</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041"/>
        <w:gridCol w:w="1134"/>
        <w:gridCol w:w="1361"/>
        <w:gridCol w:w="1361"/>
        <w:gridCol w:w="1814"/>
        <w:gridCol w:w="1701"/>
      </w:tblGrid>
      <w:tr>
        <w:trPr>
          <w:cantSplit/>
        </w:trPr>
        <w:tc>
          <w:tcPr>
            <w:tcW w:type="dxa" w:w="2041"/>
            <w:shd w:val="clear" w:color="auto" w:fill="2F4A3E"/>
          </w:tcPr>
          <w:p>
            <w:pPr>
              <w:keepNext/>
              <w:spacing w:after="20" w:before="20"/>
            </w:pPr>
            <w:r/>
            <w:r>
              <w:rPr>
                <w:b/>
                <w:color w:val="FFFFFF"/>
                <w:sz w:val="18"/>
              </w:rPr>
              <w:t>Einheit</w:t>
            </w:r>
          </w:p>
        </w:tc>
        <w:tc>
          <w:tcPr>
            <w:tcW w:type="dxa" w:w="1134"/>
            <w:shd w:val="clear" w:color="auto" w:fill="2F4A3E"/>
          </w:tcPr>
          <w:p>
            <w:pPr>
              <w:keepNext/>
              <w:spacing w:after="20" w:before="20"/>
            </w:pPr>
            <w:r/>
            <w:r>
              <w:rPr>
                <w:b/>
                <w:color w:val="FFFFFF"/>
                <w:sz w:val="18"/>
              </w:rPr>
              <w:t>Geschoss</w:t>
            </w:r>
          </w:p>
        </w:tc>
        <w:tc>
          <w:tcPr>
            <w:tcW w:type="dxa" w:w="1361"/>
            <w:shd w:val="clear" w:color="auto" w:fill="2F4A3E"/>
          </w:tcPr>
          <w:p>
            <w:pPr>
              <w:keepNext/>
              <w:spacing w:after="20" w:before="20"/>
              <w:jc w:val="right"/>
            </w:pPr>
            <w:r/>
            <w:r>
              <w:rPr>
                <w:b/>
                <w:color w:val="FFFFFF"/>
                <w:sz w:val="18"/>
              </w:rPr>
              <w:t>Fläche</w:t>
            </w:r>
          </w:p>
        </w:tc>
        <w:tc>
          <w:tcPr>
            <w:tcW w:type="dxa" w:w="1361"/>
            <w:shd w:val="clear" w:color="auto" w:fill="2F4A3E"/>
          </w:tcPr>
          <w:p>
            <w:pPr>
              <w:keepNext/>
              <w:spacing w:after="20" w:before="20"/>
              <w:jc w:val="right"/>
            </w:pPr>
            <w:r/>
            <w:r>
              <w:rPr>
                <w:b/>
                <w:color w:val="FFFFFF"/>
                <w:sz w:val="18"/>
              </w:rPr>
              <w:t>Miete je m²</w:t>
            </w:r>
          </w:p>
        </w:tc>
        <w:tc>
          <w:tcPr>
            <w:tcW w:type="dxa" w:w="1814"/>
            <w:shd w:val="clear" w:color="auto" w:fill="2F4A3E"/>
          </w:tcPr>
          <w:p>
            <w:pPr>
              <w:keepNext/>
              <w:spacing w:after="20" w:before="20"/>
              <w:jc w:val="right"/>
            </w:pPr>
            <w:r/>
            <w:r>
              <w:rPr>
                <w:b/>
                <w:color w:val="FFFFFF"/>
                <w:sz w:val="18"/>
              </w:rPr>
              <w:t>Kaltmiete / Monat</w:t>
            </w:r>
          </w:p>
        </w:tc>
        <w:tc>
          <w:tcPr>
            <w:tcW w:type="dxa" w:w="1701"/>
            <w:shd w:val="clear" w:color="auto" w:fill="2F4A3E"/>
          </w:tcPr>
          <w:p>
            <w:pPr>
              <w:keepNext/>
              <w:spacing w:after="20" w:before="20"/>
              <w:jc w:val="right"/>
            </w:pPr>
            <w:r/>
            <w:r>
              <w:rPr>
                <w:b/>
                <w:color w:val="FFFFFF"/>
                <w:sz w:val="18"/>
              </w:rPr>
              <w:t>Kaltmiete / Jahr</w:t>
            </w:r>
          </w:p>
        </w:tc>
      </w:tr>
      <w:tr>
        <w:trPr>
          <w:cantSplit/>
        </w:trPr>
        <w:tc>
          <w:tcPr>
            <w:tcW w:type="dxa" w:w="2041"/>
          </w:tcPr>
          <w:p>
            <w:pPr>
              <w:keepNext/>
              <w:spacing w:after="20" w:before="20"/>
            </w:pPr>
            <w:r/>
            <w:r>
              <w:rPr>
                <w:sz w:val="18"/>
              </w:rPr>
              <w:t>WE 1</w:t>
            </w:r>
          </w:p>
        </w:tc>
        <w:tc>
          <w:tcPr>
            <w:tcW w:type="dxa" w:w="1134"/>
          </w:tcPr>
          <w:p>
            <w:pPr>
              <w:keepNext/>
              <w:spacing w:after="20" w:before="20"/>
            </w:pPr>
            <w:r/>
            <w:r>
              <w:rPr>
                <w:sz w:val="18"/>
              </w:rPr>
              <w:t>1. OG</w:t>
            </w:r>
          </w:p>
        </w:tc>
        <w:tc>
          <w:tcPr>
            <w:tcW w:type="dxa" w:w="1361"/>
          </w:tcPr>
          <w:p>
            <w:pPr>
              <w:keepNext/>
              <w:spacing w:after="20" w:before="20"/>
              <w:jc w:val="right"/>
            </w:pPr>
            <w:r/>
            <w:r>
              <w:rPr>
                <w:sz w:val="18"/>
              </w:rPr>
              <w:t>107,0 m²</w:t>
            </w:r>
          </w:p>
        </w:tc>
        <w:tc>
          <w:tcPr>
            <w:tcW w:type="dxa" w:w="1361"/>
          </w:tcPr>
          <w:p>
            <w:pPr>
              <w:keepNext/>
              <w:spacing w:after="20" w:before="20"/>
              <w:jc w:val="right"/>
            </w:pPr>
            <w:r/>
            <w:r>
              <w:rPr>
                <w:sz w:val="18"/>
              </w:rPr>
              <w:t>11,18 €</w:t>
            </w:r>
          </w:p>
        </w:tc>
        <w:tc>
          <w:tcPr>
            <w:tcW w:type="dxa" w:w="1814"/>
          </w:tcPr>
          <w:p>
            <w:pPr>
              <w:keepNext/>
              <w:spacing w:after="20" w:before="20"/>
              <w:jc w:val="right"/>
            </w:pPr>
            <w:r/>
            <w:r>
              <w:rPr>
                <w:sz w:val="18"/>
              </w:rPr>
              <w:t>1.196 €</w:t>
            </w:r>
          </w:p>
        </w:tc>
        <w:tc>
          <w:tcPr>
            <w:tcW w:type="dxa" w:w="1701"/>
          </w:tcPr>
          <w:p>
            <w:pPr>
              <w:keepNext/>
              <w:spacing w:after="20" w:before="20"/>
              <w:jc w:val="right"/>
            </w:pPr>
            <w:r/>
            <w:r>
              <w:rPr>
                <w:sz w:val="18"/>
              </w:rPr>
              <w:t>14.351 €</w:t>
            </w:r>
          </w:p>
        </w:tc>
      </w:tr>
      <w:tr>
        <w:trPr>
          <w:cantSplit/>
        </w:trPr>
        <w:tc>
          <w:tcPr>
            <w:tcW w:type="dxa" w:w="2041"/>
          </w:tcPr>
          <w:p>
            <w:pPr>
              <w:keepNext/>
              <w:spacing w:after="20" w:before="20"/>
            </w:pPr>
            <w:r/>
            <w:r>
              <w:rPr>
                <w:sz w:val="18"/>
              </w:rPr>
              <w:t>WE 2</w:t>
            </w:r>
          </w:p>
        </w:tc>
        <w:tc>
          <w:tcPr>
            <w:tcW w:type="dxa" w:w="1134"/>
          </w:tcPr>
          <w:p>
            <w:pPr>
              <w:keepNext/>
              <w:spacing w:after="20" w:before="20"/>
            </w:pPr>
            <w:r/>
            <w:r>
              <w:rPr>
                <w:sz w:val="18"/>
              </w:rPr>
              <w:t>1. OG</w:t>
            </w:r>
          </w:p>
        </w:tc>
        <w:tc>
          <w:tcPr>
            <w:tcW w:type="dxa" w:w="1361"/>
          </w:tcPr>
          <w:p>
            <w:pPr>
              <w:keepNext/>
              <w:spacing w:after="20" w:before="20"/>
              <w:jc w:val="right"/>
            </w:pPr>
            <w:r/>
            <w:r>
              <w:rPr>
                <w:sz w:val="18"/>
              </w:rPr>
              <w:t>107,0 m²</w:t>
            </w:r>
          </w:p>
        </w:tc>
        <w:tc>
          <w:tcPr>
            <w:tcW w:type="dxa" w:w="1361"/>
          </w:tcPr>
          <w:p>
            <w:pPr>
              <w:keepNext/>
              <w:spacing w:after="20" w:before="20"/>
              <w:jc w:val="right"/>
            </w:pPr>
            <w:r/>
            <w:r>
              <w:rPr>
                <w:sz w:val="18"/>
              </w:rPr>
              <w:t>11,18 €</w:t>
            </w:r>
          </w:p>
        </w:tc>
        <w:tc>
          <w:tcPr>
            <w:tcW w:type="dxa" w:w="1814"/>
          </w:tcPr>
          <w:p>
            <w:pPr>
              <w:keepNext/>
              <w:spacing w:after="20" w:before="20"/>
              <w:jc w:val="right"/>
            </w:pPr>
            <w:r/>
            <w:r>
              <w:rPr>
                <w:sz w:val="18"/>
              </w:rPr>
              <w:t>1.196 €</w:t>
            </w:r>
          </w:p>
        </w:tc>
        <w:tc>
          <w:tcPr>
            <w:tcW w:type="dxa" w:w="1701"/>
          </w:tcPr>
          <w:p>
            <w:pPr>
              <w:keepNext/>
              <w:spacing w:after="20" w:before="20"/>
              <w:jc w:val="right"/>
            </w:pPr>
            <w:r/>
            <w:r>
              <w:rPr>
                <w:sz w:val="18"/>
              </w:rPr>
              <w:t>14.351 €</w:t>
            </w:r>
          </w:p>
        </w:tc>
      </w:tr>
      <w:tr>
        <w:trPr>
          <w:cantSplit/>
        </w:trPr>
        <w:tc>
          <w:tcPr>
            <w:tcW w:type="dxa" w:w="2041"/>
          </w:tcPr>
          <w:p>
            <w:pPr>
              <w:keepNext/>
              <w:spacing w:after="20" w:before="20"/>
            </w:pPr>
            <w:r/>
            <w:r>
              <w:rPr>
                <w:sz w:val="18"/>
              </w:rPr>
              <w:t>WE 3</w:t>
            </w:r>
          </w:p>
        </w:tc>
        <w:tc>
          <w:tcPr>
            <w:tcW w:type="dxa" w:w="1134"/>
          </w:tcPr>
          <w:p>
            <w:pPr>
              <w:keepNext/>
              <w:spacing w:after="20" w:before="20"/>
            </w:pPr>
            <w:r/>
            <w:r>
              <w:rPr>
                <w:sz w:val="18"/>
              </w:rPr>
              <w:t>1. OG</w:t>
            </w:r>
          </w:p>
        </w:tc>
        <w:tc>
          <w:tcPr>
            <w:tcW w:type="dxa" w:w="1361"/>
          </w:tcPr>
          <w:p>
            <w:pPr>
              <w:keepNext/>
              <w:spacing w:after="20" w:before="20"/>
              <w:jc w:val="right"/>
            </w:pPr>
            <w:r/>
            <w:r>
              <w:rPr>
                <w:sz w:val="18"/>
              </w:rPr>
              <w:t>107,0 m²</w:t>
            </w:r>
          </w:p>
        </w:tc>
        <w:tc>
          <w:tcPr>
            <w:tcW w:type="dxa" w:w="1361"/>
          </w:tcPr>
          <w:p>
            <w:pPr>
              <w:keepNext/>
              <w:spacing w:after="20" w:before="20"/>
              <w:jc w:val="right"/>
            </w:pPr>
            <w:r/>
            <w:r>
              <w:rPr>
                <w:sz w:val="18"/>
              </w:rPr>
              <w:t>11,18 €</w:t>
            </w:r>
          </w:p>
        </w:tc>
        <w:tc>
          <w:tcPr>
            <w:tcW w:type="dxa" w:w="1814"/>
          </w:tcPr>
          <w:p>
            <w:pPr>
              <w:keepNext/>
              <w:spacing w:after="20" w:before="20"/>
              <w:jc w:val="right"/>
            </w:pPr>
            <w:r/>
            <w:r>
              <w:rPr>
                <w:sz w:val="18"/>
              </w:rPr>
              <w:t>1.196 €</w:t>
            </w:r>
          </w:p>
        </w:tc>
        <w:tc>
          <w:tcPr>
            <w:tcW w:type="dxa" w:w="1701"/>
          </w:tcPr>
          <w:p>
            <w:pPr>
              <w:keepNext/>
              <w:spacing w:after="20" w:before="20"/>
              <w:jc w:val="right"/>
            </w:pPr>
            <w:r/>
            <w:r>
              <w:rPr>
                <w:sz w:val="18"/>
              </w:rPr>
              <w:t>14.351 €</w:t>
            </w:r>
          </w:p>
        </w:tc>
      </w:tr>
      <w:tr>
        <w:trPr>
          <w:cantSplit/>
        </w:trPr>
        <w:tc>
          <w:tcPr>
            <w:tcW w:type="dxa" w:w="2041"/>
          </w:tcPr>
          <w:p>
            <w:pPr>
              <w:keepNext/>
              <w:spacing w:after="20" w:before="20"/>
            </w:pPr>
            <w:r/>
            <w:r>
              <w:rPr>
                <w:sz w:val="18"/>
              </w:rPr>
              <w:t>WE 4</w:t>
            </w:r>
          </w:p>
        </w:tc>
        <w:tc>
          <w:tcPr>
            <w:tcW w:type="dxa" w:w="1134"/>
          </w:tcPr>
          <w:p>
            <w:pPr>
              <w:keepNext/>
              <w:spacing w:after="20" w:before="20"/>
            </w:pPr>
            <w:r/>
            <w:r>
              <w:rPr>
                <w:sz w:val="18"/>
              </w:rPr>
              <w:t>Staffel</w:t>
            </w:r>
          </w:p>
        </w:tc>
        <w:tc>
          <w:tcPr>
            <w:tcW w:type="dxa" w:w="1361"/>
          </w:tcPr>
          <w:p>
            <w:pPr>
              <w:keepNext/>
              <w:spacing w:after="20" w:before="20"/>
              <w:jc w:val="right"/>
            </w:pPr>
            <w:r/>
            <w:r>
              <w:rPr>
                <w:sz w:val="18"/>
              </w:rPr>
              <w:t>66,8 m²</w:t>
            </w:r>
          </w:p>
        </w:tc>
        <w:tc>
          <w:tcPr>
            <w:tcW w:type="dxa" w:w="1361"/>
          </w:tcPr>
          <w:p>
            <w:pPr>
              <w:keepNext/>
              <w:spacing w:after="20" w:before="20"/>
              <w:jc w:val="right"/>
            </w:pPr>
            <w:r/>
            <w:r>
              <w:rPr>
                <w:sz w:val="18"/>
              </w:rPr>
              <w:t>11,18 €</w:t>
            </w:r>
          </w:p>
        </w:tc>
        <w:tc>
          <w:tcPr>
            <w:tcW w:type="dxa" w:w="1814"/>
          </w:tcPr>
          <w:p>
            <w:pPr>
              <w:keepNext/>
              <w:spacing w:after="20" w:before="20"/>
              <w:jc w:val="right"/>
            </w:pPr>
            <w:r/>
            <w:r>
              <w:rPr>
                <w:sz w:val="18"/>
              </w:rPr>
              <w:t>747 €</w:t>
            </w:r>
          </w:p>
        </w:tc>
        <w:tc>
          <w:tcPr>
            <w:tcW w:type="dxa" w:w="1701"/>
          </w:tcPr>
          <w:p>
            <w:pPr>
              <w:keepNext/>
              <w:spacing w:after="20" w:before="20"/>
              <w:jc w:val="right"/>
            </w:pPr>
            <w:r/>
            <w:r>
              <w:rPr>
                <w:sz w:val="18"/>
              </w:rPr>
              <w:t>8.959 €</w:t>
            </w:r>
          </w:p>
        </w:tc>
      </w:tr>
      <w:tr>
        <w:trPr>
          <w:cantSplit/>
        </w:trPr>
        <w:tc>
          <w:tcPr>
            <w:tcW w:type="dxa" w:w="2041"/>
          </w:tcPr>
          <w:p>
            <w:pPr>
              <w:keepNext/>
              <w:spacing w:after="20" w:before="20"/>
            </w:pPr>
            <w:r/>
            <w:r>
              <w:rPr>
                <w:sz w:val="18"/>
              </w:rPr>
              <w:t>WE 5</w:t>
            </w:r>
          </w:p>
        </w:tc>
        <w:tc>
          <w:tcPr>
            <w:tcW w:type="dxa" w:w="1134"/>
          </w:tcPr>
          <w:p>
            <w:pPr>
              <w:keepNext/>
              <w:spacing w:after="20" w:before="20"/>
            </w:pPr>
            <w:r/>
            <w:r>
              <w:rPr>
                <w:sz w:val="18"/>
              </w:rPr>
              <w:t>Staffel</w:t>
            </w:r>
          </w:p>
        </w:tc>
        <w:tc>
          <w:tcPr>
            <w:tcW w:type="dxa" w:w="1361"/>
          </w:tcPr>
          <w:p>
            <w:pPr>
              <w:keepNext/>
              <w:spacing w:after="20" w:before="20"/>
              <w:jc w:val="right"/>
            </w:pPr>
            <w:r/>
            <w:r>
              <w:rPr>
                <w:sz w:val="18"/>
              </w:rPr>
              <w:t>66,8 m²</w:t>
            </w:r>
          </w:p>
        </w:tc>
        <w:tc>
          <w:tcPr>
            <w:tcW w:type="dxa" w:w="1361"/>
          </w:tcPr>
          <w:p>
            <w:pPr>
              <w:keepNext/>
              <w:spacing w:after="20" w:before="20"/>
              <w:jc w:val="right"/>
            </w:pPr>
            <w:r/>
            <w:r>
              <w:rPr>
                <w:sz w:val="18"/>
              </w:rPr>
              <w:t>11,18 €</w:t>
            </w:r>
          </w:p>
        </w:tc>
        <w:tc>
          <w:tcPr>
            <w:tcW w:type="dxa" w:w="1814"/>
          </w:tcPr>
          <w:p>
            <w:pPr>
              <w:keepNext/>
              <w:spacing w:after="20" w:before="20"/>
              <w:jc w:val="right"/>
            </w:pPr>
            <w:r/>
            <w:r>
              <w:rPr>
                <w:sz w:val="18"/>
              </w:rPr>
              <w:t>747 €</w:t>
            </w:r>
          </w:p>
        </w:tc>
        <w:tc>
          <w:tcPr>
            <w:tcW w:type="dxa" w:w="1701"/>
          </w:tcPr>
          <w:p>
            <w:pPr>
              <w:keepNext/>
              <w:spacing w:after="20" w:before="20"/>
              <w:jc w:val="right"/>
            </w:pPr>
            <w:r/>
            <w:r>
              <w:rPr>
                <w:sz w:val="18"/>
              </w:rPr>
              <w:t>8.959 €</w:t>
            </w:r>
          </w:p>
        </w:tc>
      </w:tr>
      <w:tr>
        <w:trPr>
          <w:cantSplit/>
        </w:trPr>
        <w:tc>
          <w:tcPr>
            <w:tcW w:type="dxa" w:w="2041"/>
          </w:tcPr>
          <w:p>
            <w:pPr>
              <w:keepNext/>
              <w:spacing w:after="20" w:before="20"/>
            </w:pPr>
            <w:r/>
            <w:r>
              <w:rPr>
                <w:sz w:val="18"/>
              </w:rPr>
              <w:t>WE 6</w:t>
            </w:r>
          </w:p>
        </w:tc>
        <w:tc>
          <w:tcPr>
            <w:tcW w:type="dxa" w:w="1134"/>
          </w:tcPr>
          <w:p>
            <w:pPr>
              <w:keepNext/>
              <w:spacing w:after="20" w:before="20"/>
            </w:pPr>
            <w:r/>
            <w:r>
              <w:rPr>
                <w:sz w:val="18"/>
              </w:rPr>
              <w:t>Staffel</w:t>
            </w:r>
          </w:p>
        </w:tc>
        <w:tc>
          <w:tcPr>
            <w:tcW w:type="dxa" w:w="1361"/>
          </w:tcPr>
          <w:p>
            <w:pPr>
              <w:keepNext/>
              <w:spacing w:after="20" w:before="20"/>
              <w:jc w:val="right"/>
            </w:pPr>
            <w:r/>
            <w:r>
              <w:rPr>
                <w:sz w:val="18"/>
              </w:rPr>
              <w:t>66,8 m²</w:t>
            </w:r>
          </w:p>
        </w:tc>
        <w:tc>
          <w:tcPr>
            <w:tcW w:type="dxa" w:w="1361"/>
          </w:tcPr>
          <w:p>
            <w:pPr>
              <w:keepNext/>
              <w:spacing w:after="20" w:before="20"/>
              <w:jc w:val="right"/>
            </w:pPr>
            <w:r/>
            <w:r>
              <w:rPr>
                <w:sz w:val="18"/>
              </w:rPr>
              <w:t>11,18 €</w:t>
            </w:r>
          </w:p>
        </w:tc>
        <w:tc>
          <w:tcPr>
            <w:tcW w:type="dxa" w:w="1814"/>
          </w:tcPr>
          <w:p>
            <w:pPr>
              <w:keepNext/>
              <w:spacing w:after="20" w:before="20"/>
              <w:jc w:val="right"/>
            </w:pPr>
            <w:r/>
            <w:r>
              <w:rPr>
                <w:sz w:val="18"/>
              </w:rPr>
              <w:t>747 €</w:t>
            </w:r>
          </w:p>
        </w:tc>
        <w:tc>
          <w:tcPr>
            <w:tcW w:type="dxa" w:w="1701"/>
          </w:tcPr>
          <w:p>
            <w:pPr>
              <w:keepNext/>
              <w:spacing w:after="20" w:before="20"/>
              <w:jc w:val="right"/>
            </w:pPr>
            <w:r/>
            <w:r>
              <w:rPr>
                <w:sz w:val="18"/>
              </w:rPr>
              <w:t>8.959 €</w:t>
            </w:r>
          </w:p>
        </w:tc>
      </w:tr>
      <w:tr>
        <w:trPr>
          <w:cantSplit/>
        </w:trPr>
        <w:tc>
          <w:tcPr>
            <w:tcW w:type="dxa" w:w="2041"/>
          </w:tcPr>
          <w:p>
            <w:pPr>
              <w:keepNext/>
              <w:spacing w:after="20" w:before="20"/>
            </w:pPr>
            <w:r/>
            <w:r>
              <w:rPr>
                <w:sz w:val="18"/>
              </w:rPr>
              <w:t>WE 7</w:t>
            </w:r>
          </w:p>
        </w:tc>
        <w:tc>
          <w:tcPr>
            <w:tcW w:type="dxa" w:w="1134"/>
          </w:tcPr>
          <w:p>
            <w:pPr>
              <w:keepNext/>
              <w:spacing w:after="20" w:before="20"/>
            </w:pPr>
            <w:r/>
            <w:r>
              <w:rPr>
                <w:sz w:val="18"/>
              </w:rPr>
              <w:t>Staffel</w:t>
            </w:r>
          </w:p>
        </w:tc>
        <w:tc>
          <w:tcPr>
            <w:tcW w:type="dxa" w:w="1361"/>
          </w:tcPr>
          <w:p>
            <w:pPr>
              <w:keepNext/>
              <w:spacing w:after="20" w:before="20"/>
              <w:jc w:val="right"/>
            </w:pPr>
            <w:r/>
            <w:r>
              <w:rPr>
                <w:sz w:val="18"/>
              </w:rPr>
              <w:t>66,8 m²</w:t>
            </w:r>
          </w:p>
        </w:tc>
        <w:tc>
          <w:tcPr>
            <w:tcW w:type="dxa" w:w="1361"/>
          </w:tcPr>
          <w:p>
            <w:pPr>
              <w:keepNext/>
              <w:spacing w:after="20" w:before="20"/>
              <w:jc w:val="right"/>
            </w:pPr>
            <w:r/>
            <w:r>
              <w:rPr>
                <w:sz w:val="18"/>
              </w:rPr>
              <w:t>11,18 €</w:t>
            </w:r>
          </w:p>
        </w:tc>
        <w:tc>
          <w:tcPr>
            <w:tcW w:type="dxa" w:w="1814"/>
          </w:tcPr>
          <w:p>
            <w:pPr>
              <w:keepNext/>
              <w:spacing w:after="20" w:before="20"/>
              <w:jc w:val="right"/>
            </w:pPr>
            <w:r/>
            <w:r>
              <w:rPr>
                <w:sz w:val="18"/>
              </w:rPr>
              <w:t>747 €</w:t>
            </w:r>
          </w:p>
        </w:tc>
        <w:tc>
          <w:tcPr>
            <w:tcW w:type="dxa" w:w="1701"/>
          </w:tcPr>
          <w:p>
            <w:pPr>
              <w:keepNext/>
              <w:spacing w:after="20" w:before="20"/>
              <w:jc w:val="right"/>
            </w:pPr>
            <w:r/>
            <w:r>
              <w:rPr>
                <w:sz w:val="18"/>
              </w:rPr>
              <w:t>8.959 €</w:t>
            </w:r>
          </w:p>
        </w:tc>
      </w:tr>
      <w:tr>
        <w:trPr>
          <w:cantSplit/>
        </w:trPr>
        <w:tc>
          <w:tcPr>
            <w:tcW w:type="dxa" w:w="2041"/>
          </w:tcPr>
          <w:p>
            <w:pPr>
              <w:keepNext/>
              <w:spacing w:after="20" w:before="20"/>
            </w:pPr>
            <w:r/>
            <w:r>
              <w:rPr>
                <w:sz w:val="18"/>
              </w:rPr>
              <w:t>WE 8</w:t>
            </w:r>
          </w:p>
        </w:tc>
        <w:tc>
          <w:tcPr>
            <w:tcW w:type="dxa" w:w="1134"/>
          </w:tcPr>
          <w:p>
            <w:pPr>
              <w:keepNext/>
              <w:spacing w:after="20" w:before="20"/>
            </w:pPr>
            <w:r/>
            <w:r>
              <w:rPr>
                <w:sz w:val="18"/>
              </w:rPr>
              <w:t>Staffel</w:t>
            </w:r>
          </w:p>
        </w:tc>
        <w:tc>
          <w:tcPr>
            <w:tcW w:type="dxa" w:w="1361"/>
          </w:tcPr>
          <w:p>
            <w:pPr>
              <w:keepNext/>
              <w:spacing w:after="20" w:before="20"/>
              <w:jc w:val="right"/>
            </w:pPr>
            <w:r/>
            <w:r>
              <w:rPr>
                <w:sz w:val="18"/>
              </w:rPr>
              <w:t>66,8 m²</w:t>
            </w:r>
          </w:p>
        </w:tc>
        <w:tc>
          <w:tcPr>
            <w:tcW w:type="dxa" w:w="1361"/>
          </w:tcPr>
          <w:p>
            <w:pPr>
              <w:keepNext/>
              <w:spacing w:after="20" w:before="20"/>
              <w:jc w:val="right"/>
            </w:pPr>
            <w:r/>
            <w:r>
              <w:rPr>
                <w:sz w:val="18"/>
              </w:rPr>
              <w:t>11,18 €</w:t>
            </w:r>
          </w:p>
        </w:tc>
        <w:tc>
          <w:tcPr>
            <w:tcW w:type="dxa" w:w="1814"/>
          </w:tcPr>
          <w:p>
            <w:pPr>
              <w:keepNext/>
              <w:spacing w:after="20" w:before="20"/>
              <w:jc w:val="right"/>
            </w:pPr>
            <w:r/>
            <w:r>
              <w:rPr>
                <w:sz w:val="18"/>
              </w:rPr>
              <w:t>747 €</w:t>
            </w:r>
          </w:p>
        </w:tc>
        <w:tc>
          <w:tcPr>
            <w:tcW w:type="dxa" w:w="1701"/>
          </w:tcPr>
          <w:p>
            <w:pPr>
              <w:keepNext/>
              <w:spacing w:after="20" w:before="20"/>
              <w:jc w:val="right"/>
            </w:pPr>
            <w:r/>
            <w:r>
              <w:rPr>
                <w:sz w:val="18"/>
              </w:rPr>
              <w:t>8.959 €</w:t>
            </w:r>
          </w:p>
        </w:tc>
      </w:tr>
      <w:tr>
        <w:trPr>
          <w:cantSplit/>
        </w:trPr>
        <w:tc>
          <w:tcPr>
            <w:tcW w:type="dxa" w:w="2041"/>
            <w:shd w:val="clear" w:color="auto" w:fill="E3E8E5"/>
          </w:tcPr>
          <w:p>
            <w:pPr>
              <w:keepNext/>
              <w:spacing w:after="20" w:before="20"/>
            </w:pPr>
            <w:r/>
            <w:r>
              <w:rPr>
                <w:b/>
                <w:sz w:val="18"/>
              </w:rPr>
              <w:t>Summe Wohnen</w:t>
            </w:r>
          </w:p>
        </w:tc>
        <w:tc>
          <w:tcPr>
            <w:tcW w:type="dxa" w:w="1134"/>
            <w:shd w:val="clear" w:color="auto" w:fill="E3E8E5"/>
          </w:tcPr>
          <w:p>
            <w:pPr>
              <w:keepNext/>
              <w:spacing w:after="20" w:before="20"/>
            </w:pPr>
            <w:r/>
            <w:r>
              <w:rPr>
                <w:b/>
                <w:sz w:val="18"/>
              </w:rPr>
            </w:r>
          </w:p>
        </w:tc>
        <w:tc>
          <w:tcPr>
            <w:tcW w:type="dxa" w:w="1361"/>
            <w:shd w:val="clear" w:color="auto" w:fill="E3E8E5"/>
          </w:tcPr>
          <w:p>
            <w:pPr>
              <w:keepNext/>
              <w:spacing w:after="20" w:before="20"/>
              <w:jc w:val="right"/>
            </w:pPr>
            <w:r/>
            <w:r>
              <w:rPr>
                <w:b/>
                <w:sz w:val="18"/>
              </w:rPr>
              <w:t>655,0 m²</w:t>
            </w:r>
          </w:p>
        </w:tc>
        <w:tc>
          <w:tcPr>
            <w:tcW w:type="dxa" w:w="1361"/>
            <w:shd w:val="clear" w:color="auto" w:fill="E3E8E5"/>
          </w:tcPr>
          <w:p>
            <w:pPr>
              <w:keepNext/>
              <w:spacing w:after="20" w:before="20"/>
              <w:jc w:val="right"/>
            </w:pPr>
            <w:r/>
            <w:r>
              <w:rPr>
                <w:b/>
                <w:sz w:val="18"/>
              </w:rPr>
            </w:r>
          </w:p>
        </w:tc>
        <w:tc>
          <w:tcPr>
            <w:tcW w:type="dxa" w:w="1814"/>
            <w:shd w:val="clear" w:color="auto" w:fill="E3E8E5"/>
          </w:tcPr>
          <w:p>
            <w:pPr>
              <w:keepNext/>
              <w:spacing w:after="20" w:before="20"/>
              <w:jc w:val="right"/>
            </w:pPr>
            <w:r/>
            <w:r>
              <w:rPr>
                <w:b/>
                <w:sz w:val="18"/>
              </w:rPr>
              <w:t>7.321 €</w:t>
            </w:r>
          </w:p>
        </w:tc>
        <w:tc>
          <w:tcPr>
            <w:tcW w:type="dxa" w:w="1701"/>
            <w:shd w:val="clear" w:color="auto" w:fill="E3E8E5"/>
          </w:tcPr>
          <w:p>
            <w:pPr>
              <w:keepNext/>
              <w:spacing w:after="20" w:before="20"/>
              <w:jc w:val="right"/>
            </w:pPr>
            <w:r/>
            <w:r>
              <w:rPr>
                <w:b/>
                <w:sz w:val="18"/>
              </w:rPr>
              <w:t>87.847 €</w:t>
            </w:r>
          </w:p>
        </w:tc>
      </w:tr>
      <w:tr>
        <w:trPr>
          <w:cantSplit/>
        </w:trPr>
        <w:tc>
          <w:tcPr>
            <w:tcW w:type="dxa" w:w="2041"/>
          </w:tcPr>
          <w:p>
            <w:pPr>
              <w:keepNext/>
              <w:spacing w:after="20" w:before="20"/>
            </w:pPr>
            <w:r/>
            <w:r>
              <w:rPr>
                <w:sz w:val="18"/>
              </w:rPr>
              <w:t>Gastro-Pacht (10 €/m²)</w:t>
            </w:r>
          </w:p>
        </w:tc>
        <w:tc>
          <w:tcPr>
            <w:tcW w:type="dxa" w:w="1134"/>
          </w:tcPr>
          <w:p>
            <w:pPr>
              <w:keepNext/>
              <w:spacing w:after="20" w:before="20"/>
            </w:pPr>
            <w:r/>
            <w:r>
              <w:rPr>
                <w:sz w:val="18"/>
              </w:rPr>
              <w:t>EG</w:t>
            </w:r>
          </w:p>
        </w:tc>
        <w:tc>
          <w:tcPr>
            <w:tcW w:type="dxa" w:w="1361"/>
          </w:tcPr>
          <w:p>
            <w:pPr>
              <w:keepNext/>
              <w:spacing w:after="20" w:before="20"/>
              <w:jc w:val="right"/>
            </w:pPr>
            <w:r/>
            <w:r>
              <w:rPr>
                <w:sz w:val="18"/>
              </w:rPr>
              <w:t>510,0 m²</w:t>
            </w:r>
          </w:p>
        </w:tc>
        <w:tc>
          <w:tcPr>
            <w:tcW w:type="dxa" w:w="1361"/>
          </w:tcPr>
          <w:p>
            <w:pPr>
              <w:keepNext/>
              <w:spacing w:after="20" w:before="20"/>
              <w:jc w:val="right"/>
            </w:pPr>
            <w:r/>
            <w:r>
              <w:rPr>
                <w:sz w:val="18"/>
              </w:rPr>
              <w:t>10,00 €</w:t>
            </w:r>
          </w:p>
        </w:tc>
        <w:tc>
          <w:tcPr>
            <w:tcW w:type="dxa" w:w="1814"/>
          </w:tcPr>
          <w:p>
            <w:pPr>
              <w:keepNext/>
              <w:spacing w:after="20" w:before="20"/>
              <w:jc w:val="right"/>
            </w:pPr>
            <w:r/>
            <w:r>
              <w:rPr>
                <w:sz w:val="18"/>
              </w:rPr>
              <w:t>5.100 €</w:t>
            </w:r>
          </w:p>
        </w:tc>
        <w:tc>
          <w:tcPr>
            <w:tcW w:type="dxa" w:w="1701"/>
          </w:tcPr>
          <w:p>
            <w:pPr>
              <w:keepNext/>
              <w:spacing w:after="20" w:before="20"/>
              <w:jc w:val="right"/>
            </w:pPr>
            <w:r/>
            <w:r>
              <w:rPr>
                <w:sz w:val="18"/>
              </w:rPr>
              <w:t>61.200 €</w:t>
            </w:r>
          </w:p>
        </w:tc>
      </w:tr>
      <w:tr>
        <w:trPr>
          <w:cantSplit/>
        </w:trPr>
        <w:tc>
          <w:tcPr>
            <w:tcW w:type="dxa" w:w="2041"/>
          </w:tcPr>
          <w:p>
            <w:pPr>
              <w:keepNext/>
              <w:spacing w:after="20" w:before="20"/>
            </w:pPr>
            <w:r/>
            <w:r>
              <w:rPr>
                <w:sz w:val="18"/>
              </w:rPr>
              <w:t>Büro 1 (Ankermieter)</w:t>
            </w:r>
          </w:p>
        </w:tc>
        <w:tc>
          <w:tcPr>
            <w:tcW w:type="dxa" w:w="1134"/>
          </w:tcPr>
          <w:p>
            <w:pPr>
              <w:keepNext/>
              <w:spacing w:after="20" w:before="20"/>
            </w:pPr>
            <w:r/>
            <w:r>
              <w:rPr>
                <w:sz w:val="18"/>
              </w:rPr>
              <w:t>1. OG</w:t>
            </w:r>
          </w:p>
        </w:tc>
        <w:tc>
          <w:tcPr>
            <w:tcW w:type="dxa" w:w="1361"/>
          </w:tcPr>
          <w:p>
            <w:pPr>
              <w:keepNext/>
              <w:spacing w:after="20" w:before="20"/>
              <w:jc w:val="right"/>
            </w:pPr>
            <w:r/>
            <w:r>
              <w:rPr>
                <w:sz w:val="18"/>
              </w:rPr>
              <w:t>100,0 m²</w:t>
            </w:r>
          </w:p>
        </w:tc>
        <w:tc>
          <w:tcPr>
            <w:tcW w:type="dxa" w:w="1361"/>
          </w:tcPr>
          <w:p>
            <w:pPr>
              <w:keepNext/>
              <w:spacing w:after="20" w:before="20"/>
              <w:jc w:val="right"/>
            </w:pPr>
            <w:r/>
            <w:r>
              <w:rPr>
                <w:sz w:val="18"/>
              </w:rPr>
              <w:t>9,50 €</w:t>
            </w:r>
          </w:p>
        </w:tc>
        <w:tc>
          <w:tcPr>
            <w:tcW w:type="dxa" w:w="1814"/>
          </w:tcPr>
          <w:p>
            <w:pPr>
              <w:keepNext/>
              <w:spacing w:after="20" w:before="20"/>
              <w:jc w:val="right"/>
            </w:pPr>
            <w:r/>
            <w:r>
              <w:rPr>
                <w:sz w:val="18"/>
              </w:rPr>
              <w:t>950 €</w:t>
            </w:r>
          </w:p>
        </w:tc>
        <w:tc>
          <w:tcPr>
            <w:tcW w:type="dxa" w:w="1701"/>
          </w:tcPr>
          <w:p>
            <w:pPr>
              <w:keepNext/>
              <w:spacing w:after="20" w:before="20"/>
              <w:jc w:val="right"/>
            </w:pPr>
            <w:r/>
            <w:r>
              <w:rPr>
                <w:sz w:val="18"/>
              </w:rPr>
              <w:t>11.400 €</w:t>
            </w:r>
          </w:p>
        </w:tc>
      </w:tr>
      <w:tr>
        <w:trPr>
          <w:cantSplit/>
        </w:trPr>
        <w:tc>
          <w:tcPr>
            <w:tcW w:type="dxa" w:w="2041"/>
          </w:tcPr>
          <w:p>
            <w:pPr>
              <w:keepNext/>
              <w:spacing w:after="20" w:before="20"/>
            </w:pPr>
            <w:r/>
            <w:r>
              <w:rPr>
                <w:sz w:val="18"/>
              </w:rPr>
              <w:t>Büro 2 (Ankermieter)</w:t>
            </w:r>
          </w:p>
        </w:tc>
        <w:tc>
          <w:tcPr>
            <w:tcW w:type="dxa" w:w="1134"/>
          </w:tcPr>
          <w:p>
            <w:pPr>
              <w:keepNext/>
              <w:spacing w:after="20" w:before="20"/>
            </w:pPr>
            <w:r/>
            <w:r>
              <w:rPr>
                <w:sz w:val="18"/>
              </w:rPr>
              <w:t>1. OG</w:t>
            </w:r>
          </w:p>
        </w:tc>
        <w:tc>
          <w:tcPr>
            <w:tcW w:type="dxa" w:w="1361"/>
          </w:tcPr>
          <w:p>
            <w:pPr>
              <w:keepNext/>
              <w:spacing w:after="20" w:before="20"/>
              <w:jc w:val="right"/>
            </w:pPr>
            <w:r/>
            <w:r>
              <w:rPr>
                <w:sz w:val="18"/>
              </w:rPr>
              <w:t>65,0 m²</w:t>
            </w:r>
          </w:p>
        </w:tc>
        <w:tc>
          <w:tcPr>
            <w:tcW w:type="dxa" w:w="1361"/>
          </w:tcPr>
          <w:p>
            <w:pPr>
              <w:keepNext/>
              <w:spacing w:after="20" w:before="20"/>
              <w:jc w:val="right"/>
            </w:pPr>
            <w:r/>
            <w:r>
              <w:rPr>
                <w:sz w:val="18"/>
              </w:rPr>
              <w:t>10,00 €</w:t>
            </w:r>
          </w:p>
        </w:tc>
        <w:tc>
          <w:tcPr>
            <w:tcW w:type="dxa" w:w="1814"/>
          </w:tcPr>
          <w:p>
            <w:pPr>
              <w:keepNext/>
              <w:spacing w:after="20" w:before="20"/>
              <w:jc w:val="right"/>
            </w:pPr>
            <w:r/>
            <w:r>
              <w:rPr>
                <w:sz w:val="18"/>
              </w:rPr>
              <w:t>650 €</w:t>
            </w:r>
          </w:p>
        </w:tc>
        <w:tc>
          <w:tcPr>
            <w:tcW w:type="dxa" w:w="1701"/>
          </w:tcPr>
          <w:p>
            <w:pPr>
              <w:keepNext/>
              <w:spacing w:after="20" w:before="20"/>
              <w:jc w:val="right"/>
            </w:pPr>
            <w:r/>
            <w:r>
              <w:rPr>
                <w:sz w:val="18"/>
              </w:rPr>
              <w:t>7.800 €</w:t>
            </w:r>
          </w:p>
        </w:tc>
      </w:tr>
      <w:tr>
        <w:trPr>
          <w:cantSplit/>
        </w:trPr>
        <w:tc>
          <w:tcPr>
            <w:tcW w:type="dxa" w:w="2041"/>
            <w:shd w:val="clear" w:color="auto" w:fill="E3E8E5"/>
          </w:tcPr>
          <w:p>
            <w:pPr>
              <w:spacing w:after="20" w:before="20"/>
            </w:pPr>
            <w:r/>
            <w:r>
              <w:rPr>
                <w:b/>
                <w:sz w:val="18"/>
              </w:rPr>
              <w:t>Rohertrag gesamt</w:t>
            </w:r>
          </w:p>
        </w:tc>
        <w:tc>
          <w:tcPr>
            <w:tcW w:type="dxa" w:w="1134"/>
            <w:shd w:val="clear" w:color="auto" w:fill="E3E8E5"/>
          </w:tcPr>
          <w:p>
            <w:pPr>
              <w:spacing w:after="20" w:before="20"/>
            </w:pPr>
            <w:r/>
            <w:r>
              <w:rPr>
                <w:b/>
                <w:sz w:val="18"/>
              </w:rPr>
            </w:r>
          </w:p>
        </w:tc>
        <w:tc>
          <w:tcPr>
            <w:tcW w:type="dxa" w:w="1361"/>
            <w:shd w:val="clear" w:color="auto" w:fill="E3E8E5"/>
          </w:tcPr>
          <w:p>
            <w:pPr>
              <w:spacing w:after="20" w:before="20"/>
              <w:jc w:val="right"/>
            </w:pPr>
            <w:r/>
            <w:r>
              <w:rPr>
                <w:b/>
                <w:sz w:val="18"/>
              </w:rPr>
            </w:r>
          </w:p>
        </w:tc>
        <w:tc>
          <w:tcPr>
            <w:tcW w:type="dxa" w:w="1361"/>
            <w:shd w:val="clear" w:color="auto" w:fill="E3E8E5"/>
          </w:tcPr>
          <w:p>
            <w:pPr>
              <w:spacing w:after="20" w:before="20"/>
              <w:jc w:val="right"/>
            </w:pPr>
            <w:r/>
            <w:r>
              <w:rPr>
                <w:b/>
                <w:sz w:val="18"/>
              </w:rPr>
            </w:r>
          </w:p>
        </w:tc>
        <w:tc>
          <w:tcPr>
            <w:tcW w:type="dxa" w:w="1814"/>
            <w:shd w:val="clear" w:color="auto" w:fill="E3E8E5"/>
          </w:tcPr>
          <w:p>
            <w:pPr>
              <w:spacing w:after="20" w:before="20"/>
              <w:jc w:val="right"/>
            </w:pPr>
            <w:r/>
            <w:r>
              <w:rPr>
                <w:b/>
                <w:sz w:val="18"/>
              </w:rPr>
              <w:t>14.021 €</w:t>
            </w:r>
          </w:p>
        </w:tc>
        <w:tc>
          <w:tcPr>
            <w:tcW w:type="dxa" w:w="1701"/>
            <w:shd w:val="clear" w:color="auto" w:fill="E3E8E5"/>
          </w:tcPr>
          <w:p>
            <w:pPr>
              <w:spacing w:after="20" w:before="20"/>
              <w:jc w:val="right"/>
            </w:pPr>
            <w:r/>
            <w:r>
              <w:rPr>
                <w:b/>
                <w:sz w:val="18"/>
              </w:rPr>
              <w:t>168.247 €</w:t>
            </w:r>
          </w:p>
        </w:tc>
      </w:tr>
    </w:tbl>
    <w:p>
      <w:pPr>
        <w:spacing w:after="40"/>
      </w:pPr>
    </w:p>
    <w:p>
      <w:r>
        <w:rPr>
          <w:b w:val="0"/>
          <w:i/>
          <w:color w:val="5B6770"/>
          <w:sz w:val="18"/>
        </w:rPr>
        <w:t>Die Miete von 11,18 €/m² (950 € für 85 m², Annahme des Bauherrn) liegt am oberen Rand der Portalwerte für Neubau in Werlte (ca. 10,7 bis 11,0 €/m²). Nebenkosten (Grundsteuer, Versicherung, Betriebskosten) werden auf die Mieter umgelegt.</w:t>
      </w:r>
    </w:p>
    <w:p>
      <w:pPr>
        <w:pStyle w:val="Heading1"/>
      </w:pPr>
      <w:r>
        <w:t>4  Gewerbeflächen: große Gastro und zwei Ankermieter</w:t>
      </w:r>
    </w:p>
    <w:p>
      <w:r>
        <w:rPr>
          <w:b w:val="0"/>
          <w:i w:val="0"/>
        </w:rPr>
        <w:t>Die Grundfläche wurde auf das zulässige Maximum von 576 m² (GRZ 0,6 × 960 m²) vergrößert. Das Erdgeschoss gehört vollständig der Gastro, abzüglich Treppenhaus, Aufzug und Eingängen (66 m²) bleiben 510 m². Die Größe ist aus dem Platzbedarf abgeleitet: 160 Plätze im Gastraum und 30 im Séparée brauchen mit Bar, Küche, Lager, WC und Eingang genau diese Fläche. Das sind 2,7 m² je Platz (Richtwert 2,5 bis 3 m²).</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5102"/>
        <w:gridCol w:w="2154"/>
        <w:gridCol w:w="2154"/>
      </w:tblGrid>
      <w:tr>
        <w:trPr>
          <w:cantSplit/>
        </w:trPr>
        <w:tc>
          <w:tcPr>
            <w:tcW w:type="dxa" w:w="5102"/>
            <w:shd w:val="clear" w:color="auto" w:fill="2F4A3E"/>
          </w:tcPr>
          <w:p>
            <w:pPr>
              <w:keepNext/>
              <w:spacing w:after="20" w:before="20"/>
            </w:pPr>
            <w:r/>
            <w:r>
              <w:rPr>
                <w:b/>
                <w:color w:val="FFFFFF"/>
                <w:sz w:val="18"/>
              </w:rPr>
              <w:t>Gastro-Flächenbedarf</w:t>
            </w:r>
          </w:p>
        </w:tc>
        <w:tc>
          <w:tcPr>
            <w:tcW w:type="dxa" w:w="2154"/>
            <w:shd w:val="clear" w:color="auto" w:fill="2F4A3E"/>
          </w:tcPr>
          <w:p>
            <w:pPr>
              <w:keepNext/>
              <w:spacing w:after="20" w:before="20"/>
              <w:jc w:val="right"/>
            </w:pPr>
            <w:r/>
            <w:r>
              <w:rPr>
                <w:b/>
                <w:color w:val="FFFFFF"/>
                <w:sz w:val="18"/>
              </w:rPr>
              <w:t>Menge</w:t>
            </w:r>
          </w:p>
        </w:tc>
        <w:tc>
          <w:tcPr>
            <w:tcW w:type="dxa" w:w="2154"/>
            <w:shd w:val="clear" w:color="auto" w:fill="2F4A3E"/>
          </w:tcPr>
          <w:p>
            <w:pPr>
              <w:keepNext/>
              <w:spacing w:after="20" w:before="20"/>
              <w:jc w:val="right"/>
            </w:pPr>
            <w:r/>
            <w:r>
              <w:rPr>
                <w:b/>
                <w:color w:val="FFFFFF"/>
                <w:sz w:val="18"/>
              </w:rPr>
              <w:t>Fläche</w:t>
            </w:r>
          </w:p>
        </w:tc>
      </w:tr>
      <w:tr>
        <w:trPr>
          <w:cantSplit/>
        </w:trPr>
        <w:tc>
          <w:tcPr>
            <w:tcW w:type="dxa" w:w="5102"/>
          </w:tcPr>
          <w:p>
            <w:pPr>
              <w:keepNext/>
              <w:spacing w:after="20" w:before="20"/>
            </w:pPr>
            <w:r/>
            <w:r>
              <w:rPr>
                <w:sz w:val="18"/>
              </w:rPr>
              <w:t>Gastraum inkl. Lounge</w:t>
            </w:r>
          </w:p>
        </w:tc>
        <w:tc>
          <w:tcPr>
            <w:tcW w:type="dxa" w:w="2154"/>
          </w:tcPr>
          <w:p>
            <w:pPr>
              <w:keepNext/>
              <w:spacing w:after="20" w:before="20"/>
              <w:jc w:val="right"/>
            </w:pPr>
            <w:r/>
            <w:r>
              <w:rPr>
                <w:sz w:val="18"/>
              </w:rPr>
              <w:t>160 Plätze</w:t>
            </w:r>
          </w:p>
        </w:tc>
        <w:tc>
          <w:tcPr>
            <w:tcW w:type="dxa" w:w="2154"/>
          </w:tcPr>
          <w:p>
            <w:pPr>
              <w:keepNext/>
              <w:spacing w:after="20" w:before="20"/>
              <w:jc w:val="right"/>
            </w:pPr>
            <w:r/>
            <w:r>
              <w:rPr>
                <w:sz w:val="18"/>
              </w:rPr>
              <w:t>304 m²</w:t>
            </w:r>
          </w:p>
        </w:tc>
      </w:tr>
      <w:tr>
        <w:trPr>
          <w:cantSplit/>
        </w:trPr>
        <w:tc>
          <w:tcPr>
            <w:tcW w:type="dxa" w:w="5102"/>
          </w:tcPr>
          <w:p>
            <w:pPr>
              <w:keepNext/>
              <w:spacing w:after="20" w:before="20"/>
            </w:pPr>
            <w:r/>
            <w:r>
              <w:rPr>
                <w:sz w:val="18"/>
              </w:rPr>
              <w:t>Séparée (Feiern)</w:t>
            </w:r>
          </w:p>
        </w:tc>
        <w:tc>
          <w:tcPr>
            <w:tcW w:type="dxa" w:w="2154"/>
          </w:tcPr>
          <w:p>
            <w:pPr>
              <w:keepNext/>
              <w:spacing w:after="20" w:before="20"/>
              <w:jc w:val="right"/>
            </w:pPr>
            <w:r/>
            <w:r>
              <w:rPr>
                <w:sz w:val="18"/>
              </w:rPr>
              <w:t>30 Plätze</w:t>
            </w:r>
          </w:p>
        </w:tc>
        <w:tc>
          <w:tcPr>
            <w:tcW w:type="dxa" w:w="2154"/>
          </w:tcPr>
          <w:p>
            <w:pPr>
              <w:keepNext/>
              <w:spacing w:after="20" w:before="20"/>
              <w:jc w:val="right"/>
            </w:pPr>
            <w:r/>
            <w:r>
              <w:rPr>
                <w:sz w:val="18"/>
              </w:rPr>
              <w:t>42 m²</w:t>
            </w:r>
          </w:p>
        </w:tc>
      </w:tr>
      <w:tr>
        <w:trPr>
          <w:cantSplit/>
        </w:trPr>
        <w:tc>
          <w:tcPr>
            <w:tcW w:type="dxa" w:w="5102"/>
          </w:tcPr>
          <w:p>
            <w:pPr>
              <w:keepNext/>
              <w:spacing w:after="20" w:before="20"/>
            </w:pPr>
            <w:r/>
            <w:r>
              <w:rPr>
                <w:sz w:val="18"/>
              </w:rPr>
              <w:t>Bar und Theken-Zone</w:t>
            </w:r>
          </w:p>
        </w:tc>
        <w:tc>
          <w:tcPr>
            <w:tcW w:type="dxa" w:w="2154"/>
          </w:tcPr>
          <w:p>
            <w:pPr>
              <w:keepNext/>
              <w:spacing w:after="20" w:before="20"/>
              <w:jc w:val="right"/>
            </w:pPr>
            <w:r/>
            <w:r>
              <w:rPr>
                <w:sz w:val="18"/>
              </w:rPr>
              <w:t>–</w:t>
            </w:r>
          </w:p>
        </w:tc>
        <w:tc>
          <w:tcPr>
            <w:tcW w:type="dxa" w:w="2154"/>
          </w:tcPr>
          <w:p>
            <w:pPr>
              <w:keepNext/>
              <w:spacing w:after="20" w:before="20"/>
              <w:jc w:val="right"/>
            </w:pPr>
            <w:r/>
            <w:r>
              <w:rPr>
                <w:sz w:val="18"/>
              </w:rPr>
              <w:t>25 m²</w:t>
            </w:r>
          </w:p>
        </w:tc>
      </w:tr>
      <w:tr>
        <w:trPr>
          <w:cantSplit/>
        </w:trPr>
        <w:tc>
          <w:tcPr>
            <w:tcW w:type="dxa" w:w="5102"/>
          </w:tcPr>
          <w:p>
            <w:pPr>
              <w:keepNext/>
              <w:spacing w:after="20" w:before="20"/>
            </w:pPr>
            <w:r/>
            <w:r>
              <w:rPr>
                <w:sz w:val="18"/>
              </w:rPr>
              <w:t>Küche mit Spülküche</w:t>
            </w:r>
          </w:p>
        </w:tc>
        <w:tc>
          <w:tcPr>
            <w:tcW w:type="dxa" w:w="2154"/>
          </w:tcPr>
          <w:p>
            <w:pPr>
              <w:keepNext/>
              <w:spacing w:after="20" w:before="20"/>
              <w:jc w:val="right"/>
            </w:pPr>
            <w:r/>
            <w:r>
              <w:rPr>
                <w:sz w:val="18"/>
              </w:rPr>
              <w:t>–</w:t>
            </w:r>
          </w:p>
        </w:tc>
        <w:tc>
          <w:tcPr>
            <w:tcW w:type="dxa" w:w="2154"/>
          </w:tcPr>
          <w:p>
            <w:pPr>
              <w:keepNext/>
              <w:spacing w:after="20" w:before="20"/>
              <w:jc w:val="right"/>
            </w:pPr>
            <w:r/>
            <w:r>
              <w:rPr>
                <w:sz w:val="18"/>
              </w:rPr>
              <w:t>55 m²</w:t>
            </w:r>
          </w:p>
        </w:tc>
      </w:tr>
      <w:tr>
        <w:trPr>
          <w:cantSplit/>
        </w:trPr>
        <w:tc>
          <w:tcPr>
            <w:tcW w:type="dxa" w:w="5102"/>
          </w:tcPr>
          <w:p>
            <w:pPr>
              <w:keepNext/>
              <w:spacing w:after="20" w:before="20"/>
            </w:pPr>
            <w:r/>
            <w:r>
              <w:rPr>
                <w:sz w:val="18"/>
              </w:rPr>
              <w:t>Lager, Kühlung, Anlieferung</w:t>
            </w:r>
          </w:p>
        </w:tc>
        <w:tc>
          <w:tcPr>
            <w:tcW w:type="dxa" w:w="2154"/>
          </w:tcPr>
          <w:p>
            <w:pPr>
              <w:keepNext/>
              <w:spacing w:after="20" w:before="20"/>
              <w:jc w:val="right"/>
            </w:pPr>
            <w:r/>
            <w:r>
              <w:rPr>
                <w:sz w:val="18"/>
              </w:rPr>
              <w:t>–</w:t>
            </w:r>
          </w:p>
        </w:tc>
        <w:tc>
          <w:tcPr>
            <w:tcW w:type="dxa" w:w="2154"/>
          </w:tcPr>
          <w:p>
            <w:pPr>
              <w:keepNext/>
              <w:spacing w:after="20" w:before="20"/>
              <w:jc w:val="right"/>
            </w:pPr>
            <w:r/>
            <w:r>
              <w:rPr>
                <w:sz w:val="18"/>
              </w:rPr>
              <w:t>25 m²</w:t>
            </w:r>
          </w:p>
        </w:tc>
      </w:tr>
      <w:tr>
        <w:trPr>
          <w:cantSplit/>
        </w:trPr>
        <w:tc>
          <w:tcPr>
            <w:tcW w:type="dxa" w:w="5102"/>
          </w:tcPr>
          <w:p>
            <w:pPr>
              <w:keepNext/>
              <w:spacing w:after="20" w:before="20"/>
            </w:pPr>
            <w:r/>
            <w:r>
              <w:rPr>
                <w:sz w:val="18"/>
              </w:rPr>
              <w:t>WC (Herren, Damen, barrierefrei)</w:t>
            </w:r>
          </w:p>
        </w:tc>
        <w:tc>
          <w:tcPr>
            <w:tcW w:type="dxa" w:w="2154"/>
          </w:tcPr>
          <w:p>
            <w:pPr>
              <w:keepNext/>
              <w:spacing w:after="20" w:before="20"/>
              <w:jc w:val="right"/>
            </w:pPr>
            <w:r/>
            <w:r>
              <w:rPr>
                <w:sz w:val="18"/>
              </w:rPr>
              <w:t>–</w:t>
            </w:r>
          </w:p>
        </w:tc>
        <w:tc>
          <w:tcPr>
            <w:tcW w:type="dxa" w:w="2154"/>
          </w:tcPr>
          <w:p>
            <w:pPr>
              <w:keepNext/>
              <w:spacing w:after="20" w:before="20"/>
              <w:jc w:val="right"/>
            </w:pPr>
            <w:r/>
            <w:r>
              <w:rPr>
                <w:sz w:val="18"/>
              </w:rPr>
              <w:t>22 m²</w:t>
            </w:r>
          </w:p>
        </w:tc>
      </w:tr>
      <w:tr>
        <w:trPr>
          <w:cantSplit/>
        </w:trPr>
        <w:tc>
          <w:tcPr>
            <w:tcW w:type="dxa" w:w="5102"/>
          </w:tcPr>
          <w:p>
            <w:pPr>
              <w:keepNext/>
              <w:spacing w:after="20" w:before="20"/>
            </w:pPr>
            <w:r/>
            <w:r>
              <w:rPr>
                <w:sz w:val="18"/>
              </w:rPr>
              <w:t>Eingang, Garderobe, Flure, Technik</w:t>
            </w:r>
          </w:p>
        </w:tc>
        <w:tc>
          <w:tcPr>
            <w:tcW w:type="dxa" w:w="2154"/>
          </w:tcPr>
          <w:p>
            <w:pPr>
              <w:keepNext/>
              <w:spacing w:after="20" w:before="20"/>
              <w:jc w:val="right"/>
            </w:pPr>
            <w:r/>
            <w:r>
              <w:rPr>
                <w:sz w:val="18"/>
              </w:rPr>
              <w:t>–</w:t>
            </w:r>
          </w:p>
        </w:tc>
        <w:tc>
          <w:tcPr>
            <w:tcW w:type="dxa" w:w="2154"/>
          </w:tcPr>
          <w:p>
            <w:pPr>
              <w:keepNext/>
              <w:spacing w:after="20" w:before="20"/>
              <w:jc w:val="right"/>
            </w:pPr>
            <w:r/>
            <w:r>
              <w:rPr>
                <w:sz w:val="18"/>
              </w:rPr>
              <w:t>37 m²</w:t>
            </w:r>
          </w:p>
        </w:tc>
      </w:tr>
      <w:tr>
        <w:trPr>
          <w:cantSplit/>
        </w:trPr>
        <w:tc>
          <w:tcPr>
            <w:tcW w:type="dxa" w:w="5102"/>
            <w:shd w:val="clear" w:color="auto" w:fill="E3E8E5"/>
          </w:tcPr>
          <w:p>
            <w:pPr>
              <w:spacing w:after="20" w:before="20"/>
            </w:pPr>
            <w:r/>
            <w:r>
              <w:rPr>
                <w:b/>
                <w:sz w:val="18"/>
              </w:rPr>
              <w:t>Gastro gesamt (ca. 190 Plätze)</w:t>
            </w:r>
          </w:p>
        </w:tc>
        <w:tc>
          <w:tcPr>
            <w:tcW w:type="dxa" w:w="2154"/>
            <w:shd w:val="clear" w:color="auto" w:fill="E3E8E5"/>
          </w:tcPr>
          <w:p>
            <w:pPr>
              <w:spacing w:after="20" w:before="20"/>
              <w:jc w:val="right"/>
            </w:pPr>
            <w:r/>
            <w:r>
              <w:rPr>
                <w:b/>
                <w:sz w:val="18"/>
              </w:rPr>
            </w:r>
          </w:p>
        </w:tc>
        <w:tc>
          <w:tcPr>
            <w:tcW w:type="dxa" w:w="2154"/>
            <w:shd w:val="clear" w:color="auto" w:fill="E3E8E5"/>
          </w:tcPr>
          <w:p>
            <w:pPr>
              <w:spacing w:after="20" w:before="20"/>
              <w:jc w:val="right"/>
            </w:pPr>
            <w:r/>
            <w:r>
              <w:rPr>
                <w:b/>
                <w:sz w:val="18"/>
              </w:rPr>
              <w:t>510 m²</w:t>
            </w:r>
          </w:p>
        </w:tc>
      </w:tr>
    </w:tbl>
    <w:p>
      <w:pPr>
        <w:spacing w:after="40"/>
      </w:pPr>
    </w:p>
    <w:p>
      <w:pPr>
        <w:spacing w:after="80"/>
      </w:pPr>
      <w:r>
        <w:rPr>
          <w:b w:val="0"/>
          <w:i w:val="0"/>
        </w:rPr>
        <w:t>Der Gastro-Umsatz von 65.000 € im Monat entspricht ca. 4.105 € je Sitzplatz und Jahr. Zum Vergleich: Der Median in Österreich liegt für Betriebe mit weniger als 100 Plätzen bei ca. 12.000 € (Fitness-Check Gastronomie 2026). Die Annahme ist also sehr vorsichtig. Die Pacht von 10 €/m² entspricht 7,8 % vom Umsatz (üblich 6 bis 12 %).</w:t>
      </w:r>
    </w:p>
    <w:p>
      <w:pPr>
        <w:spacing w:after="40"/>
      </w:pPr>
      <w:r>
        <w:rPr>
          <w:b/>
          <w:i w:val="0"/>
          <w:color w:val="2F4A3E"/>
        </w:rPr>
        <w:t>Ankermieter Büro</w:t>
      </w:r>
    </w:p>
    <w:p>
      <w:r>
        <w:rPr>
          <w:b w:val="0"/>
          <w:i w:val="0"/>
        </w:rPr>
        <w:t>Im 1. Obergeschoss mit Aufzug und eigenem Eingang liegen zwei Büros für langfristige Ankermieter: ein größeres Büro (100 m², Versicherungsgesellschaft oder ähnlicher Mieter mit zentralem Büro) und ein kleineres Büro (65 m², kleiner Makler oder Dienstleister). Beide Mietverträge sollen 10 Jahre fest laufen, mit Indexmiete (Anpassung an die Inflation). Der Vermieter übernimmt einen Grundausbau (Böden, Decken, Elektro) von 150 €/m², der Mieter den Rest.</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3402"/>
        <w:gridCol w:w="1247"/>
        <w:gridCol w:w="1361"/>
        <w:gridCol w:w="1701"/>
        <w:gridCol w:w="1701"/>
      </w:tblGrid>
      <w:tr>
        <w:trPr>
          <w:cantSplit/>
        </w:trPr>
        <w:tc>
          <w:tcPr>
            <w:tcW w:type="dxa" w:w="3402"/>
            <w:shd w:val="clear" w:color="auto" w:fill="2F4A3E"/>
          </w:tcPr>
          <w:p>
            <w:pPr>
              <w:keepNext/>
              <w:spacing w:after="20" w:before="20"/>
            </w:pPr>
            <w:r/>
            <w:r>
              <w:rPr>
                <w:b/>
                <w:color w:val="FFFFFF"/>
                <w:sz w:val="18"/>
              </w:rPr>
              <w:t>Ankermieter</w:t>
            </w:r>
          </w:p>
        </w:tc>
        <w:tc>
          <w:tcPr>
            <w:tcW w:type="dxa" w:w="1247"/>
            <w:shd w:val="clear" w:color="auto" w:fill="2F4A3E"/>
          </w:tcPr>
          <w:p>
            <w:pPr>
              <w:keepNext/>
              <w:spacing w:after="20" w:before="20"/>
              <w:jc w:val="right"/>
            </w:pPr>
            <w:r/>
            <w:r>
              <w:rPr>
                <w:b/>
                <w:color w:val="FFFFFF"/>
                <w:sz w:val="18"/>
              </w:rPr>
              <w:t>Fläche</w:t>
            </w:r>
          </w:p>
        </w:tc>
        <w:tc>
          <w:tcPr>
            <w:tcW w:type="dxa" w:w="1361"/>
            <w:shd w:val="clear" w:color="auto" w:fill="2F4A3E"/>
          </w:tcPr>
          <w:p>
            <w:pPr>
              <w:keepNext/>
              <w:spacing w:after="20" w:before="20"/>
              <w:jc w:val="right"/>
            </w:pPr>
            <w:r/>
            <w:r>
              <w:rPr>
                <w:b/>
                <w:color w:val="FFFFFF"/>
                <w:sz w:val="18"/>
              </w:rPr>
              <w:t>Miete je m²</w:t>
            </w:r>
          </w:p>
        </w:tc>
        <w:tc>
          <w:tcPr>
            <w:tcW w:type="dxa" w:w="1701"/>
            <w:shd w:val="clear" w:color="auto" w:fill="2F4A3E"/>
          </w:tcPr>
          <w:p>
            <w:pPr>
              <w:keepNext/>
              <w:spacing w:after="20" w:before="20"/>
              <w:jc w:val="right"/>
            </w:pPr>
            <w:r/>
            <w:r>
              <w:rPr>
                <w:b/>
                <w:color w:val="FFFFFF"/>
                <w:sz w:val="18"/>
              </w:rPr>
              <w:t>Miete pro Monat</w:t>
            </w:r>
          </w:p>
        </w:tc>
        <w:tc>
          <w:tcPr>
            <w:tcW w:type="dxa" w:w="1701"/>
            <w:shd w:val="clear" w:color="auto" w:fill="2F4A3E"/>
          </w:tcPr>
          <w:p>
            <w:pPr>
              <w:keepNext/>
              <w:spacing w:after="20" w:before="20"/>
              <w:jc w:val="right"/>
            </w:pPr>
            <w:r/>
            <w:r>
              <w:rPr>
                <w:b/>
                <w:color w:val="FFFFFF"/>
                <w:sz w:val="18"/>
              </w:rPr>
              <w:t>Miete pro Jahr</w:t>
            </w:r>
          </w:p>
        </w:tc>
      </w:tr>
      <w:tr>
        <w:trPr>
          <w:cantSplit/>
        </w:trPr>
        <w:tc>
          <w:tcPr>
            <w:tcW w:type="dxa" w:w="3402"/>
          </w:tcPr>
          <w:p>
            <w:pPr>
              <w:keepNext/>
              <w:spacing w:after="20" w:before="20"/>
            </w:pPr>
            <w:r/>
            <w:r>
              <w:rPr>
                <w:sz w:val="18"/>
              </w:rPr>
              <w:t>Büro 1: Versicherungsgesellschaft o. ä.</w:t>
            </w:r>
          </w:p>
        </w:tc>
        <w:tc>
          <w:tcPr>
            <w:tcW w:type="dxa" w:w="1247"/>
          </w:tcPr>
          <w:p>
            <w:pPr>
              <w:keepNext/>
              <w:spacing w:after="20" w:before="20"/>
              <w:jc w:val="right"/>
            </w:pPr>
            <w:r/>
            <w:r>
              <w:rPr>
                <w:sz w:val="18"/>
              </w:rPr>
              <w:t>100 m²</w:t>
            </w:r>
          </w:p>
        </w:tc>
        <w:tc>
          <w:tcPr>
            <w:tcW w:type="dxa" w:w="1361"/>
          </w:tcPr>
          <w:p>
            <w:pPr>
              <w:keepNext/>
              <w:spacing w:after="20" w:before="20"/>
              <w:jc w:val="right"/>
            </w:pPr>
            <w:r/>
            <w:r>
              <w:rPr>
                <w:sz w:val="18"/>
              </w:rPr>
              <w:t>9,50 €</w:t>
            </w:r>
          </w:p>
        </w:tc>
        <w:tc>
          <w:tcPr>
            <w:tcW w:type="dxa" w:w="1701"/>
          </w:tcPr>
          <w:p>
            <w:pPr>
              <w:keepNext/>
              <w:spacing w:after="20" w:before="20"/>
              <w:jc w:val="right"/>
            </w:pPr>
            <w:r/>
            <w:r>
              <w:rPr>
                <w:sz w:val="18"/>
              </w:rPr>
              <w:t>950 €</w:t>
            </w:r>
          </w:p>
        </w:tc>
        <w:tc>
          <w:tcPr>
            <w:tcW w:type="dxa" w:w="1701"/>
          </w:tcPr>
          <w:p>
            <w:pPr>
              <w:keepNext/>
              <w:spacing w:after="20" w:before="20"/>
              <w:jc w:val="right"/>
            </w:pPr>
            <w:r/>
            <w:r>
              <w:rPr>
                <w:sz w:val="18"/>
              </w:rPr>
              <w:t>11.400 €</w:t>
            </w:r>
          </w:p>
        </w:tc>
      </w:tr>
      <w:tr>
        <w:trPr>
          <w:cantSplit/>
        </w:trPr>
        <w:tc>
          <w:tcPr>
            <w:tcW w:type="dxa" w:w="3402"/>
          </w:tcPr>
          <w:p>
            <w:pPr>
              <w:keepNext/>
              <w:spacing w:after="20" w:before="20"/>
            </w:pPr>
            <w:r/>
            <w:r>
              <w:rPr>
                <w:sz w:val="18"/>
              </w:rPr>
              <w:t>Büro 2: Makler o. ä.</w:t>
            </w:r>
          </w:p>
        </w:tc>
        <w:tc>
          <w:tcPr>
            <w:tcW w:type="dxa" w:w="1247"/>
          </w:tcPr>
          <w:p>
            <w:pPr>
              <w:keepNext/>
              <w:spacing w:after="20" w:before="20"/>
              <w:jc w:val="right"/>
            </w:pPr>
            <w:r/>
            <w:r>
              <w:rPr>
                <w:sz w:val="18"/>
              </w:rPr>
              <w:t>65 m²</w:t>
            </w:r>
          </w:p>
        </w:tc>
        <w:tc>
          <w:tcPr>
            <w:tcW w:type="dxa" w:w="1361"/>
          </w:tcPr>
          <w:p>
            <w:pPr>
              <w:keepNext/>
              <w:spacing w:after="20" w:before="20"/>
              <w:jc w:val="right"/>
            </w:pPr>
            <w:r/>
            <w:r>
              <w:rPr>
                <w:sz w:val="18"/>
              </w:rPr>
              <w:t>10,00 €</w:t>
            </w:r>
          </w:p>
        </w:tc>
        <w:tc>
          <w:tcPr>
            <w:tcW w:type="dxa" w:w="1701"/>
          </w:tcPr>
          <w:p>
            <w:pPr>
              <w:keepNext/>
              <w:spacing w:after="20" w:before="20"/>
              <w:jc w:val="right"/>
            </w:pPr>
            <w:r/>
            <w:r>
              <w:rPr>
                <w:sz w:val="18"/>
              </w:rPr>
              <w:t>650 €</w:t>
            </w:r>
          </w:p>
        </w:tc>
        <w:tc>
          <w:tcPr>
            <w:tcW w:type="dxa" w:w="1701"/>
          </w:tcPr>
          <w:p>
            <w:pPr>
              <w:keepNext/>
              <w:spacing w:after="20" w:before="20"/>
              <w:jc w:val="right"/>
            </w:pPr>
            <w:r/>
            <w:r>
              <w:rPr>
                <w:sz w:val="18"/>
              </w:rPr>
              <w:t>7.800 €</w:t>
            </w:r>
          </w:p>
        </w:tc>
      </w:tr>
      <w:tr>
        <w:trPr>
          <w:cantSplit/>
        </w:trPr>
        <w:tc>
          <w:tcPr>
            <w:tcW w:type="dxa" w:w="3402"/>
            <w:shd w:val="clear" w:color="auto" w:fill="E3E8E5"/>
          </w:tcPr>
          <w:p>
            <w:pPr>
              <w:spacing w:after="20" w:before="20"/>
            </w:pPr>
            <w:r/>
            <w:r>
              <w:rPr>
                <w:b/>
                <w:sz w:val="18"/>
              </w:rPr>
              <w:t>Summe Büro, 10 Jahre fest</w:t>
            </w:r>
          </w:p>
        </w:tc>
        <w:tc>
          <w:tcPr>
            <w:tcW w:type="dxa" w:w="1247"/>
            <w:shd w:val="clear" w:color="auto" w:fill="E3E8E5"/>
          </w:tcPr>
          <w:p>
            <w:pPr>
              <w:spacing w:after="20" w:before="20"/>
              <w:jc w:val="right"/>
            </w:pPr>
            <w:r/>
            <w:r>
              <w:rPr>
                <w:b/>
                <w:sz w:val="18"/>
              </w:rPr>
              <w:t>165 m²</w:t>
            </w:r>
          </w:p>
        </w:tc>
        <w:tc>
          <w:tcPr>
            <w:tcW w:type="dxa" w:w="1361"/>
            <w:shd w:val="clear" w:color="auto" w:fill="E3E8E5"/>
          </w:tcPr>
          <w:p>
            <w:pPr>
              <w:spacing w:after="20" w:before="20"/>
              <w:jc w:val="right"/>
            </w:pPr>
            <w:r/>
            <w:r>
              <w:rPr>
                <w:b/>
                <w:sz w:val="18"/>
              </w:rPr>
              <w:t>9,70 €</w:t>
            </w:r>
          </w:p>
        </w:tc>
        <w:tc>
          <w:tcPr>
            <w:tcW w:type="dxa" w:w="1701"/>
            <w:shd w:val="clear" w:color="auto" w:fill="E3E8E5"/>
          </w:tcPr>
          <w:p>
            <w:pPr>
              <w:spacing w:after="20" w:before="20"/>
              <w:jc w:val="right"/>
            </w:pPr>
            <w:r/>
            <w:r>
              <w:rPr>
                <w:b/>
                <w:sz w:val="18"/>
              </w:rPr>
              <w:t>1.600 €</w:t>
            </w:r>
          </w:p>
        </w:tc>
        <w:tc>
          <w:tcPr>
            <w:tcW w:type="dxa" w:w="1701"/>
            <w:shd w:val="clear" w:color="auto" w:fill="E3E8E5"/>
          </w:tcPr>
          <w:p>
            <w:pPr>
              <w:spacing w:after="20" w:before="20"/>
              <w:jc w:val="right"/>
            </w:pPr>
            <w:r/>
            <w:r>
              <w:rPr>
                <w:b/>
                <w:sz w:val="18"/>
              </w:rPr>
              <w:t>19.200 €</w:t>
            </w:r>
          </w:p>
        </w:tc>
      </w:tr>
    </w:tbl>
    <w:p>
      <w:pPr>
        <w:spacing w:after="40"/>
      </w:pPr>
    </w:p>
    <w:p>
      <w:pPr>
        <w:pStyle w:val="ListBullet"/>
        <w:spacing w:after="60"/>
      </w:pPr>
      <w:r>
        <w:t>Die Büros bringen über die Vertragslaufzeit von 10 Jahren zusammen ca. 0,21 Mio. € (mit Indexierung von 2 % pro Jahr) und machen 11 % des Rohertrags aus.</w:t>
      </w:r>
    </w:p>
    <w:p>
      <w:pPr>
        <w:pStyle w:val="ListBullet"/>
        <w:spacing w:after="60"/>
      </w:pPr>
      <w:r>
        <w:t>Sie decken 8 % des Kapitaldienstes. Zusammen mit den Wohnungen decken die langfristigen Mieten 45 %, den Rest tragen Pacht und Gastro-Gewinn.</w:t>
      </w:r>
    </w:p>
    <w:p>
      <w:pPr>
        <w:pStyle w:val="ListBullet"/>
        <w:spacing w:after="60"/>
      </w:pPr>
      <w:r>
        <w:t>Büromieten sind Annahmen (9,50 und 10,00 €/m²), für Werlte liegen keine Büromarktdaten vor. Vorverträge mit den Ankermietern sollten vor Baubeginn vorliegen, sie sind für die Bank ein wichtiger Nachweis.</w:t>
      </w:r>
    </w:p>
    <w:p>
      <w:pPr>
        <w:pStyle w:val="ListBullet"/>
        <w:spacing w:after="60"/>
      </w:pPr>
      <w:r>
        <w:t>Die Büros zählen zum Nichtwohnteil und werden mit der Gastro über das KfW-Programm 299 finanziert.</w:t>
      </w:r>
    </w:p>
    <w:p>
      <w:pPr>
        <w:pStyle w:val="Heading1"/>
      </w:pPr>
      <w:r>
        <w:t>5  Gastro-Konzept</w:t>
      </w:r>
    </w:p>
    <w:p>
      <w:r>
        <w:rPr>
          <w:b w:val="0"/>
          <w:i w:val="0"/>
        </w:rPr>
        <w:t>Die Gastro nutzt das ganze Erdgeschoss (ca. 510 m²) als Bar-Restaurant für den ganzen Tag: Frühstück und Brunch am Wochenende, Mittagstisch für Beschäftigte aus Rathaus und Umgebung, Abendrestaurant mit regionaler, moderner Küche, Bar mit Theke und ein Séparée (abgetrennter Raum) mit 30 Plätzen für Feiern. Die Gestaltung folgt dem Referenzbild des Bauherrn: olivgrüne Vertäfelung, Cognac-Samtbanketten, Eiche, anthrazitfarbene Theke, Stahl-Glas-Trennwand und warmes Licht.</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268"/>
        <w:gridCol w:w="7143"/>
      </w:tblGrid>
      <w:tr>
        <w:trPr>
          <w:cantSplit/>
        </w:trPr>
        <w:tc>
          <w:tcPr>
            <w:tcW w:type="dxa" w:w="2268"/>
            <w:shd w:val="clear" w:color="auto" w:fill="2F4A3E"/>
          </w:tcPr>
          <w:p>
            <w:pPr>
              <w:keepNext/>
              <w:spacing w:after="20" w:before="20"/>
            </w:pPr>
            <w:r/>
            <w:r>
              <w:rPr>
                <w:b/>
                <w:color w:val="FFFFFF"/>
                <w:sz w:val="18"/>
              </w:rPr>
              <w:t>Merkmal</w:t>
            </w:r>
          </w:p>
        </w:tc>
        <w:tc>
          <w:tcPr>
            <w:tcW w:type="dxa" w:w="7143"/>
            <w:shd w:val="clear" w:color="auto" w:fill="2F4A3E"/>
          </w:tcPr>
          <w:p>
            <w:pPr>
              <w:keepNext/>
              <w:spacing w:after="20" w:before="20"/>
            </w:pPr>
            <w:r/>
            <w:r>
              <w:rPr>
                <w:b/>
                <w:color w:val="FFFFFF"/>
                <w:sz w:val="18"/>
              </w:rPr>
              <w:t>Annahme</w:t>
            </w:r>
          </w:p>
        </w:tc>
      </w:tr>
      <w:tr>
        <w:trPr>
          <w:cantSplit/>
        </w:trPr>
        <w:tc>
          <w:tcPr>
            <w:tcW w:type="dxa" w:w="2268"/>
          </w:tcPr>
          <w:p>
            <w:pPr>
              <w:keepNext/>
              <w:spacing w:after="20" w:before="20"/>
            </w:pPr>
            <w:r/>
            <w:r>
              <w:rPr>
                <w:sz w:val="18"/>
              </w:rPr>
              <w:t>Plätze</w:t>
            </w:r>
          </w:p>
        </w:tc>
        <w:tc>
          <w:tcPr>
            <w:tcW w:type="dxa" w:w="7143"/>
          </w:tcPr>
          <w:p>
            <w:pPr>
              <w:keepNext/>
              <w:spacing w:after="20" w:before="20"/>
            </w:pPr>
            <w:r/>
            <w:r>
              <w:rPr>
                <w:sz w:val="18"/>
              </w:rPr>
              <w:t>ca. 190 innen (160 Gastraum, 30 Séparée), ca. 60 auf der Terrasse, 12 Barhocker</w:t>
            </w:r>
          </w:p>
        </w:tc>
      </w:tr>
      <w:tr>
        <w:trPr>
          <w:cantSplit/>
        </w:trPr>
        <w:tc>
          <w:tcPr>
            <w:tcW w:type="dxa" w:w="2268"/>
          </w:tcPr>
          <w:p>
            <w:pPr>
              <w:keepNext/>
              <w:spacing w:after="20" w:before="20"/>
            </w:pPr>
            <w:r/>
            <w:r>
              <w:rPr>
                <w:sz w:val="18"/>
              </w:rPr>
              <w:t>Öffnungszeiten</w:t>
            </w:r>
          </w:p>
        </w:tc>
        <w:tc>
          <w:tcPr>
            <w:tcW w:type="dxa" w:w="7143"/>
          </w:tcPr>
          <w:p>
            <w:pPr>
              <w:keepNext/>
              <w:spacing w:after="20" w:before="20"/>
            </w:pPr>
            <w:r/>
            <w:r>
              <w:rPr>
                <w:sz w:val="18"/>
              </w:rPr>
              <w:t>Di–Fr 11:30–23 Uhr, Sa 10–01 Uhr, So 10–21 Uhr, Montag Ruhetag</w:t>
            </w:r>
          </w:p>
        </w:tc>
      </w:tr>
      <w:tr>
        <w:trPr>
          <w:cantSplit/>
        </w:trPr>
        <w:tc>
          <w:tcPr>
            <w:tcW w:type="dxa" w:w="2268"/>
          </w:tcPr>
          <w:p>
            <w:pPr>
              <w:keepNext/>
              <w:spacing w:after="20" w:before="20"/>
            </w:pPr>
            <w:r/>
            <w:r>
              <w:rPr>
                <w:sz w:val="18"/>
              </w:rPr>
              <w:t>Umsatz</w:t>
            </w:r>
          </w:p>
        </w:tc>
        <w:tc>
          <w:tcPr>
            <w:tcW w:type="dxa" w:w="7143"/>
          </w:tcPr>
          <w:p>
            <w:pPr>
              <w:keepNext/>
              <w:spacing w:after="20" w:before="20"/>
            </w:pPr>
            <w:r/>
            <w:r>
              <w:rPr>
                <w:sz w:val="18"/>
              </w:rPr>
              <w:t>65.000 € pro Monat (netto), ca. 4.100 € je Sitzplatz und Jahr, vorsichtig</w:t>
            </w:r>
          </w:p>
        </w:tc>
      </w:tr>
      <w:tr>
        <w:trPr>
          <w:cantSplit/>
        </w:trPr>
        <w:tc>
          <w:tcPr>
            <w:tcW w:type="dxa" w:w="2268"/>
          </w:tcPr>
          <w:p>
            <w:pPr>
              <w:keepNext/>
              <w:spacing w:after="20" w:before="20"/>
            </w:pPr>
            <w:r/>
            <w:r>
              <w:rPr>
                <w:sz w:val="18"/>
              </w:rPr>
              <w:t>Marge vor Pacht</w:t>
            </w:r>
          </w:p>
        </w:tc>
        <w:tc>
          <w:tcPr>
            <w:tcW w:type="dxa" w:w="7143"/>
          </w:tcPr>
          <w:p>
            <w:pPr>
              <w:keepNext/>
              <w:spacing w:after="20" w:before="20"/>
            </w:pPr>
            <w:r/>
            <w:r>
              <w:rPr>
                <w:sz w:val="18"/>
              </w:rPr>
              <w:t>30,5 % (Branchen-Richtwert, nicht aus Werlte)</w:t>
            </w:r>
          </w:p>
        </w:tc>
      </w:tr>
      <w:tr>
        <w:trPr>
          <w:cantSplit/>
        </w:trPr>
        <w:tc>
          <w:tcPr>
            <w:tcW w:type="dxa" w:w="2268"/>
          </w:tcPr>
          <w:p>
            <w:pPr>
              <w:keepNext/>
              <w:spacing w:after="20" w:before="20"/>
            </w:pPr>
            <w:r/>
            <w:r>
              <w:rPr>
                <w:sz w:val="18"/>
              </w:rPr>
              <w:t>Pacht an das Haus</w:t>
            </w:r>
          </w:p>
        </w:tc>
        <w:tc>
          <w:tcPr>
            <w:tcW w:type="dxa" w:w="7143"/>
          </w:tcPr>
          <w:p>
            <w:pPr>
              <w:keepNext/>
              <w:spacing w:after="20" w:before="20"/>
            </w:pPr>
            <w:r/>
            <w:r>
              <w:rPr>
                <w:sz w:val="18"/>
              </w:rPr>
              <w:t>10 €/m², 5.100 € pro Monat (ca. 8 % vom Umsatz)</w:t>
            </w:r>
          </w:p>
        </w:tc>
      </w:tr>
      <w:tr>
        <w:trPr>
          <w:cantSplit/>
        </w:trPr>
        <w:tc>
          <w:tcPr>
            <w:tcW w:type="dxa" w:w="2268"/>
          </w:tcPr>
          <w:p>
            <w:pPr>
              <w:spacing w:after="20" w:before="20"/>
            </w:pPr>
            <w:r/>
            <w:r>
              <w:rPr>
                <w:sz w:val="18"/>
              </w:rPr>
              <w:t>Ausbau</w:t>
            </w:r>
          </w:p>
        </w:tc>
        <w:tc>
          <w:tcPr>
            <w:tcW w:type="dxa" w:w="7143"/>
          </w:tcPr>
          <w:p>
            <w:pPr>
              <w:spacing w:after="20" w:before="20"/>
            </w:pPr>
            <w:r/>
            <w:r>
              <w:rPr>
                <w:sz w:val="18"/>
              </w:rPr>
              <w:t>190.000 € (1.000 € je Platz nach dem Budget des Bauherrn, Angebote nötig), dazu Büro-Ausbau 150 €/m²</w:t>
            </w:r>
          </w:p>
        </w:tc>
      </w:tr>
    </w:tbl>
    <w:p>
      <w:pPr>
        <w:spacing w:after="40"/>
      </w:pP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835"/>
        <w:gridCol w:w="3288"/>
        <w:gridCol w:w="3288"/>
      </w:tblGrid>
      <w:tr>
        <w:trPr>
          <w:cantSplit/>
        </w:trPr>
        <w:tc>
          <w:tcPr>
            <w:tcW w:type="dxa" w:w="2835"/>
            <w:shd w:val="clear" w:color="auto" w:fill="2F4A3E"/>
          </w:tcPr>
          <w:p>
            <w:pPr>
              <w:keepNext/>
              <w:spacing w:after="20" w:before="20"/>
            </w:pPr>
            <w:r/>
            <w:r>
              <w:rPr>
                <w:b/>
                <w:color w:val="FFFFFF"/>
                <w:sz w:val="18"/>
              </w:rPr>
              <w:t>Umsatz pro Monat</w:t>
            </w:r>
          </w:p>
        </w:tc>
        <w:tc>
          <w:tcPr>
            <w:tcW w:type="dxa" w:w="3288"/>
            <w:shd w:val="clear" w:color="auto" w:fill="2F4A3E"/>
          </w:tcPr>
          <w:p>
            <w:pPr>
              <w:keepNext/>
              <w:spacing w:after="20" w:before="20"/>
              <w:jc w:val="right"/>
            </w:pPr>
            <w:r/>
            <w:r>
              <w:rPr>
                <w:b/>
                <w:color w:val="FFFFFF"/>
                <w:sz w:val="18"/>
              </w:rPr>
              <w:t>Gewinn vor Pacht</w:t>
            </w:r>
          </w:p>
        </w:tc>
        <w:tc>
          <w:tcPr>
            <w:tcW w:type="dxa" w:w="3288"/>
            <w:shd w:val="clear" w:color="auto" w:fill="2F4A3E"/>
          </w:tcPr>
          <w:p>
            <w:pPr>
              <w:keepNext/>
              <w:spacing w:after="20" w:before="20"/>
              <w:jc w:val="right"/>
            </w:pPr>
            <w:r/>
            <w:r>
              <w:rPr>
                <w:b/>
                <w:color w:val="FFFFFF"/>
                <w:sz w:val="18"/>
              </w:rPr>
              <w:t>Gewinn nach Pacht</w:t>
            </w:r>
          </w:p>
        </w:tc>
      </w:tr>
      <w:tr>
        <w:trPr>
          <w:cantSplit/>
        </w:trPr>
        <w:tc>
          <w:tcPr>
            <w:tcW w:type="dxa" w:w="2835"/>
          </w:tcPr>
          <w:p>
            <w:pPr>
              <w:keepNext/>
              <w:spacing w:after="20" w:before="20"/>
            </w:pPr>
            <w:r/>
            <w:r>
              <w:rPr>
                <w:sz w:val="18"/>
              </w:rPr>
              <w:t>40.000 €</w:t>
            </w:r>
          </w:p>
        </w:tc>
        <w:tc>
          <w:tcPr>
            <w:tcW w:type="dxa" w:w="3288"/>
          </w:tcPr>
          <w:p>
            <w:pPr>
              <w:keepNext/>
              <w:spacing w:after="20" w:before="20"/>
              <w:jc w:val="right"/>
            </w:pPr>
            <w:r/>
            <w:r>
              <w:rPr>
                <w:sz w:val="18"/>
              </w:rPr>
              <w:t>12.200 €</w:t>
            </w:r>
          </w:p>
        </w:tc>
        <w:tc>
          <w:tcPr>
            <w:tcW w:type="dxa" w:w="3288"/>
          </w:tcPr>
          <w:p>
            <w:pPr>
              <w:keepNext/>
              <w:spacing w:after="20" w:before="20"/>
              <w:jc w:val="right"/>
            </w:pPr>
            <w:r/>
            <w:r>
              <w:rPr>
                <w:sz w:val="18"/>
              </w:rPr>
              <w:t>+7.100 €</w:t>
            </w:r>
          </w:p>
        </w:tc>
      </w:tr>
      <w:tr>
        <w:trPr>
          <w:cantSplit/>
        </w:trPr>
        <w:tc>
          <w:tcPr>
            <w:tcW w:type="dxa" w:w="2835"/>
          </w:tcPr>
          <w:p>
            <w:pPr>
              <w:keepNext/>
              <w:spacing w:after="20" w:before="20"/>
            </w:pPr>
            <w:r/>
            <w:r>
              <w:rPr>
                <w:sz w:val="18"/>
              </w:rPr>
              <w:t>50.000 €</w:t>
            </w:r>
          </w:p>
        </w:tc>
        <w:tc>
          <w:tcPr>
            <w:tcW w:type="dxa" w:w="3288"/>
          </w:tcPr>
          <w:p>
            <w:pPr>
              <w:keepNext/>
              <w:spacing w:after="20" w:before="20"/>
              <w:jc w:val="right"/>
            </w:pPr>
            <w:r/>
            <w:r>
              <w:rPr>
                <w:sz w:val="18"/>
              </w:rPr>
              <w:t>15.250 €</w:t>
            </w:r>
          </w:p>
        </w:tc>
        <w:tc>
          <w:tcPr>
            <w:tcW w:type="dxa" w:w="3288"/>
          </w:tcPr>
          <w:p>
            <w:pPr>
              <w:keepNext/>
              <w:spacing w:after="20" w:before="20"/>
              <w:jc w:val="right"/>
            </w:pPr>
            <w:r/>
            <w:r>
              <w:rPr>
                <w:sz w:val="18"/>
              </w:rPr>
              <w:t>+10.150 €</w:t>
            </w:r>
          </w:p>
        </w:tc>
      </w:tr>
      <w:tr>
        <w:trPr>
          <w:cantSplit/>
        </w:trPr>
        <w:tc>
          <w:tcPr>
            <w:tcW w:type="dxa" w:w="2835"/>
            <w:shd w:val="clear" w:color="auto" w:fill="E3E8E5"/>
          </w:tcPr>
          <w:p>
            <w:pPr>
              <w:keepNext/>
              <w:spacing w:after="20" w:before="20"/>
            </w:pPr>
            <w:r/>
            <w:r>
              <w:rPr>
                <w:b/>
                <w:sz w:val="18"/>
              </w:rPr>
              <w:t>65.000 €</w:t>
            </w:r>
          </w:p>
        </w:tc>
        <w:tc>
          <w:tcPr>
            <w:tcW w:type="dxa" w:w="3288"/>
            <w:shd w:val="clear" w:color="auto" w:fill="E3E8E5"/>
          </w:tcPr>
          <w:p>
            <w:pPr>
              <w:keepNext/>
              <w:spacing w:after="20" w:before="20"/>
              <w:jc w:val="right"/>
            </w:pPr>
            <w:r/>
            <w:r>
              <w:rPr>
                <w:b/>
                <w:sz w:val="18"/>
              </w:rPr>
              <w:t>19.825 €</w:t>
            </w:r>
          </w:p>
        </w:tc>
        <w:tc>
          <w:tcPr>
            <w:tcW w:type="dxa" w:w="3288"/>
            <w:shd w:val="clear" w:color="auto" w:fill="E3E8E5"/>
          </w:tcPr>
          <w:p>
            <w:pPr>
              <w:keepNext/>
              <w:spacing w:after="20" w:before="20"/>
              <w:jc w:val="right"/>
            </w:pPr>
            <w:r/>
            <w:r>
              <w:rPr>
                <w:b/>
                <w:sz w:val="18"/>
              </w:rPr>
              <w:t>+14.725 €</w:t>
            </w:r>
          </w:p>
        </w:tc>
      </w:tr>
      <w:tr>
        <w:trPr>
          <w:cantSplit/>
        </w:trPr>
        <w:tc>
          <w:tcPr>
            <w:tcW w:type="dxa" w:w="2835"/>
          </w:tcPr>
          <w:p>
            <w:pPr>
              <w:keepNext/>
              <w:spacing w:after="20" w:before="20"/>
            </w:pPr>
            <w:r/>
            <w:r>
              <w:rPr>
                <w:sz w:val="18"/>
              </w:rPr>
              <w:t>80.000 €</w:t>
            </w:r>
          </w:p>
        </w:tc>
        <w:tc>
          <w:tcPr>
            <w:tcW w:type="dxa" w:w="3288"/>
          </w:tcPr>
          <w:p>
            <w:pPr>
              <w:keepNext/>
              <w:spacing w:after="20" w:before="20"/>
              <w:jc w:val="right"/>
            </w:pPr>
            <w:r/>
            <w:r>
              <w:rPr>
                <w:sz w:val="18"/>
              </w:rPr>
              <w:t>24.400 €</w:t>
            </w:r>
          </w:p>
        </w:tc>
        <w:tc>
          <w:tcPr>
            <w:tcW w:type="dxa" w:w="3288"/>
          </w:tcPr>
          <w:p>
            <w:pPr>
              <w:keepNext/>
              <w:spacing w:after="20" w:before="20"/>
              <w:jc w:val="right"/>
            </w:pPr>
            <w:r/>
            <w:r>
              <w:rPr>
                <w:sz w:val="18"/>
              </w:rPr>
              <w:t>+19.300 €</w:t>
            </w:r>
          </w:p>
        </w:tc>
      </w:tr>
      <w:tr>
        <w:trPr>
          <w:cantSplit/>
        </w:trPr>
        <w:tc>
          <w:tcPr>
            <w:tcW w:type="dxa" w:w="2835"/>
          </w:tcPr>
          <w:p>
            <w:pPr>
              <w:spacing w:after="20" w:before="20"/>
            </w:pPr>
            <w:r/>
            <w:r>
              <w:rPr>
                <w:sz w:val="18"/>
              </w:rPr>
              <w:t>90.000 €</w:t>
            </w:r>
          </w:p>
        </w:tc>
        <w:tc>
          <w:tcPr>
            <w:tcW w:type="dxa" w:w="3288"/>
          </w:tcPr>
          <w:p>
            <w:pPr>
              <w:spacing w:after="20" w:before="20"/>
              <w:jc w:val="right"/>
            </w:pPr>
            <w:r/>
            <w:r>
              <w:rPr>
                <w:sz w:val="18"/>
              </w:rPr>
              <w:t>27.450 €</w:t>
            </w:r>
          </w:p>
        </w:tc>
        <w:tc>
          <w:tcPr>
            <w:tcW w:type="dxa" w:w="3288"/>
          </w:tcPr>
          <w:p>
            <w:pPr>
              <w:spacing w:after="20" w:before="20"/>
              <w:jc w:val="right"/>
            </w:pPr>
            <w:r/>
            <w:r>
              <w:rPr>
                <w:sz w:val="18"/>
              </w:rPr>
              <w:t>+22.350 €</w:t>
            </w:r>
          </w:p>
        </w:tc>
      </w:tr>
    </w:tbl>
    <w:p>
      <w:pPr>
        <w:spacing w:after="40"/>
      </w:pPr>
    </w:p>
    <w:p>
      <w:pPr>
        <w:spacing w:after="80"/>
      </w:pPr>
      <w:r>
        <w:rPr>
          <w:b w:val="0"/>
          <w:i w:val="0"/>
        </w:rPr>
        <w:t>Der Gastro-Betrieb deckt seine Pacht ab ca. 16.700 € Umsatz im Monat. Der Lohn des Bauherrn ist nicht gerechnet. Ausführliche Gestaltung, Grundriss, Speisekarte und Personalplan stehen im Gastro-Konzept.</w:t>
      </w:r>
    </w:p>
    <w:p>
      <w:pPr>
        <w:pStyle w:val="Heading1"/>
      </w:pPr>
      <w:r>
        <w:t>6  Kosten</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3402"/>
        <w:gridCol w:w="2948"/>
        <w:gridCol w:w="1701"/>
        <w:gridCol w:w="1361"/>
      </w:tblGrid>
      <w:tr>
        <w:trPr>
          <w:cantSplit/>
        </w:trPr>
        <w:tc>
          <w:tcPr>
            <w:tcW w:type="dxa" w:w="3402"/>
            <w:shd w:val="clear" w:color="auto" w:fill="2F4A3E"/>
          </w:tcPr>
          <w:p>
            <w:pPr>
              <w:keepNext/>
              <w:spacing w:after="20" w:before="20"/>
            </w:pPr>
            <w:r/>
            <w:r>
              <w:rPr>
                <w:b/>
                <w:color w:val="FFFFFF"/>
                <w:sz w:val="18"/>
              </w:rPr>
              <w:t>Posten</w:t>
            </w:r>
          </w:p>
        </w:tc>
        <w:tc>
          <w:tcPr>
            <w:tcW w:type="dxa" w:w="2948"/>
            <w:shd w:val="clear" w:color="auto" w:fill="2F4A3E"/>
          </w:tcPr>
          <w:p>
            <w:pPr>
              <w:keepNext/>
              <w:spacing w:after="20" w:before="20"/>
            </w:pPr>
            <w:r/>
            <w:r>
              <w:rPr>
                <w:b/>
                <w:color w:val="FFFFFF"/>
                <w:sz w:val="18"/>
              </w:rPr>
              <w:t>Rechnung</w:t>
            </w:r>
          </w:p>
        </w:tc>
        <w:tc>
          <w:tcPr>
            <w:tcW w:type="dxa" w:w="1701"/>
            <w:shd w:val="clear" w:color="auto" w:fill="2F4A3E"/>
          </w:tcPr>
          <w:p>
            <w:pPr>
              <w:keepNext/>
              <w:spacing w:after="20" w:before="20"/>
              <w:jc w:val="right"/>
            </w:pPr>
            <w:r/>
            <w:r>
              <w:rPr>
                <w:b/>
                <w:color w:val="FFFFFF"/>
                <w:sz w:val="18"/>
              </w:rPr>
              <w:t>Betrag</w:t>
            </w:r>
          </w:p>
        </w:tc>
        <w:tc>
          <w:tcPr>
            <w:tcW w:type="dxa" w:w="1361"/>
            <w:shd w:val="clear" w:color="auto" w:fill="2F4A3E"/>
          </w:tcPr>
          <w:p>
            <w:pPr>
              <w:keepNext/>
              <w:spacing w:after="20" w:before="20"/>
              <w:jc w:val="right"/>
            </w:pPr>
            <w:r/>
            <w:r>
              <w:rPr>
                <w:b/>
                <w:color w:val="FFFFFF"/>
                <w:sz w:val="18"/>
              </w:rPr>
              <w:t>Anteil</w:t>
            </w:r>
          </w:p>
        </w:tc>
      </w:tr>
      <w:tr>
        <w:trPr>
          <w:cantSplit/>
        </w:trPr>
        <w:tc>
          <w:tcPr>
            <w:tcW w:type="dxa" w:w="3402"/>
          </w:tcPr>
          <w:p>
            <w:pPr>
              <w:keepNext/>
              <w:spacing w:after="20" w:before="20"/>
            </w:pPr>
            <w:r/>
            <w:r>
              <w:rPr>
                <w:sz w:val="18"/>
              </w:rPr>
              <w:t>Grundstück inkl. Steuer und Notar</w:t>
            </w:r>
          </w:p>
        </w:tc>
        <w:tc>
          <w:tcPr>
            <w:tcW w:type="dxa" w:w="2948"/>
          </w:tcPr>
          <w:p>
            <w:pPr>
              <w:keepNext/>
              <w:spacing w:after="20" w:before="20"/>
            </w:pPr>
            <w:r/>
            <w:r>
              <w:rPr>
                <w:sz w:val="18"/>
              </w:rPr>
              <w:t>960 m² × 230 € + ca. 7 %</w:t>
            </w:r>
          </w:p>
        </w:tc>
        <w:tc>
          <w:tcPr>
            <w:tcW w:type="dxa" w:w="1701"/>
          </w:tcPr>
          <w:p>
            <w:pPr>
              <w:keepNext/>
              <w:spacing w:after="20" w:before="20"/>
              <w:jc w:val="right"/>
            </w:pPr>
            <w:r/>
            <w:r>
              <w:rPr>
                <w:sz w:val="18"/>
              </w:rPr>
              <w:t>236.256 €</w:t>
            </w:r>
          </w:p>
        </w:tc>
        <w:tc>
          <w:tcPr>
            <w:tcW w:type="dxa" w:w="1361"/>
          </w:tcPr>
          <w:p>
            <w:pPr>
              <w:keepNext/>
              <w:spacing w:after="20" w:before="20"/>
              <w:jc w:val="right"/>
            </w:pPr>
            <w:r/>
            <w:r>
              <w:rPr>
                <w:sz w:val="18"/>
              </w:rPr>
              <w:t>4,9 %</w:t>
            </w:r>
          </w:p>
        </w:tc>
      </w:tr>
      <w:tr>
        <w:trPr>
          <w:cantSplit/>
        </w:trPr>
        <w:tc>
          <w:tcPr>
            <w:tcW w:type="dxa" w:w="3402"/>
          </w:tcPr>
          <w:p>
            <w:pPr>
              <w:keepNext/>
              <w:spacing w:after="20" w:before="20"/>
            </w:pPr>
            <w:r/>
            <w:r>
              <w:rPr>
                <w:sz w:val="18"/>
              </w:rPr>
              <w:t>Bau, Massivbau</w:t>
            </w:r>
          </w:p>
        </w:tc>
        <w:tc>
          <w:tcPr>
            <w:tcW w:type="dxa" w:w="2948"/>
          </w:tcPr>
          <w:p>
            <w:pPr>
              <w:keepNext/>
              <w:spacing w:after="20" w:before="20"/>
            </w:pPr>
            <w:r/>
            <w:r>
              <w:rPr>
                <w:sz w:val="18"/>
              </w:rPr>
              <w:t>1.650 m² × 2.200 €</w:t>
            </w:r>
          </w:p>
        </w:tc>
        <w:tc>
          <w:tcPr>
            <w:tcW w:type="dxa" w:w="1701"/>
          </w:tcPr>
          <w:p>
            <w:pPr>
              <w:keepNext/>
              <w:spacing w:after="20" w:before="20"/>
              <w:jc w:val="right"/>
            </w:pPr>
            <w:r/>
            <w:r>
              <w:rPr>
                <w:sz w:val="18"/>
              </w:rPr>
              <w:t>3.630.000 €</w:t>
            </w:r>
          </w:p>
        </w:tc>
        <w:tc>
          <w:tcPr>
            <w:tcW w:type="dxa" w:w="1361"/>
          </w:tcPr>
          <w:p>
            <w:pPr>
              <w:keepNext/>
              <w:spacing w:after="20" w:before="20"/>
              <w:jc w:val="right"/>
            </w:pPr>
            <w:r/>
            <w:r>
              <w:rPr>
                <w:sz w:val="18"/>
              </w:rPr>
              <w:t>74,9 %</w:t>
            </w:r>
          </w:p>
        </w:tc>
      </w:tr>
      <w:tr>
        <w:trPr>
          <w:cantSplit/>
        </w:trPr>
        <w:tc>
          <w:tcPr>
            <w:tcW w:type="dxa" w:w="3402"/>
          </w:tcPr>
          <w:p>
            <w:pPr>
              <w:keepNext/>
              <w:spacing w:after="20" w:before="20"/>
            </w:pPr>
            <w:r/>
            <w:r>
              <w:rPr>
                <w:sz w:val="18"/>
              </w:rPr>
              <w:t>Abschlag Holzbau Staffelgeschoss</w:t>
            </w:r>
          </w:p>
        </w:tc>
        <w:tc>
          <w:tcPr>
            <w:tcW w:type="dxa" w:w="2948"/>
          </w:tcPr>
          <w:p>
            <w:pPr>
              <w:keepNext/>
              <w:spacing w:after="20" w:before="20"/>
            </w:pPr>
            <w:r/>
            <w:r>
              <w:rPr>
                <w:sz w:val="18"/>
              </w:rPr>
              <w:t>498 m² × 400 €</w:t>
            </w:r>
          </w:p>
        </w:tc>
        <w:tc>
          <w:tcPr>
            <w:tcW w:type="dxa" w:w="1701"/>
          </w:tcPr>
          <w:p>
            <w:pPr>
              <w:keepNext/>
              <w:spacing w:after="20" w:before="20"/>
              <w:jc w:val="right"/>
            </w:pPr>
            <w:r/>
            <w:r>
              <w:rPr>
                <w:sz w:val="18"/>
              </w:rPr>
              <w:t>−199.200 €</w:t>
            </w:r>
          </w:p>
        </w:tc>
        <w:tc>
          <w:tcPr>
            <w:tcW w:type="dxa" w:w="1361"/>
          </w:tcPr>
          <w:p>
            <w:pPr>
              <w:keepNext/>
              <w:spacing w:after="20" w:before="20"/>
              <w:jc w:val="right"/>
            </w:pPr>
            <w:r/>
            <w:r>
              <w:rPr>
                <w:sz w:val="18"/>
              </w:rPr>
              <w:t>-4,1 %</w:t>
            </w:r>
          </w:p>
        </w:tc>
      </w:tr>
      <w:tr>
        <w:trPr>
          <w:cantSplit/>
        </w:trPr>
        <w:tc>
          <w:tcPr>
            <w:tcW w:type="dxa" w:w="3402"/>
          </w:tcPr>
          <w:p>
            <w:pPr>
              <w:keepNext/>
              <w:spacing w:after="20" w:before="20"/>
            </w:pPr>
            <w:r/>
            <w:r>
              <w:rPr>
                <w:sz w:val="18"/>
              </w:rPr>
              <w:t>Dachterrasse rundum</w:t>
            </w:r>
          </w:p>
        </w:tc>
        <w:tc>
          <w:tcPr>
            <w:tcW w:type="dxa" w:w="2948"/>
          </w:tcPr>
          <w:p>
            <w:pPr>
              <w:keepNext/>
              <w:spacing w:after="20" w:before="20"/>
            </w:pPr>
            <w:r/>
            <w:r>
              <w:rPr>
                <w:sz w:val="18"/>
              </w:rPr>
              <w:t>77 m² × 450 €</w:t>
            </w:r>
          </w:p>
        </w:tc>
        <w:tc>
          <w:tcPr>
            <w:tcW w:type="dxa" w:w="1701"/>
          </w:tcPr>
          <w:p>
            <w:pPr>
              <w:keepNext/>
              <w:spacing w:after="20" w:before="20"/>
              <w:jc w:val="right"/>
            </w:pPr>
            <w:r/>
            <w:r>
              <w:rPr>
                <w:sz w:val="18"/>
              </w:rPr>
              <w:t>34.650 €</w:t>
            </w:r>
          </w:p>
        </w:tc>
        <w:tc>
          <w:tcPr>
            <w:tcW w:type="dxa" w:w="1361"/>
          </w:tcPr>
          <w:p>
            <w:pPr>
              <w:keepNext/>
              <w:spacing w:after="20" w:before="20"/>
              <w:jc w:val="right"/>
            </w:pPr>
            <w:r/>
            <w:r>
              <w:rPr>
                <w:sz w:val="18"/>
              </w:rPr>
              <w:t>0,7 %</w:t>
            </w:r>
          </w:p>
        </w:tc>
      </w:tr>
      <w:tr>
        <w:trPr>
          <w:cantSplit/>
        </w:trPr>
        <w:tc>
          <w:tcPr>
            <w:tcW w:type="dxa" w:w="3402"/>
          </w:tcPr>
          <w:p>
            <w:pPr>
              <w:keepNext/>
              <w:spacing w:after="20" w:before="20"/>
            </w:pPr>
            <w:r/>
            <w:r>
              <w:rPr>
                <w:sz w:val="18"/>
              </w:rPr>
              <w:t>Baunebenkosten</w:t>
            </w:r>
          </w:p>
        </w:tc>
        <w:tc>
          <w:tcPr>
            <w:tcW w:type="dxa" w:w="2948"/>
          </w:tcPr>
          <w:p>
            <w:pPr>
              <w:keepNext/>
              <w:spacing w:after="20" w:before="20"/>
            </w:pPr>
            <w:r/>
            <w:r>
              <w:rPr>
                <w:sz w:val="18"/>
              </w:rPr>
              <w:t>15 % vom Bau</w:t>
            </w:r>
          </w:p>
        </w:tc>
        <w:tc>
          <w:tcPr>
            <w:tcW w:type="dxa" w:w="1701"/>
          </w:tcPr>
          <w:p>
            <w:pPr>
              <w:keepNext/>
              <w:spacing w:after="20" w:before="20"/>
              <w:jc w:val="right"/>
            </w:pPr>
            <w:r/>
            <w:r>
              <w:rPr>
                <w:sz w:val="18"/>
              </w:rPr>
              <w:t>519.818 €</w:t>
            </w:r>
          </w:p>
        </w:tc>
        <w:tc>
          <w:tcPr>
            <w:tcW w:type="dxa" w:w="1361"/>
          </w:tcPr>
          <w:p>
            <w:pPr>
              <w:keepNext/>
              <w:spacing w:after="20" w:before="20"/>
              <w:jc w:val="right"/>
            </w:pPr>
            <w:r/>
            <w:r>
              <w:rPr>
                <w:sz w:val="18"/>
              </w:rPr>
              <w:t>10,7 %</w:t>
            </w:r>
          </w:p>
        </w:tc>
      </w:tr>
      <w:tr>
        <w:trPr>
          <w:cantSplit/>
        </w:trPr>
        <w:tc>
          <w:tcPr>
            <w:tcW w:type="dxa" w:w="3402"/>
          </w:tcPr>
          <w:p>
            <w:pPr>
              <w:keepNext/>
              <w:spacing w:after="20" w:before="20"/>
            </w:pPr>
            <w:r/>
            <w:r>
              <w:rPr>
                <w:sz w:val="18"/>
              </w:rPr>
              <w:t>Mehrkosten Effizienzhaus 40 und QNG</w:t>
            </w:r>
          </w:p>
        </w:tc>
        <w:tc>
          <w:tcPr>
            <w:tcW w:type="dxa" w:w="2948"/>
          </w:tcPr>
          <w:p>
            <w:pPr>
              <w:keepNext/>
              <w:spacing w:after="20" w:before="20"/>
            </w:pPr>
            <w:r/>
            <w:r>
              <w:rPr>
                <w:sz w:val="18"/>
              </w:rPr>
              <w:t>3 % auf Bau inkl. Nebenkosten</w:t>
            </w:r>
          </w:p>
        </w:tc>
        <w:tc>
          <w:tcPr>
            <w:tcW w:type="dxa" w:w="1701"/>
          </w:tcPr>
          <w:p>
            <w:pPr>
              <w:keepNext/>
              <w:spacing w:after="20" w:before="20"/>
              <w:jc w:val="right"/>
            </w:pPr>
            <w:r/>
            <w:r>
              <w:rPr>
                <w:sz w:val="18"/>
              </w:rPr>
              <w:t>119.558 €</w:t>
            </w:r>
          </w:p>
        </w:tc>
        <w:tc>
          <w:tcPr>
            <w:tcW w:type="dxa" w:w="1361"/>
          </w:tcPr>
          <w:p>
            <w:pPr>
              <w:keepNext/>
              <w:spacing w:after="20" w:before="20"/>
              <w:jc w:val="right"/>
            </w:pPr>
            <w:r/>
            <w:r>
              <w:rPr>
                <w:sz w:val="18"/>
              </w:rPr>
              <w:t>2,5 %</w:t>
            </w:r>
          </w:p>
        </w:tc>
      </w:tr>
      <w:tr>
        <w:trPr>
          <w:cantSplit/>
        </w:trPr>
        <w:tc>
          <w:tcPr>
            <w:tcW w:type="dxa" w:w="3402"/>
          </w:tcPr>
          <w:p>
            <w:pPr>
              <w:keepNext/>
              <w:spacing w:after="20" w:before="20"/>
            </w:pPr>
            <w:r/>
            <w:r>
              <w:rPr>
                <w:sz w:val="18"/>
              </w:rPr>
              <w:t>Ausbau Gastro und Büros</w:t>
            </w:r>
          </w:p>
        </w:tc>
        <w:tc>
          <w:tcPr>
            <w:tcW w:type="dxa" w:w="2948"/>
          </w:tcPr>
          <w:p>
            <w:pPr>
              <w:keepNext/>
              <w:spacing w:after="20" w:before="20"/>
            </w:pPr>
            <w:r/>
            <w:r>
              <w:rPr>
                <w:sz w:val="18"/>
              </w:rPr>
              <w:t>190.000 € + Büros 150 €/m²</w:t>
            </w:r>
          </w:p>
        </w:tc>
        <w:tc>
          <w:tcPr>
            <w:tcW w:type="dxa" w:w="1701"/>
          </w:tcPr>
          <w:p>
            <w:pPr>
              <w:keepNext/>
              <w:spacing w:after="20" w:before="20"/>
              <w:jc w:val="right"/>
            </w:pPr>
            <w:r/>
            <w:r>
              <w:rPr>
                <w:sz w:val="18"/>
              </w:rPr>
              <w:t>214.750 €</w:t>
            </w:r>
          </w:p>
        </w:tc>
        <w:tc>
          <w:tcPr>
            <w:tcW w:type="dxa" w:w="1361"/>
          </w:tcPr>
          <w:p>
            <w:pPr>
              <w:keepNext/>
              <w:spacing w:after="20" w:before="20"/>
              <w:jc w:val="right"/>
            </w:pPr>
            <w:r/>
            <w:r>
              <w:rPr>
                <w:sz w:val="18"/>
              </w:rPr>
              <w:t>4,4 %</w:t>
            </w:r>
          </w:p>
        </w:tc>
      </w:tr>
      <w:tr>
        <w:trPr>
          <w:cantSplit/>
        </w:trPr>
        <w:tc>
          <w:tcPr>
            <w:tcW w:type="dxa" w:w="3402"/>
          </w:tcPr>
          <w:p>
            <w:pPr>
              <w:keepNext/>
              <w:spacing w:after="20" w:before="20"/>
            </w:pPr>
            <w:r/>
            <w:r>
              <w:rPr>
                <w:sz w:val="18"/>
              </w:rPr>
              <w:t>Finanzierungskosten</w:t>
            </w:r>
          </w:p>
        </w:tc>
        <w:tc>
          <w:tcPr>
            <w:tcW w:type="dxa" w:w="2948"/>
          </w:tcPr>
          <w:p>
            <w:pPr>
              <w:keepNext/>
              <w:spacing w:after="20" w:before="20"/>
            </w:pPr>
            <w:r/>
            <w:r>
              <w:rPr>
                <w:sz w:val="18"/>
              </w:rPr>
              <w:t>Bauzeit, Bereitstellung, Anlaufzeit</w:t>
            </w:r>
          </w:p>
        </w:tc>
        <w:tc>
          <w:tcPr>
            <w:tcW w:type="dxa" w:w="1701"/>
          </w:tcPr>
          <w:p>
            <w:pPr>
              <w:keepNext/>
              <w:spacing w:after="20" w:before="20"/>
              <w:jc w:val="right"/>
            </w:pPr>
            <w:r/>
            <w:r>
              <w:rPr>
                <w:sz w:val="18"/>
              </w:rPr>
              <w:t>289.674 €</w:t>
            </w:r>
          </w:p>
        </w:tc>
        <w:tc>
          <w:tcPr>
            <w:tcW w:type="dxa" w:w="1361"/>
          </w:tcPr>
          <w:p>
            <w:pPr>
              <w:keepNext/>
              <w:spacing w:after="20" w:before="20"/>
              <w:jc w:val="right"/>
            </w:pPr>
            <w:r/>
            <w:r>
              <w:rPr>
                <w:sz w:val="18"/>
              </w:rPr>
              <w:t>6,0 %</w:t>
            </w:r>
          </w:p>
        </w:tc>
      </w:tr>
      <w:tr>
        <w:trPr>
          <w:cantSplit/>
        </w:trPr>
        <w:tc>
          <w:tcPr>
            <w:tcW w:type="dxa" w:w="3402"/>
            <w:shd w:val="clear" w:color="auto" w:fill="E3E8E5"/>
          </w:tcPr>
          <w:p>
            <w:pPr>
              <w:spacing w:after="20" w:before="20"/>
            </w:pPr>
            <w:r/>
            <w:r>
              <w:rPr>
                <w:b/>
                <w:sz w:val="18"/>
              </w:rPr>
              <w:t>Gesamtkosten</w:t>
            </w:r>
          </w:p>
        </w:tc>
        <w:tc>
          <w:tcPr>
            <w:tcW w:type="dxa" w:w="2948"/>
            <w:shd w:val="clear" w:color="auto" w:fill="E3E8E5"/>
          </w:tcPr>
          <w:p>
            <w:pPr>
              <w:spacing w:after="20" w:before="20"/>
            </w:pPr>
            <w:r/>
            <w:r>
              <w:rPr>
                <w:b/>
                <w:sz w:val="18"/>
              </w:rPr>
            </w:r>
          </w:p>
        </w:tc>
        <w:tc>
          <w:tcPr>
            <w:tcW w:type="dxa" w:w="1701"/>
            <w:shd w:val="clear" w:color="auto" w:fill="E3E8E5"/>
          </w:tcPr>
          <w:p>
            <w:pPr>
              <w:spacing w:after="20" w:before="20"/>
              <w:jc w:val="right"/>
            </w:pPr>
            <w:r/>
            <w:r>
              <w:rPr>
                <w:b/>
                <w:sz w:val="18"/>
              </w:rPr>
              <w:t>4.845.506 €</w:t>
            </w:r>
          </w:p>
        </w:tc>
        <w:tc>
          <w:tcPr>
            <w:tcW w:type="dxa" w:w="1361"/>
            <w:shd w:val="clear" w:color="auto" w:fill="E3E8E5"/>
          </w:tcPr>
          <w:p>
            <w:pPr>
              <w:spacing w:after="20" w:before="20"/>
              <w:jc w:val="right"/>
            </w:pPr>
            <w:r/>
            <w:r>
              <w:rPr>
                <w:b/>
                <w:sz w:val="18"/>
              </w:rPr>
              <w:t>100 %</w:t>
            </w:r>
          </w:p>
        </w:tc>
      </w:tr>
    </w:tbl>
    <w:p>
      <w:pPr>
        <w:spacing w:after="40"/>
      </w:pPr>
    </w:p>
    <w:p>
      <w:r>
        <w:rPr>
          <w:b w:val="0"/>
          <w:i/>
          <w:color w:val="5B6770"/>
          <w:sz w:val="18"/>
        </w:rPr>
        <w:t>Das entspricht 2.937 € je m² BGF. Baukosten von 2.200 €/m² (Bekanntenpreis des Bauherrn) und die Baunebenkosten sind durch Angebote von Bauunternehmen und Zimmerei zu belegen. QNG steht für das Qualitätssiegel Nachhaltiges Gebäude.</w:t>
      </w:r>
    </w:p>
    <w:p>
      <w:pPr>
        <w:pStyle w:val="Heading1"/>
      </w:pPr>
      <w:r>
        <w:t>7  Finanzierung mit KfW-Krediten</w:t>
      </w:r>
    </w:p>
    <w:p>
      <w:r>
        <w:rPr>
          <w:b w:val="0"/>
          <w:i w:val="0"/>
        </w:rPr>
        <w:t>Das Vorhaben wird zu 100 % fremdfinanziert. Der Bauherr bringt kein Eigenkapital ein. Die Kosten werden mit den zinsverbilligten KfW-Krediten „Klimafreundlicher Neubau“ und einem Darlehen der Hausbank gedeckt. Die KfW zahlt im Neubau keinen Zuschuss, der Vorteil ist der niedrigere Zins.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1247"/>
        <w:gridCol w:w="2268"/>
        <w:gridCol w:w="2608"/>
        <w:gridCol w:w="1814"/>
        <w:gridCol w:w="1474"/>
      </w:tblGrid>
      <w:tr>
        <w:trPr>
          <w:cantSplit/>
        </w:trPr>
        <w:tc>
          <w:tcPr>
            <w:tcW w:type="dxa" w:w="1247"/>
            <w:shd w:val="clear" w:color="auto" w:fill="2F4A3E"/>
          </w:tcPr>
          <w:p>
            <w:pPr>
              <w:keepNext/>
              <w:spacing w:after="20" w:before="20"/>
            </w:pPr>
            <w:r/>
            <w:r>
              <w:rPr>
                <w:b/>
                <w:color w:val="FFFFFF"/>
                <w:sz w:val="18"/>
              </w:rPr>
              <w:t>Programm</w:t>
            </w:r>
          </w:p>
        </w:tc>
        <w:tc>
          <w:tcPr>
            <w:tcW w:type="dxa" w:w="2268"/>
            <w:shd w:val="clear" w:color="auto" w:fill="2F4A3E"/>
          </w:tcPr>
          <w:p>
            <w:pPr>
              <w:keepNext/>
              <w:spacing w:after="20" w:before="20"/>
            </w:pPr>
            <w:r/>
            <w:r>
              <w:rPr>
                <w:b/>
                <w:color w:val="FFFFFF"/>
                <w:sz w:val="18"/>
              </w:rPr>
              <w:t>Wofür</w:t>
            </w:r>
          </w:p>
        </w:tc>
        <w:tc>
          <w:tcPr>
            <w:tcW w:type="dxa" w:w="2608"/>
            <w:shd w:val="clear" w:color="auto" w:fill="2F4A3E"/>
          </w:tcPr>
          <w:p>
            <w:pPr>
              <w:keepNext/>
              <w:spacing w:after="20" w:before="20"/>
            </w:pPr>
            <w:r/>
            <w:r>
              <w:rPr>
                <w:b/>
                <w:color w:val="FFFFFF"/>
                <w:sz w:val="18"/>
              </w:rPr>
              <w:t>Rahmen (mit QNG)</w:t>
            </w:r>
          </w:p>
        </w:tc>
        <w:tc>
          <w:tcPr>
            <w:tcW w:type="dxa" w:w="1814"/>
            <w:shd w:val="clear" w:color="auto" w:fill="2F4A3E"/>
          </w:tcPr>
          <w:p>
            <w:pPr>
              <w:keepNext/>
              <w:spacing w:after="20" w:before="20"/>
              <w:jc w:val="right"/>
            </w:pPr>
            <w:r/>
            <w:r>
              <w:rPr>
                <w:b/>
                <w:color w:val="FFFFFF"/>
                <w:sz w:val="18"/>
              </w:rPr>
              <w:t>Im Projekt</w:t>
            </w:r>
          </w:p>
        </w:tc>
        <w:tc>
          <w:tcPr>
            <w:tcW w:type="dxa" w:w="1474"/>
            <w:shd w:val="clear" w:color="auto" w:fill="2F4A3E"/>
          </w:tcPr>
          <w:p>
            <w:pPr>
              <w:keepNext/>
              <w:spacing w:after="20" w:before="20"/>
              <w:jc w:val="right"/>
            </w:pPr>
            <w:r/>
            <w:r>
              <w:rPr>
                <w:b/>
                <w:color w:val="FFFFFF"/>
                <w:sz w:val="18"/>
              </w:rPr>
              <w:t>Zins</w:t>
            </w:r>
          </w:p>
        </w:tc>
      </w:tr>
      <w:tr>
        <w:trPr>
          <w:cantSplit/>
        </w:trPr>
        <w:tc>
          <w:tcPr>
            <w:tcW w:type="dxa" w:w="1247"/>
          </w:tcPr>
          <w:p>
            <w:pPr>
              <w:keepNext/>
              <w:spacing w:after="20" w:before="20"/>
            </w:pPr>
            <w:r/>
            <w:r>
              <w:rPr>
                <w:sz w:val="18"/>
              </w:rPr>
              <w:t>KfW 297</w:t>
            </w:r>
          </w:p>
        </w:tc>
        <w:tc>
          <w:tcPr>
            <w:tcW w:type="dxa" w:w="2268"/>
          </w:tcPr>
          <w:p>
            <w:pPr>
              <w:keepNext/>
              <w:spacing w:after="20" w:before="20"/>
            </w:pPr>
            <w:r/>
            <w:r>
              <w:rPr>
                <w:sz w:val="18"/>
              </w:rPr>
              <w:t>selbst genutzte Wohnungen</w:t>
            </w:r>
          </w:p>
        </w:tc>
        <w:tc>
          <w:tcPr>
            <w:tcW w:type="dxa" w:w="2608"/>
          </w:tcPr>
          <w:p>
            <w:pPr>
              <w:keepNext/>
              <w:spacing w:after="20" w:before="20"/>
            </w:pPr>
            <w:r/>
            <w:r>
              <w:rPr>
                <w:sz w:val="18"/>
              </w:rPr>
              <w:t>bis 150.000 € je Wohnung</w:t>
            </w:r>
          </w:p>
        </w:tc>
        <w:tc>
          <w:tcPr>
            <w:tcW w:type="dxa" w:w="1814"/>
          </w:tcPr>
          <w:p>
            <w:pPr>
              <w:keepNext/>
              <w:spacing w:after="20" w:before="20"/>
              <w:jc w:val="right"/>
            </w:pPr>
            <w:r/>
            <w:r>
              <w:rPr>
                <w:sz w:val="18"/>
              </w:rPr>
              <w:t>0 €</w:t>
            </w:r>
          </w:p>
        </w:tc>
        <w:tc>
          <w:tcPr>
            <w:tcW w:type="dxa" w:w="1474"/>
          </w:tcPr>
          <w:p>
            <w:pPr>
              <w:keepNext/>
              <w:spacing w:after="20" w:before="20"/>
              <w:jc w:val="right"/>
            </w:pPr>
            <w:r/>
            <w:r>
              <w:rPr>
                <w:sz w:val="18"/>
              </w:rPr>
              <w:t>2,50 %</w:t>
            </w:r>
          </w:p>
        </w:tc>
      </w:tr>
      <w:tr>
        <w:trPr>
          <w:cantSplit/>
        </w:trPr>
        <w:tc>
          <w:tcPr>
            <w:tcW w:type="dxa" w:w="1247"/>
          </w:tcPr>
          <w:p>
            <w:pPr>
              <w:keepNext/>
              <w:spacing w:after="20" w:before="20"/>
            </w:pPr>
            <w:r/>
            <w:r>
              <w:rPr>
                <w:sz w:val="18"/>
              </w:rPr>
              <w:t>KfW 298</w:t>
            </w:r>
          </w:p>
        </w:tc>
        <w:tc>
          <w:tcPr>
            <w:tcW w:type="dxa" w:w="2268"/>
          </w:tcPr>
          <w:p>
            <w:pPr>
              <w:keepNext/>
              <w:spacing w:after="20" w:before="20"/>
            </w:pPr>
            <w:r/>
            <w:r>
              <w:rPr>
                <w:sz w:val="18"/>
              </w:rPr>
              <w:t>vermietete Wohnungen</w:t>
            </w:r>
          </w:p>
        </w:tc>
        <w:tc>
          <w:tcPr>
            <w:tcW w:type="dxa" w:w="2608"/>
          </w:tcPr>
          <w:p>
            <w:pPr>
              <w:keepNext/>
              <w:spacing w:after="20" w:before="20"/>
            </w:pPr>
            <w:r/>
            <w:r>
              <w:rPr>
                <w:sz w:val="18"/>
              </w:rPr>
              <w:t>bis 150.000 € je Wohnung</w:t>
            </w:r>
          </w:p>
        </w:tc>
        <w:tc>
          <w:tcPr>
            <w:tcW w:type="dxa" w:w="1814"/>
          </w:tcPr>
          <w:p>
            <w:pPr>
              <w:keepNext/>
              <w:spacing w:after="20" w:before="20"/>
              <w:jc w:val="right"/>
            </w:pPr>
            <w:r/>
            <w:r>
              <w:rPr>
                <w:sz w:val="18"/>
              </w:rPr>
              <w:t>1.200.000 €</w:t>
            </w:r>
          </w:p>
        </w:tc>
        <w:tc>
          <w:tcPr>
            <w:tcW w:type="dxa" w:w="1474"/>
          </w:tcPr>
          <w:p>
            <w:pPr>
              <w:keepNext/>
              <w:spacing w:after="20" w:before="20"/>
              <w:jc w:val="right"/>
            </w:pPr>
            <w:r/>
            <w:r>
              <w:rPr>
                <w:sz w:val="18"/>
              </w:rPr>
              <w:t>2,50 %</w:t>
            </w:r>
          </w:p>
        </w:tc>
      </w:tr>
      <w:tr>
        <w:trPr>
          <w:cantSplit/>
        </w:trPr>
        <w:tc>
          <w:tcPr>
            <w:tcW w:type="dxa" w:w="1247"/>
          </w:tcPr>
          <w:p>
            <w:pPr>
              <w:keepNext/>
              <w:spacing w:after="20" w:before="20"/>
            </w:pPr>
            <w:r/>
            <w:r>
              <w:rPr>
                <w:sz w:val="18"/>
              </w:rPr>
              <w:t>KfW 299</w:t>
            </w:r>
          </w:p>
        </w:tc>
        <w:tc>
          <w:tcPr>
            <w:tcW w:type="dxa" w:w="2268"/>
          </w:tcPr>
          <w:p>
            <w:pPr>
              <w:keepNext/>
              <w:spacing w:after="20" w:before="20"/>
            </w:pPr>
            <w:r/>
            <w:r>
              <w:rPr>
                <w:sz w:val="18"/>
              </w:rPr>
              <w:t>Gastro und Büros (Nichtwohngebäude)</w:t>
            </w:r>
          </w:p>
        </w:tc>
        <w:tc>
          <w:tcPr>
            <w:tcW w:type="dxa" w:w="2608"/>
          </w:tcPr>
          <w:p>
            <w:pPr>
              <w:keepNext/>
              <w:spacing w:after="20" w:before="20"/>
            </w:pPr>
            <w:r/>
            <w:r>
              <w:rPr>
                <w:sz w:val="18"/>
              </w:rPr>
              <w:t>bis 2.000 € je m² Nettogrundfläche</w:t>
            </w:r>
          </w:p>
        </w:tc>
        <w:tc>
          <w:tcPr>
            <w:tcW w:type="dxa" w:w="1814"/>
          </w:tcPr>
          <w:p>
            <w:pPr>
              <w:keepNext/>
              <w:spacing w:after="20" w:before="20"/>
              <w:jc w:val="right"/>
            </w:pPr>
            <w:r/>
            <w:r>
              <w:rPr>
                <w:sz w:val="18"/>
              </w:rPr>
              <w:t>1.147.500 €</w:t>
            </w:r>
          </w:p>
        </w:tc>
        <w:tc>
          <w:tcPr>
            <w:tcW w:type="dxa" w:w="1474"/>
          </w:tcPr>
          <w:p>
            <w:pPr>
              <w:keepNext/>
              <w:spacing w:after="20" w:before="20"/>
              <w:jc w:val="right"/>
            </w:pPr>
            <w:r/>
            <w:r>
              <w:rPr>
                <w:sz w:val="18"/>
              </w:rPr>
              <w:t>3,00 %</w:t>
            </w:r>
          </w:p>
        </w:tc>
      </w:tr>
      <w:tr>
        <w:trPr>
          <w:cantSplit/>
        </w:trPr>
        <w:tc>
          <w:tcPr>
            <w:tcW w:type="dxa" w:w="1247"/>
          </w:tcPr>
          <w:p>
            <w:pPr>
              <w:keepNext/>
              <w:spacing w:after="20" w:before="20"/>
            </w:pPr>
            <w:r/>
            <w:r>
              <w:rPr>
                <w:sz w:val="18"/>
              </w:rPr>
              <w:t>Hausbank</w:t>
            </w:r>
          </w:p>
        </w:tc>
        <w:tc>
          <w:tcPr>
            <w:tcW w:type="dxa" w:w="2268"/>
          </w:tcPr>
          <w:p>
            <w:pPr>
              <w:keepNext/>
              <w:spacing w:after="20" w:before="20"/>
            </w:pPr>
            <w:r/>
            <w:r>
              <w:rPr>
                <w:sz w:val="18"/>
              </w:rPr>
              <w:t>Rest inkl. Bauzeitzinsen</w:t>
            </w:r>
          </w:p>
        </w:tc>
        <w:tc>
          <w:tcPr>
            <w:tcW w:type="dxa" w:w="2608"/>
          </w:tcPr>
          <w:p>
            <w:pPr>
              <w:keepNext/>
              <w:spacing w:after="20" w:before="20"/>
            </w:pPr>
            <w:r/>
            <w:r>
              <w:rPr>
                <w:sz w:val="18"/>
              </w:rPr>
              <w:t>–</w:t>
            </w:r>
          </w:p>
        </w:tc>
        <w:tc>
          <w:tcPr>
            <w:tcW w:type="dxa" w:w="1814"/>
          </w:tcPr>
          <w:p>
            <w:pPr>
              <w:keepNext/>
              <w:spacing w:after="20" w:before="20"/>
              <w:jc w:val="right"/>
            </w:pPr>
            <w:r/>
            <w:r>
              <w:rPr>
                <w:sz w:val="18"/>
              </w:rPr>
              <w:t>2.498.006 €</w:t>
            </w:r>
          </w:p>
        </w:tc>
        <w:tc>
          <w:tcPr>
            <w:tcW w:type="dxa" w:w="1474"/>
          </w:tcPr>
          <w:p>
            <w:pPr>
              <w:keepNext/>
              <w:spacing w:after="20" w:before="20"/>
              <w:jc w:val="right"/>
            </w:pPr>
            <w:r/>
            <w:r>
              <w:rPr>
                <w:sz w:val="18"/>
              </w:rPr>
              <w:t>4,00 %</w:t>
            </w:r>
          </w:p>
        </w:tc>
      </w:tr>
      <w:tr>
        <w:trPr>
          <w:cantSplit/>
        </w:trPr>
        <w:tc>
          <w:tcPr>
            <w:tcW w:type="dxa" w:w="1247"/>
            <w:shd w:val="clear" w:color="auto" w:fill="E3E8E5"/>
          </w:tcPr>
          <w:p>
            <w:pPr>
              <w:spacing w:after="20" w:before="20"/>
            </w:pPr>
            <w:r/>
            <w:r>
              <w:rPr>
                <w:b/>
                <w:sz w:val="18"/>
              </w:rPr>
              <w:t>Summe</w:t>
            </w:r>
          </w:p>
        </w:tc>
        <w:tc>
          <w:tcPr>
            <w:tcW w:type="dxa" w:w="2268"/>
            <w:shd w:val="clear" w:color="auto" w:fill="E3E8E5"/>
          </w:tcPr>
          <w:p>
            <w:pPr>
              <w:spacing w:after="20" w:before="20"/>
            </w:pPr>
            <w:r/>
            <w:r>
              <w:rPr>
                <w:b/>
                <w:sz w:val="18"/>
              </w:rPr>
            </w:r>
          </w:p>
        </w:tc>
        <w:tc>
          <w:tcPr>
            <w:tcW w:type="dxa" w:w="2608"/>
            <w:shd w:val="clear" w:color="auto" w:fill="E3E8E5"/>
          </w:tcPr>
          <w:p>
            <w:pPr>
              <w:spacing w:after="20" w:before="20"/>
            </w:pPr>
            <w:r/>
            <w:r>
              <w:rPr>
                <w:b/>
                <w:sz w:val="18"/>
              </w:rPr>
            </w:r>
          </w:p>
        </w:tc>
        <w:tc>
          <w:tcPr>
            <w:tcW w:type="dxa" w:w="1814"/>
            <w:shd w:val="clear" w:color="auto" w:fill="E3E8E5"/>
          </w:tcPr>
          <w:p>
            <w:pPr>
              <w:spacing w:after="20" w:before="20"/>
              <w:jc w:val="right"/>
            </w:pPr>
            <w:r/>
            <w:r>
              <w:rPr>
                <w:b/>
                <w:sz w:val="18"/>
              </w:rPr>
              <w:t>4.845.506 €</w:t>
            </w:r>
          </w:p>
        </w:tc>
        <w:tc>
          <w:tcPr>
            <w:tcW w:type="dxa" w:w="1474"/>
            <w:shd w:val="clear" w:color="auto" w:fill="E3E8E5"/>
          </w:tcPr>
          <w:p>
            <w:pPr>
              <w:spacing w:after="20" w:before="20"/>
              <w:jc w:val="right"/>
            </w:pPr>
            <w:r/>
            <w:r>
              <w:rPr>
                <w:b/>
                <w:sz w:val="18"/>
              </w:rPr>
              <w:t>3,39 %</w:t>
            </w:r>
          </w:p>
        </w:tc>
      </w:tr>
    </w:tbl>
    <w:p>
      <w:pPr>
        <w:spacing w:after="40"/>
      </w:pPr>
    </w:p>
    <w:p>
      <w:pPr>
        <w:spacing w:after="40"/>
      </w:pPr>
      <w:r>
        <w:rPr>
          <w:b/>
          <w:i w:val="0"/>
          <w:color w:val="2F4A3E"/>
        </w:rPr>
        <w:t>Voraussetzungen und Hinweise</w:t>
      </w:r>
    </w:p>
    <w:p>
      <w:pPr>
        <w:pStyle w:val="ListBullet"/>
        <w:spacing w:after="60"/>
      </w:pPr>
      <w:r>
        <w:t>Effizienzhaus 40 (Wohnen) bzw. Effizienzgebäude 40 (Gastro) und QNG-Zertifikat für den vollen Kreditrahmen. Mehrkosten angenommen mit 3 % der Baukosten.</w:t>
      </w:r>
    </w:p>
    <w:p>
      <w:pPr>
        <w:pStyle w:val="ListBullet"/>
        <w:spacing w:after="60"/>
      </w:pPr>
      <w:r>
        <w:t>Heizung ohne Öl, Gas und Biomasse, zum Beispiel Wärmepumpe oder Fernwärme. Ein Energieeffizienz-Experte plant und bestätigt den Standard.</w:t>
      </w:r>
    </w:p>
    <w:p>
      <w:pPr>
        <w:pStyle w:val="ListBullet"/>
        <w:spacing w:after="60"/>
      </w:pPr>
      <w:r>
        <w:t>Antrag über die Hausbank vor Baubeginn (Vorhabenbeginn). Es gibt keinen Rechtsanspruch, der Zins gilt am Tag der Zusage.</w:t>
      </w:r>
    </w:p>
    <w:p>
      <w:pPr>
        <w:pStyle w:val="ListBullet"/>
        <w:spacing w:after="60"/>
      </w:pPr>
      <w:r>
        <w:t>Wohnteil (297/298) und Gastro (299) werden bei gemischter Nutzung getrennt gefördert. Das Programm 297 gilt für selbst genutzte Wohnungen, 298 für vermietete, die Konditionen sind gleich. Im Rechenmodell sind alle 8 Wohnungen vermietet (298), eine Selbstnutzung lässt sich im Blatt Annahmen einstellen.</w:t>
      </w:r>
    </w:p>
    <w:p>
      <w:pPr>
        <w:pStyle w:val="ListBullet"/>
        <w:spacing w:after="60"/>
      </w:pPr>
      <w:r>
        <w:t>Die KfW-Zinsen in den Quellen (Ratgeber, Oktober 2026) schwanken zwischen 0,6 % und 3,05 %. Angesetzt sind 2,5 % (Wohnen) und 3,0 % (Gastro). Die Hausbank und die KfW müssen die Konditionen bestätigen.</w:t>
      </w:r>
    </w:p>
    <w:p>
      <w:pPr>
        <w:spacing w:after="40"/>
      </w:pPr>
      <w:r>
        <w:rPr>
          <w:b/>
          <w:i w:val="0"/>
          <w:color w:val="2F4A3E"/>
        </w:rPr>
        <w:t>Bau- und Anlaufzeit</w:t>
      </w:r>
    </w:p>
    <w:p>
      <w:r>
        <w:rPr>
          <w:b w:val="0"/>
          <w:i w:val="0"/>
        </w:rPr>
        <w:t>Das Grundstück wird zu Beginn bezahlt, die Baukosten fließen über 15 Monate. Danach folgen 12 Monate tilgungsfreie Anlaufzeit, in der nur Zinsen anfallen und von der Hausbank mitfinanziert werden (mit der Bank zu verhandeln). Zinsen und Bereitstellungsgebühr (3 % p. a. ab Monat 7 auf die noch nicht abgerufene Bausumme) betragen in dieser Zeit 289.674 €. Zu Beginn der Rückzahlung stehen 4.845.506 € Darlehen.</w:t>
      </w:r>
    </w:p>
    <w:p>
      <w:pPr>
        <w:pStyle w:val="Heading1"/>
      </w:pPr>
      <w:r>
        <w:t>8  Abzahlungsplan</w:t>
      </w:r>
    </w:p>
    <w:p>
      <w:r>
        <w:rPr>
          <w:b w:val="0"/>
          <w:i w:val="0"/>
        </w:rPr>
        <w:t>Die Darlehen werden als Annuitätendarlehen (gleichbleibende Rate) mit 1 % Anfangstilgung zurückgezahlt. Rate = Darlehen × (Zins + Tilgung) / 12. Die Zinsbindung beträgt 10 Jahre, danach wird der gleiche Zins angenommen. Der vollständige monatliche Plan über 35 Jahre steht im Excel-Blatt „Tilgungsplan“, eine Jahresübersicht im Blatt „Tilgung Jahre“.</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268"/>
        <w:gridCol w:w="1928"/>
        <w:gridCol w:w="1077"/>
        <w:gridCol w:w="1077"/>
        <w:gridCol w:w="1587"/>
        <w:gridCol w:w="1474"/>
      </w:tblGrid>
      <w:tr>
        <w:trPr>
          <w:cantSplit/>
        </w:trPr>
        <w:tc>
          <w:tcPr>
            <w:tcW w:type="dxa" w:w="2268"/>
            <w:shd w:val="clear" w:color="auto" w:fill="2F4A3E"/>
          </w:tcPr>
          <w:p>
            <w:pPr>
              <w:keepNext/>
              <w:spacing w:after="20" w:before="20"/>
            </w:pPr>
            <w:r/>
            <w:r>
              <w:rPr>
                <w:b/>
                <w:color w:val="FFFFFF"/>
                <w:sz w:val="18"/>
              </w:rPr>
              <w:t>Darlehen</w:t>
            </w:r>
          </w:p>
        </w:tc>
        <w:tc>
          <w:tcPr>
            <w:tcW w:type="dxa" w:w="1928"/>
            <w:shd w:val="clear" w:color="auto" w:fill="2F4A3E"/>
          </w:tcPr>
          <w:p>
            <w:pPr>
              <w:keepNext/>
              <w:spacing w:after="20" w:before="20"/>
              <w:jc w:val="right"/>
            </w:pPr>
            <w:r/>
            <w:r>
              <w:rPr>
                <w:b/>
                <w:color w:val="FFFFFF"/>
                <w:sz w:val="18"/>
              </w:rPr>
              <w:t>Betrag bei Rate-Start</w:t>
            </w:r>
          </w:p>
        </w:tc>
        <w:tc>
          <w:tcPr>
            <w:tcW w:type="dxa" w:w="1077"/>
            <w:shd w:val="clear" w:color="auto" w:fill="2F4A3E"/>
          </w:tcPr>
          <w:p>
            <w:pPr>
              <w:keepNext/>
              <w:spacing w:after="20" w:before="20"/>
              <w:jc w:val="right"/>
            </w:pPr>
            <w:r/>
            <w:r>
              <w:rPr>
                <w:b/>
                <w:color w:val="FFFFFF"/>
                <w:sz w:val="18"/>
              </w:rPr>
              <w:t>Zins</w:t>
            </w:r>
          </w:p>
        </w:tc>
        <w:tc>
          <w:tcPr>
            <w:tcW w:type="dxa" w:w="1077"/>
            <w:shd w:val="clear" w:color="auto" w:fill="2F4A3E"/>
          </w:tcPr>
          <w:p>
            <w:pPr>
              <w:keepNext/>
              <w:spacing w:after="20" w:before="20"/>
              <w:jc w:val="right"/>
            </w:pPr>
            <w:r/>
            <w:r>
              <w:rPr>
                <w:b/>
                <w:color w:val="FFFFFF"/>
                <w:sz w:val="18"/>
              </w:rPr>
              <w:t>Tilgung</w:t>
            </w:r>
          </w:p>
        </w:tc>
        <w:tc>
          <w:tcPr>
            <w:tcW w:type="dxa" w:w="1587"/>
            <w:shd w:val="clear" w:color="auto" w:fill="2F4A3E"/>
          </w:tcPr>
          <w:p>
            <w:pPr>
              <w:keepNext/>
              <w:spacing w:after="20" w:before="20"/>
              <w:jc w:val="right"/>
            </w:pPr>
            <w:r/>
            <w:r>
              <w:rPr>
                <w:b/>
                <w:color w:val="FFFFFF"/>
                <w:sz w:val="18"/>
              </w:rPr>
              <w:t>Rate / Monat</w:t>
            </w:r>
          </w:p>
        </w:tc>
        <w:tc>
          <w:tcPr>
            <w:tcW w:type="dxa" w:w="1474"/>
            <w:shd w:val="clear" w:color="auto" w:fill="2F4A3E"/>
          </w:tcPr>
          <w:p>
            <w:pPr>
              <w:keepNext/>
              <w:spacing w:after="20" w:before="20"/>
              <w:jc w:val="right"/>
            </w:pPr>
            <w:r/>
            <w:r>
              <w:rPr>
                <w:b/>
                <w:color w:val="FFFFFF"/>
                <w:sz w:val="18"/>
              </w:rPr>
              <w:t>Rate / Jahr</w:t>
            </w:r>
          </w:p>
        </w:tc>
      </w:tr>
      <w:tr>
        <w:trPr>
          <w:cantSplit/>
        </w:trPr>
        <w:tc>
          <w:tcPr>
            <w:tcW w:type="dxa" w:w="2268"/>
          </w:tcPr>
          <w:p>
            <w:pPr>
              <w:keepNext/>
              <w:spacing w:after="20" w:before="20"/>
            </w:pPr>
            <w:r/>
            <w:r>
              <w:rPr>
                <w:sz w:val="18"/>
              </w:rPr>
              <w:t>KfW Wohnen (297, 298)</w:t>
            </w:r>
          </w:p>
        </w:tc>
        <w:tc>
          <w:tcPr>
            <w:tcW w:type="dxa" w:w="1928"/>
          </w:tcPr>
          <w:p>
            <w:pPr>
              <w:keepNext/>
              <w:spacing w:after="20" w:before="20"/>
              <w:jc w:val="right"/>
            </w:pPr>
            <w:r/>
            <w:r>
              <w:rPr>
                <w:sz w:val="18"/>
              </w:rPr>
              <w:t>1.200.000 €</w:t>
            </w:r>
          </w:p>
        </w:tc>
        <w:tc>
          <w:tcPr>
            <w:tcW w:type="dxa" w:w="1077"/>
          </w:tcPr>
          <w:p>
            <w:pPr>
              <w:keepNext/>
              <w:spacing w:after="20" w:before="20"/>
              <w:jc w:val="right"/>
            </w:pPr>
            <w:r/>
            <w:r>
              <w:rPr>
                <w:sz w:val="18"/>
              </w:rPr>
              <w:t>2,50 %</w:t>
            </w:r>
          </w:p>
        </w:tc>
        <w:tc>
          <w:tcPr>
            <w:tcW w:type="dxa" w:w="1077"/>
          </w:tcPr>
          <w:p>
            <w:pPr>
              <w:keepNext/>
              <w:spacing w:after="20" w:before="20"/>
              <w:jc w:val="right"/>
            </w:pPr>
            <w:r/>
            <w:r>
              <w:rPr>
                <w:sz w:val="18"/>
              </w:rPr>
              <w:t>1,00 %</w:t>
            </w:r>
          </w:p>
        </w:tc>
        <w:tc>
          <w:tcPr>
            <w:tcW w:type="dxa" w:w="1587"/>
          </w:tcPr>
          <w:p>
            <w:pPr>
              <w:keepNext/>
              <w:spacing w:after="20" w:before="20"/>
              <w:jc w:val="right"/>
            </w:pPr>
            <w:r/>
            <w:r>
              <w:rPr>
                <w:sz w:val="18"/>
              </w:rPr>
              <w:t>3.500 €</w:t>
            </w:r>
          </w:p>
        </w:tc>
        <w:tc>
          <w:tcPr>
            <w:tcW w:type="dxa" w:w="1474"/>
          </w:tcPr>
          <w:p>
            <w:pPr>
              <w:keepNext/>
              <w:spacing w:after="20" w:before="20"/>
              <w:jc w:val="right"/>
            </w:pPr>
            <w:r/>
            <w:r>
              <w:rPr>
                <w:sz w:val="18"/>
              </w:rPr>
              <w:t>42.000 €</w:t>
            </w:r>
          </w:p>
        </w:tc>
      </w:tr>
      <w:tr>
        <w:trPr>
          <w:cantSplit/>
        </w:trPr>
        <w:tc>
          <w:tcPr>
            <w:tcW w:type="dxa" w:w="2268"/>
          </w:tcPr>
          <w:p>
            <w:pPr>
              <w:keepNext/>
              <w:spacing w:after="20" w:before="20"/>
            </w:pPr>
            <w:r/>
            <w:r>
              <w:rPr>
                <w:sz w:val="18"/>
              </w:rPr>
              <w:t>KfW Gastro (299)</w:t>
            </w:r>
          </w:p>
        </w:tc>
        <w:tc>
          <w:tcPr>
            <w:tcW w:type="dxa" w:w="1928"/>
          </w:tcPr>
          <w:p>
            <w:pPr>
              <w:keepNext/>
              <w:spacing w:after="20" w:before="20"/>
              <w:jc w:val="right"/>
            </w:pPr>
            <w:r/>
            <w:r>
              <w:rPr>
                <w:sz w:val="18"/>
              </w:rPr>
              <w:t>1.147.500 €</w:t>
            </w:r>
          </w:p>
        </w:tc>
        <w:tc>
          <w:tcPr>
            <w:tcW w:type="dxa" w:w="1077"/>
          </w:tcPr>
          <w:p>
            <w:pPr>
              <w:keepNext/>
              <w:spacing w:after="20" w:before="20"/>
              <w:jc w:val="right"/>
            </w:pPr>
            <w:r/>
            <w:r>
              <w:rPr>
                <w:sz w:val="18"/>
              </w:rPr>
              <w:t>3,00 %</w:t>
            </w:r>
          </w:p>
        </w:tc>
        <w:tc>
          <w:tcPr>
            <w:tcW w:type="dxa" w:w="1077"/>
          </w:tcPr>
          <w:p>
            <w:pPr>
              <w:keepNext/>
              <w:spacing w:after="20" w:before="20"/>
              <w:jc w:val="right"/>
            </w:pPr>
            <w:r/>
            <w:r>
              <w:rPr>
                <w:sz w:val="18"/>
              </w:rPr>
              <w:t>1,00 %</w:t>
            </w:r>
          </w:p>
        </w:tc>
        <w:tc>
          <w:tcPr>
            <w:tcW w:type="dxa" w:w="1587"/>
          </w:tcPr>
          <w:p>
            <w:pPr>
              <w:keepNext/>
              <w:spacing w:after="20" w:before="20"/>
              <w:jc w:val="right"/>
            </w:pPr>
            <w:r/>
            <w:r>
              <w:rPr>
                <w:sz w:val="18"/>
              </w:rPr>
              <w:t>3.825 €</w:t>
            </w:r>
          </w:p>
        </w:tc>
        <w:tc>
          <w:tcPr>
            <w:tcW w:type="dxa" w:w="1474"/>
          </w:tcPr>
          <w:p>
            <w:pPr>
              <w:keepNext/>
              <w:spacing w:after="20" w:before="20"/>
              <w:jc w:val="right"/>
            </w:pPr>
            <w:r/>
            <w:r>
              <w:rPr>
                <w:sz w:val="18"/>
              </w:rPr>
              <w:t>45.900 €</w:t>
            </w:r>
          </w:p>
        </w:tc>
      </w:tr>
      <w:tr>
        <w:trPr>
          <w:cantSplit/>
        </w:trPr>
        <w:tc>
          <w:tcPr>
            <w:tcW w:type="dxa" w:w="2268"/>
          </w:tcPr>
          <w:p>
            <w:pPr>
              <w:keepNext/>
              <w:spacing w:after="20" w:before="20"/>
            </w:pPr>
            <w:r/>
            <w:r>
              <w:rPr>
                <w:sz w:val="18"/>
              </w:rPr>
              <w:t>Hausbank</w:t>
            </w:r>
          </w:p>
        </w:tc>
        <w:tc>
          <w:tcPr>
            <w:tcW w:type="dxa" w:w="1928"/>
          </w:tcPr>
          <w:p>
            <w:pPr>
              <w:keepNext/>
              <w:spacing w:after="20" w:before="20"/>
              <w:jc w:val="right"/>
            </w:pPr>
            <w:r/>
            <w:r>
              <w:rPr>
                <w:sz w:val="18"/>
              </w:rPr>
              <w:t>2.498.006 €</w:t>
            </w:r>
          </w:p>
        </w:tc>
        <w:tc>
          <w:tcPr>
            <w:tcW w:type="dxa" w:w="1077"/>
          </w:tcPr>
          <w:p>
            <w:pPr>
              <w:keepNext/>
              <w:spacing w:after="20" w:before="20"/>
              <w:jc w:val="right"/>
            </w:pPr>
            <w:r/>
            <w:r>
              <w:rPr>
                <w:sz w:val="18"/>
              </w:rPr>
              <w:t>4,00 %</w:t>
            </w:r>
          </w:p>
        </w:tc>
        <w:tc>
          <w:tcPr>
            <w:tcW w:type="dxa" w:w="1077"/>
          </w:tcPr>
          <w:p>
            <w:pPr>
              <w:keepNext/>
              <w:spacing w:after="20" w:before="20"/>
              <w:jc w:val="right"/>
            </w:pPr>
            <w:r/>
            <w:r>
              <w:rPr>
                <w:sz w:val="18"/>
              </w:rPr>
              <w:t>1,00 %</w:t>
            </w:r>
          </w:p>
        </w:tc>
        <w:tc>
          <w:tcPr>
            <w:tcW w:type="dxa" w:w="1587"/>
          </w:tcPr>
          <w:p>
            <w:pPr>
              <w:keepNext/>
              <w:spacing w:after="20" w:before="20"/>
              <w:jc w:val="right"/>
            </w:pPr>
            <w:r/>
            <w:r>
              <w:rPr>
                <w:sz w:val="18"/>
              </w:rPr>
              <w:t>10.408 €</w:t>
            </w:r>
          </w:p>
        </w:tc>
        <w:tc>
          <w:tcPr>
            <w:tcW w:type="dxa" w:w="1474"/>
          </w:tcPr>
          <w:p>
            <w:pPr>
              <w:keepNext/>
              <w:spacing w:after="20" w:before="20"/>
              <w:jc w:val="right"/>
            </w:pPr>
            <w:r/>
            <w:r>
              <w:rPr>
                <w:sz w:val="18"/>
              </w:rPr>
              <w:t>124.900 €</w:t>
            </w:r>
          </w:p>
        </w:tc>
      </w:tr>
      <w:tr>
        <w:trPr>
          <w:cantSplit/>
        </w:trPr>
        <w:tc>
          <w:tcPr>
            <w:tcW w:type="dxa" w:w="2268"/>
            <w:shd w:val="clear" w:color="auto" w:fill="E3E8E5"/>
          </w:tcPr>
          <w:p>
            <w:pPr>
              <w:spacing w:after="20" w:before="20"/>
            </w:pPr>
            <w:r/>
            <w:r>
              <w:rPr>
                <w:b/>
                <w:sz w:val="18"/>
              </w:rPr>
              <w:t>Summe</w:t>
            </w:r>
          </w:p>
        </w:tc>
        <w:tc>
          <w:tcPr>
            <w:tcW w:type="dxa" w:w="1928"/>
            <w:shd w:val="clear" w:color="auto" w:fill="E3E8E5"/>
          </w:tcPr>
          <w:p>
            <w:pPr>
              <w:spacing w:after="20" w:before="20"/>
              <w:jc w:val="right"/>
            </w:pPr>
            <w:r/>
            <w:r>
              <w:rPr>
                <w:b/>
                <w:sz w:val="18"/>
              </w:rPr>
              <w:t>4.845.506 €</w:t>
            </w:r>
          </w:p>
        </w:tc>
        <w:tc>
          <w:tcPr>
            <w:tcW w:type="dxa" w:w="1077"/>
            <w:shd w:val="clear" w:color="auto" w:fill="E3E8E5"/>
          </w:tcPr>
          <w:p>
            <w:pPr>
              <w:spacing w:after="20" w:before="20"/>
              <w:jc w:val="right"/>
            </w:pPr>
            <w:r/>
            <w:r>
              <w:rPr>
                <w:b/>
                <w:sz w:val="18"/>
              </w:rPr>
              <w:t>3,39 %</w:t>
            </w:r>
          </w:p>
        </w:tc>
        <w:tc>
          <w:tcPr>
            <w:tcW w:type="dxa" w:w="1077"/>
            <w:shd w:val="clear" w:color="auto" w:fill="E3E8E5"/>
          </w:tcPr>
          <w:p>
            <w:pPr>
              <w:spacing w:after="20" w:before="20"/>
              <w:jc w:val="right"/>
            </w:pPr>
            <w:r/>
            <w:r>
              <w:rPr>
                <w:b/>
                <w:sz w:val="18"/>
              </w:rPr>
            </w:r>
          </w:p>
        </w:tc>
        <w:tc>
          <w:tcPr>
            <w:tcW w:type="dxa" w:w="1587"/>
            <w:shd w:val="clear" w:color="auto" w:fill="E3E8E5"/>
          </w:tcPr>
          <w:p>
            <w:pPr>
              <w:spacing w:after="20" w:before="20"/>
              <w:jc w:val="right"/>
            </w:pPr>
            <w:r/>
            <w:r>
              <w:rPr>
                <w:b/>
                <w:sz w:val="18"/>
              </w:rPr>
              <w:t>17.733 €</w:t>
            </w:r>
          </w:p>
        </w:tc>
        <w:tc>
          <w:tcPr>
            <w:tcW w:type="dxa" w:w="1474"/>
            <w:shd w:val="clear" w:color="auto" w:fill="E3E8E5"/>
          </w:tcPr>
          <w:p>
            <w:pPr>
              <w:spacing w:after="20" w:before="20"/>
              <w:jc w:val="right"/>
            </w:pPr>
            <w:r/>
            <w:r>
              <w:rPr>
                <w:b/>
                <w:sz w:val="18"/>
              </w:rPr>
              <w:t>212.800 €</w:t>
            </w:r>
          </w:p>
        </w:tc>
      </w:tr>
    </w:tbl>
    <w:p>
      <w:pPr>
        <w:spacing w:after="40"/>
      </w:pP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381"/>
        <w:gridCol w:w="1701"/>
        <w:gridCol w:w="1701"/>
        <w:gridCol w:w="1814"/>
        <w:gridCol w:w="1814"/>
      </w:tblGrid>
      <w:tr>
        <w:trPr>
          <w:cantSplit/>
        </w:trPr>
        <w:tc>
          <w:tcPr>
            <w:tcW w:type="dxa" w:w="2381"/>
            <w:shd w:val="clear" w:color="auto" w:fill="2F4A3E"/>
          </w:tcPr>
          <w:p>
            <w:pPr>
              <w:keepNext/>
              <w:spacing w:after="20" w:before="20"/>
            </w:pPr>
            <w:r/>
            <w:r>
              <w:rPr>
                <w:b/>
                <w:color w:val="FFFFFF"/>
                <w:sz w:val="18"/>
              </w:rPr>
              <w:t>Jahr</w:t>
            </w:r>
          </w:p>
        </w:tc>
        <w:tc>
          <w:tcPr>
            <w:tcW w:type="dxa" w:w="1701"/>
            <w:shd w:val="clear" w:color="auto" w:fill="2F4A3E"/>
          </w:tcPr>
          <w:p>
            <w:pPr>
              <w:keepNext/>
              <w:spacing w:after="20" w:before="20"/>
              <w:jc w:val="right"/>
            </w:pPr>
            <w:r/>
            <w:r>
              <w:rPr>
                <w:b/>
                <w:color w:val="FFFFFF"/>
                <w:sz w:val="18"/>
              </w:rPr>
              <w:t>Zinsen</w:t>
            </w:r>
          </w:p>
        </w:tc>
        <w:tc>
          <w:tcPr>
            <w:tcW w:type="dxa" w:w="1701"/>
            <w:shd w:val="clear" w:color="auto" w:fill="2F4A3E"/>
          </w:tcPr>
          <w:p>
            <w:pPr>
              <w:keepNext/>
              <w:spacing w:after="20" w:before="20"/>
              <w:jc w:val="right"/>
            </w:pPr>
            <w:r/>
            <w:r>
              <w:rPr>
                <w:b/>
                <w:color w:val="FFFFFF"/>
                <w:sz w:val="18"/>
              </w:rPr>
              <w:t>Tilgung</w:t>
            </w:r>
          </w:p>
        </w:tc>
        <w:tc>
          <w:tcPr>
            <w:tcW w:type="dxa" w:w="1814"/>
            <w:shd w:val="clear" w:color="auto" w:fill="2F4A3E"/>
          </w:tcPr>
          <w:p>
            <w:pPr>
              <w:keepNext/>
              <w:spacing w:after="20" w:before="20"/>
              <w:jc w:val="right"/>
            </w:pPr>
            <w:r/>
            <w:r>
              <w:rPr>
                <w:b/>
                <w:color w:val="FFFFFF"/>
                <w:sz w:val="18"/>
              </w:rPr>
              <w:t>Kapitaldienst</w:t>
            </w:r>
          </w:p>
        </w:tc>
        <w:tc>
          <w:tcPr>
            <w:tcW w:type="dxa" w:w="1814"/>
            <w:shd w:val="clear" w:color="auto" w:fill="2F4A3E"/>
          </w:tcPr>
          <w:p>
            <w:pPr>
              <w:keepNext/>
              <w:spacing w:after="20" w:before="20"/>
              <w:jc w:val="right"/>
            </w:pPr>
            <w:r/>
            <w:r>
              <w:rPr>
                <w:b/>
                <w:color w:val="FFFFFF"/>
                <w:sz w:val="18"/>
              </w:rPr>
              <w:t>Restschuld Jahresende</w:t>
            </w:r>
          </w:p>
        </w:tc>
      </w:tr>
      <w:tr>
        <w:trPr>
          <w:cantSplit/>
        </w:trPr>
        <w:tc>
          <w:tcPr>
            <w:tcW w:type="dxa" w:w="2381"/>
          </w:tcPr>
          <w:p>
            <w:pPr>
              <w:keepNext/>
              <w:spacing w:after="20" w:before="20"/>
            </w:pPr>
            <w:r/>
            <w:r>
              <w:rPr>
                <w:sz w:val="18"/>
              </w:rPr>
              <w:t>1</w:t>
            </w:r>
          </w:p>
        </w:tc>
        <w:tc>
          <w:tcPr>
            <w:tcW w:type="dxa" w:w="1701"/>
          </w:tcPr>
          <w:p>
            <w:pPr>
              <w:keepNext/>
              <w:spacing w:after="20" w:before="20"/>
              <w:jc w:val="right"/>
            </w:pPr>
            <w:r/>
            <w:r>
              <w:rPr>
                <w:sz w:val="18"/>
              </w:rPr>
              <w:t>163.585 €</w:t>
            </w:r>
          </w:p>
        </w:tc>
        <w:tc>
          <w:tcPr>
            <w:tcW w:type="dxa" w:w="1701"/>
          </w:tcPr>
          <w:p>
            <w:pPr>
              <w:keepNext/>
              <w:spacing w:after="20" w:before="20"/>
              <w:jc w:val="right"/>
            </w:pPr>
            <w:r/>
            <w:r>
              <w:rPr>
                <w:sz w:val="18"/>
              </w:rPr>
              <w:t>49.216 €</w:t>
            </w:r>
          </w:p>
        </w:tc>
        <w:tc>
          <w:tcPr>
            <w:tcW w:type="dxa" w:w="1814"/>
          </w:tcPr>
          <w:p>
            <w:pPr>
              <w:keepNext/>
              <w:spacing w:after="20" w:before="20"/>
              <w:jc w:val="right"/>
            </w:pPr>
            <w:r/>
            <w:r>
              <w:rPr>
                <w:sz w:val="18"/>
              </w:rPr>
              <w:t>212.800 €</w:t>
            </w:r>
          </w:p>
        </w:tc>
        <w:tc>
          <w:tcPr>
            <w:tcW w:type="dxa" w:w="1814"/>
          </w:tcPr>
          <w:p>
            <w:pPr>
              <w:keepNext/>
              <w:spacing w:after="20" w:before="20"/>
              <w:jc w:val="right"/>
            </w:pPr>
            <w:r/>
            <w:r>
              <w:rPr>
                <w:sz w:val="18"/>
              </w:rPr>
              <w:t>4.796.290 €</w:t>
            </w:r>
          </w:p>
        </w:tc>
      </w:tr>
      <w:tr>
        <w:trPr>
          <w:cantSplit/>
        </w:trPr>
        <w:tc>
          <w:tcPr>
            <w:tcW w:type="dxa" w:w="2381"/>
          </w:tcPr>
          <w:p>
            <w:pPr>
              <w:keepNext/>
              <w:spacing w:after="20" w:before="20"/>
            </w:pPr>
            <w:r/>
            <w:r>
              <w:rPr>
                <w:sz w:val="18"/>
              </w:rPr>
              <w:t>2</w:t>
            </w:r>
          </w:p>
        </w:tc>
        <w:tc>
          <w:tcPr>
            <w:tcW w:type="dxa" w:w="1701"/>
          </w:tcPr>
          <w:p>
            <w:pPr>
              <w:keepNext/>
              <w:spacing w:after="20" w:before="20"/>
              <w:jc w:val="right"/>
            </w:pPr>
            <w:r/>
            <w:r>
              <w:rPr>
                <w:sz w:val="18"/>
              </w:rPr>
              <w:t>161.887 €</w:t>
            </w:r>
          </w:p>
        </w:tc>
        <w:tc>
          <w:tcPr>
            <w:tcW w:type="dxa" w:w="1701"/>
          </w:tcPr>
          <w:p>
            <w:pPr>
              <w:keepNext/>
              <w:spacing w:after="20" w:before="20"/>
              <w:jc w:val="right"/>
            </w:pPr>
            <w:r/>
            <w:r>
              <w:rPr>
                <w:sz w:val="18"/>
              </w:rPr>
              <w:t>50.913 €</w:t>
            </w:r>
          </w:p>
        </w:tc>
        <w:tc>
          <w:tcPr>
            <w:tcW w:type="dxa" w:w="1814"/>
          </w:tcPr>
          <w:p>
            <w:pPr>
              <w:keepNext/>
              <w:spacing w:after="20" w:before="20"/>
              <w:jc w:val="right"/>
            </w:pPr>
            <w:r/>
            <w:r>
              <w:rPr>
                <w:sz w:val="18"/>
              </w:rPr>
              <w:t>212.800 €</w:t>
            </w:r>
          </w:p>
        </w:tc>
        <w:tc>
          <w:tcPr>
            <w:tcW w:type="dxa" w:w="1814"/>
          </w:tcPr>
          <w:p>
            <w:pPr>
              <w:keepNext/>
              <w:spacing w:after="20" w:before="20"/>
              <w:jc w:val="right"/>
            </w:pPr>
            <w:r/>
            <w:r>
              <w:rPr>
                <w:sz w:val="18"/>
              </w:rPr>
              <w:t>4.745.377 €</w:t>
            </w:r>
          </w:p>
        </w:tc>
      </w:tr>
      <w:tr>
        <w:trPr>
          <w:cantSplit/>
        </w:trPr>
        <w:tc>
          <w:tcPr>
            <w:tcW w:type="dxa" w:w="2381"/>
          </w:tcPr>
          <w:p>
            <w:pPr>
              <w:keepNext/>
              <w:spacing w:after="20" w:before="20"/>
            </w:pPr>
            <w:r/>
            <w:r>
              <w:rPr>
                <w:sz w:val="18"/>
              </w:rPr>
              <w:t>3</w:t>
            </w:r>
          </w:p>
        </w:tc>
        <w:tc>
          <w:tcPr>
            <w:tcW w:type="dxa" w:w="1701"/>
          </w:tcPr>
          <w:p>
            <w:pPr>
              <w:keepNext/>
              <w:spacing w:after="20" w:before="20"/>
              <w:jc w:val="right"/>
            </w:pPr>
            <w:r/>
            <w:r>
              <w:rPr>
                <w:sz w:val="18"/>
              </w:rPr>
              <w:t>160.129 €</w:t>
            </w:r>
          </w:p>
        </w:tc>
        <w:tc>
          <w:tcPr>
            <w:tcW w:type="dxa" w:w="1701"/>
          </w:tcPr>
          <w:p>
            <w:pPr>
              <w:keepNext/>
              <w:spacing w:after="20" w:before="20"/>
              <w:jc w:val="right"/>
            </w:pPr>
            <w:r/>
            <w:r>
              <w:rPr>
                <w:sz w:val="18"/>
              </w:rPr>
              <w:t>52.671 €</w:t>
            </w:r>
          </w:p>
        </w:tc>
        <w:tc>
          <w:tcPr>
            <w:tcW w:type="dxa" w:w="1814"/>
          </w:tcPr>
          <w:p>
            <w:pPr>
              <w:keepNext/>
              <w:spacing w:after="20" w:before="20"/>
              <w:jc w:val="right"/>
            </w:pPr>
            <w:r/>
            <w:r>
              <w:rPr>
                <w:sz w:val="18"/>
              </w:rPr>
              <w:t>212.800 €</w:t>
            </w:r>
          </w:p>
        </w:tc>
        <w:tc>
          <w:tcPr>
            <w:tcW w:type="dxa" w:w="1814"/>
          </w:tcPr>
          <w:p>
            <w:pPr>
              <w:keepNext/>
              <w:spacing w:after="20" w:before="20"/>
              <w:jc w:val="right"/>
            </w:pPr>
            <w:r/>
            <w:r>
              <w:rPr>
                <w:sz w:val="18"/>
              </w:rPr>
              <w:t>4.692.706 €</w:t>
            </w:r>
          </w:p>
        </w:tc>
      </w:tr>
      <w:tr>
        <w:trPr>
          <w:cantSplit/>
        </w:trPr>
        <w:tc>
          <w:tcPr>
            <w:tcW w:type="dxa" w:w="2381"/>
          </w:tcPr>
          <w:p>
            <w:pPr>
              <w:keepNext/>
              <w:spacing w:after="20" w:before="20"/>
            </w:pPr>
            <w:r/>
            <w:r>
              <w:rPr>
                <w:sz w:val="18"/>
              </w:rPr>
              <w:t>5</w:t>
            </w:r>
          </w:p>
        </w:tc>
        <w:tc>
          <w:tcPr>
            <w:tcW w:type="dxa" w:w="1701"/>
          </w:tcPr>
          <w:p>
            <w:pPr>
              <w:keepNext/>
              <w:spacing w:after="20" w:before="20"/>
              <w:jc w:val="right"/>
            </w:pPr>
            <w:r/>
            <w:r>
              <w:rPr>
                <w:sz w:val="18"/>
              </w:rPr>
              <w:t>156.421 €</w:t>
            </w:r>
          </w:p>
        </w:tc>
        <w:tc>
          <w:tcPr>
            <w:tcW w:type="dxa" w:w="1701"/>
          </w:tcPr>
          <w:p>
            <w:pPr>
              <w:keepNext/>
              <w:spacing w:after="20" w:before="20"/>
              <w:jc w:val="right"/>
            </w:pPr>
            <w:r/>
            <w:r>
              <w:rPr>
                <w:sz w:val="18"/>
              </w:rPr>
              <w:t>56.379 €</w:t>
            </w:r>
          </w:p>
        </w:tc>
        <w:tc>
          <w:tcPr>
            <w:tcW w:type="dxa" w:w="1814"/>
          </w:tcPr>
          <w:p>
            <w:pPr>
              <w:keepNext/>
              <w:spacing w:after="20" w:before="20"/>
              <w:jc w:val="right"/>
            </w:pPr>
            <w:r/>
            <w:r>
              <w:rPr>
                <w:sz w:val="18"/>
              </w:rPr>
              <w:t>212.800 €</w:t>
            </w:r>
          </w:p>
        </w:tc>
        <w:tc>
          <w:tcPr>
            <w:tcW w:type="dxa" w:w="1814"/>
          </w:tcPr>
          <w:p>
            <w:pPr>
              <w:keepNext/>
              <w:spacing w:after="20" w:before="20"/>
              <w:jc w:val="right"/>
            </w:pPr>
            <w:r/>
            <w:r>
              <w:rPr>
                <w:sz w:val="18"/>
              </w:rPr>
              <w:t>4.581.834 €</w:t>
            </w:r>
          </w:p>
        </w:tc>
      </w:tr>
      <w:tr>
        <w:trPr>
          <w:cantSplit/>
        </w:trPr>
        <w:tc>
          <w:tcPr>
            <w:tcW w:type="dxa" w:w="2381"/>
            <w:shd w:val="clear" w:color="auto" w:fill="E3E8E5"/>
          </w:tcPr>
          <w:p>
            <w:pPr>
              <w:keepNext/>
              <w:spacing w:after="20" w:before="20"/>
            </w:pPr>
            <w:r/>
            <w:r>
              <w:rPr>
                <w:b/>
                <w:sz w:val="18"/>
              </w:rPr>
              <w:t>10 (Ende Zinsbindung)</w:t>
            </w:r>
          </w:p>
        </w:tc>
        <w:tc>
          <w:tcPr>
            <w:tcW w:type="dxa" w:w="1701"/>
            <w:shd w:val="clear" w:color="auto" w:fill="E3E8E5"/>
          </w:tcPr>
          <w:p>
            <w:pPr>
              <w:keepNext/>
              <w:spacing w:after="20" w:before="20"/>
              <w:jc w:val="right"/>
            </w:pPr>
            <w:r/>
            <w:r>
              <w:rPr>
                <w:b/>
                <w:sz w:val="18"/>
              </w:rPr>
              <w:t>145.921 €</w:t>
            </w:r>
          </w:p>
        </w:tc>
        <w:tc>
          <w:tcPr>
            <w:tcW w:type="dxa" w:w="1701"/>
            <w:shd w:val="clear" w:color="auto" w:fill="E3E8E5"/>
          </w:tcPr>
          <w:p>
            <w:pPr>
              <w:keepNext/>
              <w:spacing w:after="20" w:before="20"/>
              <w:jc w:val="right"/>
            </w:pPr>
            <w:r/>
            <w:r>
              <w:rPr>
                <w:b/>
                <w:sz w:val="18"/>
              </w:rPr>
              <w:t>66.879 €</w:t>
            </w:r>
          </w:p>
        </w:tc>
        <w:tc>
          <w:tcPr>
            <w:tcW w:type="dxa" w:w="1814"/>
            <w:shd w:val="clear" w:color="auto" w:fill="E3E8E5"/>
          </w:tcPr>
          <w:p>
            <w:pPr>
              <w:keepNext/>
              <w:spacing w:after="20" w:before="20"/>
              <w:jc w:val="right"/>
            </w:pPr>
            <w:r/>
            <w:r>
              <w:rPr>
                <w:b/>
                <w:sz w:val="18"/>
              </w:rPr>
              <w:t>212.800 €</w:t>
            </w:r>
          </w:p>
        </w:tc>
        <w:tc>
          <w:tcPr>
            <w:tcW w:type="dxa" w:w="1814"/>
            <w:shd w:val="clear" w:color="auto" w:fill="E3E8E5"/>
          </w:tcPr>
          <w:p>
            <w:pPr>
              <w:keepNext/>
              <w:spacing w:after="20" w:before="20"/>
              <w:jc w:val="right"/>
            </w:pPr>
            <w:r/>
            <w:r>
              <w:rPr>
                <w:b/>
                <w:sz w:val="18"/>
              </w:rPr>
              <w:t>4.269.180 €</w:t>
            </w:r>
          </w:p>
        </w:tc>
      </w:tr>
      <w:tr>
        <w:trPr>
          <w:cantSplit/>
        </w:trPr>
        <w:tc>
          <w:tcPr>
            <w:tcW w:type="dxa" w:w="2381"/>
          </w:tcPr>
          <w:p>
            <w:pPr>
              <w:keepNext/>
              <w:spacing w:after="20" w:before="20"/>
            </w:pPr>
            <w:r/>
            <w:r>
              <w:rPr>
                <w:sz w:val="18"/>
              </w:rPr>
              <w:t>15</w:t>
            </w:r>
          </w:p>
        </w:tc>
        <w:tc>
          <w:tcPr>
            <w:tcW w:type="dxa" w:w="1701"/>
          </w:tcPr>
          <w:p>
            <w:pPr>
              <w:keepNext/>
              <w:spacing w:after="20" w:before="20"/>
              <w:jc w:val="right"/>
            </w:pPr>
            <w:r/>
            <w:r>
              <w:rPr>
                <w:sz w:val="18"/>
              </w:rPr>
              <w:t>133.383 €</w:t>
            </w:r>
          </w:p>
        </w:tc>
        <w:tc>
          <w:tcPr>
            <w:tcW w:type="dxa" w:w="1701"/>
          </w:tcPr>
          <w:p>
            <w:pPr>
              <w:keepNext/>
              <w:spacing w:after="20" w:before="20"/>
              <w:jc w:val="right"/>
            </w:pPr>
            <w:r/>
            <w:r>
              <w:rPr>
                <w:sz w:val="18"/>
              </w:rPr>
              <w:t>79.418 €</w:t>
            </w:r>
          </w:p>
        </w:tc>
        <w:tc>
          <w:tcPr>
            <w:tcW w:type="dxa" w:w="1814"/>
          </w:tcPr>
          <w:p>
            <w:pPr>
              <w:keepNext/>
              <w:spacing w:after="20" w:before="20"/>
              <w:jc w:val="right"/>
            </w:pPr>
            <w:r/>
            <w:r>
              <w:rPr>
                <w:sz w:val="18"/>
              </w:rPr>
              <w:t>212.800 €</w:t>
            </w:r>
          </w:p>
        </w:tc>
        <w:tc>
          <w:tcPr>
            <w:tcW w:type="dxa" w:w="1814"/>
          </w:tcPr>
          <w:p>
            <w:pPr>
              <w:keepNext/>
              <w:spacing w:after="20" w:before="20"/>
              <w:jc w:val="right"/>
            </w:pPr>
            <w:r/>
            <w:r>
              <w:rPr>
                <w:sz w:val="18"/>
              </w:rPr>
              <w:t>3.898.060 €</w:t>
            </w:r>
          </w:p>
        </w:tc>
      </w:tr>
      <w:tr>
        <w:trPr>
          <w:cantSplit/>
        </w:trPr>
        <w:tc>
          <w:tcPr>
            <w:tcW w:type="dxa" w:w="2381"/>
          </w:tcPr>
          <w:p>
            <w:pPr>
              <w:keepNext/>
              <w:spacing w:after="20" w:before="20"/>
            </w:pPr>
            <w:r/>
            <w:r>
              <w:rPr>
                <w:sz w:val="18"/>
              </w:rPr>
              <w:t>20</w:t>
            </w:r>
          </w:p>
        </w:tc>
        <w:tc>
          <w:tcPr>
            <w:tcW w:type="dxa" w:w="1701"/>
          </w:tcPr>
          <w:p>
            <w:pPr>
              <w:keepNext/>
              <w:spacing w:after="20" w:before="20"/>
              <w:jc w:val="right"/>
            </w:pPr>
            <w:r/>
            <w:r>
              <w:rPr>
                <w:sz w:val="18"/>
              </w:rPr>
              <w:t>118.398 €</w:t>
            </w:r>
          </w:p>
        </w:tc>
        <w:tc>
          <w:tcPr>
            <w:tcW w:type="dxa" w:w="1701"/>
          </w:tcPr>
          <w:p>
            <w:pPr>
              <w:keepNext/>
              <w:spacing w:after="20" w:before="20"/>
              <w:jc w:val="right"/>
            </w:pPr>
            <w:r/>
            <w:r>
              <w:rPr>
                <w:sz w:val="18"/>
              </w:rPr>
              <w:t>94.403 €</w:t>
            </w:r>
          </w:p>
        </w:tc>
        <w:tc>
          <w:tcPr>
            <w:tcW w:type="dxa" w:w="1814"/>
          </w:tcPr>
          <w:p>
            <w:pPr>
              <w:keepNext/>
              <w:spacing w:after="20" w:before="20"/>
              <w:jc w:val="right"/>
            </w:pPr>
            <w:r/>
            <w:r>
              <w:rPr>
                <w:sz w:val="18"/>
              </w:rPr>
              <w:t>212.800 €</w:t>
            </w:r>
          </w:p>
        </w:tc>
        <w:tc>
          <w:tcPr>
            <w:tcW w:type="dxa" w:w="1814"/>
          </w:tcPr>
          <w:p>
            <w:pPr>
              <w:keepNext/>
              <w:spacing w:after="20" w:before="20"/>
              <w:jc w:val="right"/>
            </w:pPr>
            <w:r/>
            <w:r>
              <w:rPr>
                <w:sz w:val="18"/>
              </w:rPr>
              <w:t>3.457.088 €</w:t>
            </w:r>
          </w:p>
        </w:tc>
      </w:tr>
      <w:tr>
        <w:trPr>
          <w:cantSplit/>
        </w:trPr>
        <w:tc>
          <w:tcPr>
            <w:tcW w:type="dxa" w:w="2381"/>
          </w:tcPr>
          <w:p>
            <w:pPr>
              <w:keepNext/>
              <w:spacing w:after="20" w:before="20"/>
            </w:pPr>
            <w:r/>
            <w:r>
              <w:rPr>
                <w:sz w:val="18"/>
              </w:rPr>
              <w:t>25</w:t>
            </w:r>
          </w:p>
        </w:tc>
        <w:tc>
          <w:tcPr>
            <w:tcW w:type="dxa" w:w="1701"/>
          </w:tcPr>
          <w:p>
            <w:pPr>
              <w:keepNext/>
              <w:spacing w:after="20" w:before="20"/>
              <w:jc w:val="right"/>
            </w:pPr>
            <w:r/>
            <w:r>
              <w:rPr>
                <w:sz w:val="18"/>
              </w:rPr>
              <w:t>100.473 €</w:t>
            </w:r>
          </w:p>
        </w:tc>
        <w:tc>
          <w:tcPr>
            <w:tcW w:type="dxa" w:w="1701"/>
          </w:tcPr>
          <w:p>
            <w:pPr>
              <w:keepNext/>
              <w:spacing w:after="20" w:before="20"/>
              <w:jc w:val="right"/>
            </w:pPr>
            <w:r/>
            <w:r>
              <w:rPr>
                <w:sz w:val="18"/>
              </w:rPr>
              <w:t>112.328 €</w:t>
            </w:r>
          </w:p>
        </w:tc>
        <w:tc>
          <w:tcPr>
            <w:tcW w:type="dxa" w:w="1814"/>
          </w:tcPr>
          <w:p>
            <w:pPr>
              <w:keepNext/>
              <w:spacing w:after="20" w:before="20"/>
              <w:jc w:val="right"/>
            </w:pPr>
            <w:r/>
            <w:r>
              <w:rPr>
                <w:sz w:val="18"/>
              </w:rPr>
              <w:t>212.800 €</w:t>
            </w:r>
          </w:p>
        </w:tc>
        <w:tc>
          <w:tcPr>
            <w:tcW w:type="dxa" w:w="1814"/>
          </w:tcPr>
          <w:p>
            <w:pPr>
              <w:keepNext/>
              <w:spacing w:after="20" w:before="20"/>
              <w:jc w:val="right"/>
            </w:pPr>
            <w:r/>
            <w:r>
              <w:rPr>
                <w:sz w:val="18"/>
              </w:rPr>
              <w:t>2.932.587 €</w:t>
            </w:r>
          </w:p>
        </w:tc>
      </w:tr>
      <w:tr>
        <w:trPr>
          <w:cantSplit/>
        </w:trPr>
        <w:tc>
          <w:tcPr>
            <w:tcW w:type="dxa" w:w="2381"/>
          </w:tcPr>
          <w:p>
            <w:pPr>
              <w:keepNext/>
              <w:spacing w:after="20" w:before="20"/>
            </w:pPr>
            <w:r/>
            <w:r>
              <w:rPr>
                <w:sz w:val="18"/>
              </w:rPr>
              <w:t>30</w:t>
            </w:r>
          </w:p>
        </w:tc>
        <w:tc>
          <w:tcPr>
            <w:tcW w:type="dxa" w:w="1701"/>
          </w:tcPr>
          <w:p>
            <w:pPr>
              <w:keepNext/>
              <w:spacing w:after="20" w:before="20"/>
              <w:jc w:val="right"/>
            </w:pPr>
            <w:r/>
            <w:r>
              <w:rPr>
                <w:sz w:val="18"/>
              </w:rPr>
              <w:t>79.012 €</w:t>
            </w:r>
          </w:p>
        </w:tc>
        <w:tc>
          <w:tcPr>
            <w:tcW w:type="dxa" w:w="1701"/>
          </w:tcPr>
          <w:p>
            <w:pPr>
              <w:keepNext/>
              <w:spacing w:after="20" w:before="20"/>
              <w:jc w:val="right"/>
            </w:pPr>
            <w:r/>
            <w:r>
              <w:rPr>
                <w:sz w:val="18"/>
              </w:rPr>
              <w:t>133.789 €</w:t>
            </w:r>
          </w:p>
        </w:tc>
        <w:tc>
          <w:tcPr>
            <w:tcW w:type="dxa" w:w="1814"/>
          </w:tcPr>
          <w:p>
            <w:pPr>
              <w:keepNext/>
              <w:spacing w:after="20" w:before="20"/>
              <w:jc w:val="right"/>
            </w:pPr>
            <w:r/>
            <w:r>
              <w:rPr>
                <w:sz w:val="18"/>
              </w:rPr>
              <w:t>212.800 €</w:t>
            </w:r>
          </w:p>
        </w:tc>
        <w:tc>
          <w:tcPr>
            <w:tcW w:type="dxa" w:w="1814"/>
          </w:tcPr>
          <w:p>
            <w:pPr>
              <w:keepNext/>
              <w:spacing w:after="20" w:before="20"/>
              <w:jc w:val="right"/>
            </w:pPr>
            <w:r/>
            <w:r>
              <w:rPr>
                <w:sz w:val="18"/>
              </w:rPr>
              <w:t>2.308.113 €</w:t>
            </w:r>
          </w:p>
        </w:tc>
      </w:tr>
      <w:tr>
        <w:trPr>
          <w:cantSplit/>
        </w:trPr>
        <w:tc>
          <w:tcPr>
            <w:tcW w:type="dxa" w:w="2381"/>
          </w:tcPr>
          <w:p>
            <w:pPr>
              <w:spacing w:after="20" w:before="20"/>
            </w:pPr>
            <w:r/>
            <w:r>
              <w:rPr>
                <w:sz w:val="18"/>
              </w:rPr>
              <w:t>35</w:t>
            </w:r>
          </w:p>
        </w:tc>
        <w:tc>
          <w:tcPr>
            <w:tcW w:type="dxa" w:w="1701"/>
          </w:tcPr>
          <w:p>
            <w:pPr>
              <w:spacing w:after="20" w:before="20"/>
              <w:jc w:val="right"/>
            </w:pPr>
            <w:r/>
            <w:r>
              <w:rPr>
                <w:sz w:val="18"/>
              </w:rPr>
              <w:t>53.296 €</w:t>
            </w:r>
          </w:p>
        </w:tc>
        <w:tc>
          <w:tcPr>
            <w:tcW w:type="dxa" w:w="1701"/>
          </w:tcPr>
          <w:p>
            <w:pPr>
              <w:spacing w:after="20" w:before="20"/>
              <w:jc w:val="right"/>
            </w:pPr>
            <w:r/>
            <w:r>
              <w:rPr>
                <w:sz w:val="18"/>
              </w:rPr>
              <w:t>159.505 €</w:t>
            </w:r>
          </w:p>
        </w:tc>
        <w:tc>
          <w:tcPr>
            <w:tcW w:type="dxa" w:w="1814"/>
          </w:tcPr>
          <w:p>
            <w:pPr>
              <w:spacing w:after="20" w:before="20"/>
              <w:jc w:val="right"/>
            </w:pPr>
            <w:r/>
            <w:r>
              <w:rPr>
                <w:sz w:val="18"/>
              </w:rPr>
              <w:t>212.800 €</w:t>
            </w:r>
          </w:p>
        </w:tc>
        <w:tc>
          <w:tcPr>
            <w:tcW w:type="dxa" w:w="1814"/>
          </w:tcPr>
          <w:p>
            <w:pPr>
              <w:spacing w:after="20" w:before="20"/>
              <w:jc w:val="right"/>
            </w:pPr>
            <w:r/>
            <w:r>
              <w:rPr>
                <w:sz w:val="18"/>
              </w:rPr>
              <w:t>1.563.885 €</w:t>
            </w:r>
          </w:p>
        </w:tc>
      </w:tr>
    </w:tbl>
    <w:p>
      <w:pPr>
        <w:spacing w:after="40"/>
      </w:pPr>
    </w:p>
    <w:p>
      <w:pPr>
        <w:spacing w:after="80"/>
      </w:pPr>
      <w:r>
        <w:rPr>
          <w:b w:val="0"/>
          <w:i w:val="0"/>
        </w:rPr>
        <w:t>Nach 10 Jahren beträgt die Restschuld 4.269.180 €. Die Anschlussfinanzierung ist eingeplant, ein Zinsanstieg um einen Prozentpunkt auf die Restschuld kostet ca. 3.558 € pro Monat mehr. Die Bank kann eine höhere Tilgung verlangen, im Modell ist sie einstellbar.</w:t>
      </w:r>
    </w:p>
    <w:p>
      <w:pPr>
        <w:pStyle w:val="Heading1"/>
      </w:pPr>
      <w:r>
        <w:t>9  Ertrag und Kapitaldienst</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5102"/>
        <w:gridCol w:w="2154"/>
        <w:gridCol w:w="2154"/>
      </w:tblGrid>
      <w:tr>
        <w:trPr>
          <w:cantSplit/>
        </w:trPr>
        <w:tc>
          <w:tcPr>
            <w:tcW w:type="dxa" w:w="5102"/>
            <w:shd w:val="clear" w:color="auto" w:fill="2F4A3E"/>
          </w:tcPr>
          <w:p>
            <w:pPr>
              <w:keepNext/>
              <w:spacing w:after="20" w:before="20"/>
            </w:pPr>
            <w:r/>
            <w:r>
              <w:rPr>
                <w:b/>
                <w:color w:val="FFFFFF"/>
                <w:sz w:val="18"/>
              </w:rPr>
              <w:t>Position</w:t>
            </w:r>
          </w:p>
        </w:tc>
        <w:tc>
          <w:tcPr>
            <w:tcW w:type="dxa" w:w="2154"/>
            <w:shd w:val="clear" w:color="auto" w:fill="2F4A3E"/>
          </w:tcPr>
          <w:p>
            <w:pPr>
              <w:keepNext/>
              <w:spacing w:after="20" w:before="20"/>
              <w:jc w:val="right"/>
            </w:pPr>
            <w:r/>
            <w:r>
              <w:rPr>
                <w:b/>
                <w:color w:val="FFFFFF"/>
                <w:sz w:val="18"/>
              </w:rPr>
              <w:t>pro Monat</w:t>
            </w:r>
          </w:p>
        </w:tc>
        <w:tc>
          <w:tcPr>
            <w:tcW w:type="dxa" w:w="2154"/>
            <w:shd w:val="clear" w:color="auto" w:fill="2F4A3E"/>
          </w:tcPr>
          <w:p>
            <w:pPr>
              <w:keepNext/>
              <w:spacing w:after="20" w:before="20"/>
              <w:jc w:val="right"/>
            </w:pPr>
            <w:r/>
            <w:r>
              <w:rPr>
                <w:b/>
                <w:color w:val="FFFFFF"/>
                <w:sz w:val="18"/>
              </w:rPr>
              <w:t>pro Jahr</w:t>
            </w:r>
          </w:p>
        </w:tc>
      </w:tr>
      <w:tr>
        <w:trPr>
          <w:cantSplit/>
        </w:trPr>
        <w:tc>
          <w:tcPr>
            <w:tcW w:type="dxa" w:w="5102"/>
          </w:tcPr>
          <w:p>
            <w:pPr>
              <w:keepNext/>
              <w:spacing w:after="20" w:before="20"/>
            </w:pPr>
            <w:r/>
            <w:r>
              <w:rPr>
                <w:sz w:val="18"/>
              </w:rPr>
              <w:t>Kaltmiete Wohnen (8 Wohnungen)</w:t>
            </w:r>
          </w:p>
        </w:tc>
        <w:tc>
          <w:tcPr>
            <w:tcW w:type="dxa" w:w="2154"/>
          </w:tcPr>
          <w:p>
            <w:pPr>
              <w:keepNext/>
              <w:spacing w:after="20" w:before="20"/>
              <w:jc w:val="right"/>
            </w:pPr>
            <w:r/>
            <w:r>
              <w:rPr>
                <w:sz w:val="18"/>
              </w:rPr>
              <w:t>+7.321 €</w:t>
            </w:r>
          </w:p>
        </w:tc>
        <w:tc>
          <w:tcPr>
            <w:tcW w:type="dxa" w:w="2154"/>
          </w:tcPr>
          <w:p>
            <w:pPr>
              <w:keepNext/>
              <w:spacing w:after="20" w:before="20"/>
              <w:jc w:val="right"/>
            </w:pPr>
            <w:r/>
            <w:r>
              <w:rPr>
                <w:sz w:val="18"/>
              </w:rPr>
              <w:t>+87.847 €</w:t>
            </w:r>
          </w:p>
        </w:tc>
      </w:tr>
      <w:tr>
        <w:trPr>
          <w:cantSplit/>
        </w:trPr>
        <w:tc>
          <w:tcPr>
            <w:tcW w:type="dxa" w:w="5102"/>
          </w:tcPr>
          <w:p>
            <w:pPr>
              <w:keepNext/>
              <w:spacing w:after="20" w:before="20"/>
            </w:pPr>
            <w:r/>
            <w:r>
              <w:rPr>
                <w:sz w:val="18"/>
              </w:rPr>
              <w:t>Büromieten (2 Ankermieter, 10 Jahre fest)</w:t>
            </w:r>
          </w:p>
        </w:tc>
        <w:tc>
          <w:tcPr>
            <w:tcW w:type="dxa" w:w="2154"/>
          </w:tcPr>
          <w:p>
            <w:pPr>
              <w:keepNext/>
              <w:spacing w:after="20" w:before="20"/>
              <w:jc w:val="right"/>
            </w:pPr>
            <w:r/>
            <w:r>
              <w:rPr>
                <w:sz w:val="18"/>
              </w:rPr>
              <w:t>+1.600 €</w:t>
            </w:r>
          </w:p>
        </w:tc>
        <w:tc>
          <w:tcPr>
            <w:tcW w:type="dxa" w:w="2154"/>
          </w:tcPr>
          <w:p>
            <w:pPr>
              <w:keepNext/>
              <w:spacing w:after="20" w:before="20"/>
              <w:jc w:val="right"/>
            </w:pPr>
            <w:r/>
            <w:r>
              <w:rPr>
                <w:sz w:val="18"/>
              </w:rPr>
              <w:t>+19.200 €</w:t>
            </w:r>
          </w:p>
        </w:tc>
      </w:tr>
      <w:tr>
        <w:trPr>
          <w:cantSplit/>
        </w:trPr>
        <w:tc>
          <w:tcPr>
            <w:tcW w:type="dxa" w:w="5102"/>
          </w:tcPr>
          <w:p>
            <w:pPr>
              <w:keepNext/>
              <w:spacing w:after="20" w:before="20"/>
            </w:pPr>
            <w:r/>
            <w:r>
              <w:rPr>
                <w:sz w:val="18"/>
              </w:rPr>
              <w:t>Pacht Gastro (510 m² × 10 €)</w:t>
            </w:r>
          </w:p>
        </w:tc>
        <w:tc>
          <w:tcPr>
            <w:tcW w:type="dxa" w:w="2154"/>
          </w:tcPr>
          <w:p>
            <w:pPr>
              <w:keepNext/>
              <w:spacing w:after="20" w:before="20"/>
              <w:jc w:val="right"/>
            </w:pPr>
            <w:r/>
            <w:r>
              <w:rPr>
                <w:sz w:val="18"/>
              </w:rPr>
              <w:t>+5.100 €</w:t>
            </w:r>
          </w:p>
        </w:tc>
        <w:tc>
          <w:tcPr>
            <w:tcW w:type="dxa" w:w="2154"/>
          </w:tcPr>
          <w:p>
            <w:pPr>
              <w:keepNext/>
              <w:spacing w:after="20" w:before="20"/>
              <w:jc w:val="right"/>
            </w:pPr>
            <w:r/>
            <w:r>
              <w:rPr>
                <w:sz w:val="18"/>
              </w:rPr>
              <w:t>+61.200 €</w:t>
            </w:r>
          </w:p>
        </w:tc>
      </w:tr>
      <w:tr>
        <w:trPr>
          <w:cantSplit/>
        </w:trPr>
        <w:tc>
          <w:tcPr>
            <w:tcW w:type="dxa" w:w="5102"/>
          </w:tcPr>
          <w:p>
            <w:pPr>
              <w:keepNext/>
              <w:spacing w:after="20" w:before="20"/>
            </w:pPr>
            <w:r/>
            <w:r>
              <w:rPr>
                <w:sz w:val="18"/>
              </w:rPr>
              <w:t>Rücklagen (10 % von Miete, Büro und Pacht)</w:t>
            </w:r>
          </w:p>
        </w:tc>
        <w:tc>
          <w:tcPr>
            <w:tcW w:type="dxa" w:w="2154"/>
          </w:tcPr>
          <w:p>
            <w:pPr>
              <w:keepNext/>
              <w:spacing w:after="20" w:before="20"/>
              <w:jc w:val="right"/>
            </w:pPr>
            <w:r/>
            <w:r>
              <w:rPr>
                <w:sz w:val="18"/>
              </w:rPr>
              <w:t>−1.402 €</w:t>
            </w:r>
          </w:p>
        </w:tc>
        <w:tc>
          <w:tcPr>
            <w:tcW w:type="dxa" w:w="2154"/>
          </w:tcPr>
          <w:p>
            <w:pPr>
              <w:keepNext/>
              <w:spacing w:after="20" w:before="20"/>
              <w:jc w:val="right"/>
            </w:pPr>
            <w:r/>
            <w:r>
              <w:rPr>
                <w:sz w:val="18"/>
              </w:rPr>
              <w:t>−16.825 €</w:t>
            </w:r>
          </w:p>
        </w:tc>
      </w:tr>
      <w:tr>
        <w:trPr>
          <w:cantSplit/>
        </w:trPr>
        <w:tc>
          <w:tcPr>
            <w:tcW w:type="dxa" w:w="5102"/>
            <w:shd w:val="clear" w:color="auto" w:fill="E3E8E5"/>
          </w:tcPr>
          <w:p>
            <w:pPr>
              <w:keepNext/>
              <w:spacing w:after="20" w:before="20"/>
            </w:pPr>
            <w:r/>
            <w:r>
              <w:rPr>
                <w:b/>
                <w:sz w:val="18"/>
              </w:rPr>
              <w:t>Nettoertrag Immobilie</w:t>
            </w:r>
          </w:p>
        </w:tc>
        <w:tc>
          <w:tcPr>
            <w:tcW w:type="dxa" w:w="2154"/>
            <w:shd w:val="clear" w:color="auto" w:fill="E3E8E5"/>
          </w:tcPr>
          <w:p>
            <w:pPr>
              <w:keepNext/>
              <w:spacing w:after="20" w:before="20"/>
              <w:jc w:val="right"/>
            </w:pPr>
            <w:r/>
            <w:r>
              <w:rPr>
                <w:b/>
                <w:sz w:val="18"/>
              </w:rPr>
              <w:t>+12.619 €</w:t>
            </w:r>
          </w:p>
        </w:tc>
        <w:tc>
          <w:tcPr>
            <w:tcW w:type="dxa" w:w="2154"/>
            <w:shd w:val="clear" w:color="auto" w:fill="E3E8E5"/>
          </w:tcPr>
          <w:p>
            <w:pPr>
              <w:keepNext/>
              <w:spacing w:after="20" w:before="20"/>
              <w:jc w:val="right"/>
            </w:pPr>
            <w:r/>
            <w:r>
              <w:rPr>
                <w:b/>
                <w:sz w:val="18"/>
              </w:rPr>
              <w:t>+151.422 €</w:t>
            </w:r>
          </w:p>
        </w:tc>
      </w:tr>
      <w:tr>
        <w:trPr>
          <w:cantSplit/>
        </w:trPr>
        <w:tc>
          <w:tcPr>
            <w:tcW w:type="dxa" w:w="5102"/>
          </w:tcPr>
          <w:p>
            <w:pPr>
              <w:keepNext/>
              <w:spacing w:after="20" w:before="20"/>
            </w:pPr>
            <w:r/>
            <w:r>
              <w:rPr>
                <w:sz w:val="18"/>
              </w:rPr>
              <w:t>Betriebsergebnis Gastro nach Pacht (65.000 € Umsatz)</w:t>
            </w:r>
          </w:p>
        </w:tc>
        <w:tc>
          <w:tcPr>
            <w:tcW w:type="dxa" w:w="2154"/>
          </w:tcPr>
          <w:p>
            <w:pPr>
              <w:keepNext/>
              <w:spacing w:after="20" w:before="20"/>
              <w:jc w:val="right"/>
            </w:pPr>
            <w:r/>
            <w:r>
              <w:rPr>
                <w:sz w:val="18"/>
              </w:rPr>
              <w:t>+14.725 €</w:t>
            </w:r>
          </w:p>
        </w:tc>
        <w:tc>
          <w:tcPr>
            <w:tcW w:type="dxa" w:w="2154"/>
          </w:tcPr>
          <w:p>
            <w:pPr>
              <w:keepNext/>
              <w:spacing w:after="20" w:before="20"/>
              <w:jc w:val="right"/>
            </w:pPr>
            <w:r/>
            <w:r>
              <w:rPr>
                <w:sz w:val="18"/>
              </w:rPr>
              <w:t>+176.700 €</w:t>
            </w:r>
          </w:p>
        </w:tc>
      </w:tr>
      <w:tr>
        <w:trPr>
          <w:cantSplit/>
        </w:trPr>
        <w:tc>
          <w:tcPr>
            <w:tcW w:type="dxa" w:w="5102"/>
            <w:shd w:val="clear" w:color="auto" w:fill="E3E8E5"/>
          </w:tcPr>
          <w:p>
            <w:pPr>
              <w:keepNext/>
              <w:spacing w:after="20" w:before="20"/>
            </w:pPr>
            <w:r/>
            <w:r>
              <w:rPr>
                <w:b/>
                <w:sz w:val="18"/>
              </w:rPr>
              <w:t>Nettoertrag vor Kapitaldienst</w:t>
            </w:r>
          </w:p>
        </w:tc>
        <w:tc>
          <w:tcPr>
            <w:tcW w:type="dxa" w:w="2154"/>
            <w:shd w:val="clear" w:color="auto" w:fill="E3E8E5"/>
          </w:tcPr>
          <w:p>
            <w:pPr>
              <w:keepNext/>
              <w:spacing w:after="20" w:before="20"/>
              <w:jc w:val="right"/>
            </w:pPr>
            <w:r/>
            <w:r>
              <w:rPr>
                <w:b/>
                <w:sz w:val="18"/>
              </w:rPr>
              <w:t>+27.344 €</w:t>
            </w:r>
          </w:p>
        </w:tc>
        <w:tc>
          <w:tcPr>
            <w:tcW w:type="dxa" w:w="2154"/>
            <w:shd w:val="clear" w:color="auto" w:fill="E3E8E5"/>
          </w:tcPr>
          <w:p>
            <w:pPr>
              <w:keepNext/>
              <w:spacing w:after="20" w:before="20"/>
              <w:jc w:val="right"/>
            </w:pPr>
            <w:r/>
            <w:r>
              <w:rPr>
                <w:b/>
                <w:sz w:val="18"/>
              </w:rPr>
              <w:t>+328.122 €</w:t>
            </w:r>
          </w:p>
        </w:tc>
      </w:tr>
      <w:tr>
        <w:trPr>
          <w:cantSplit/>
        </w:trPr>
        <w:tc>
          <w:tcPr>
            <w:tcW w:type="dxa" w:w="5102"/>
          </w:tcPr>
          <w:p>
            <w:pPr>
              <w:keepNext/>
              <w:spacing w:after="20" w:before="20"/>
            </w:pPr>
            <w:r/>
            <w:r>
              <w:rPr>
                <w:sz w:val="18"/>
              </w:rPr>
              <w:t>Kapitaldienst (Zinsen und Tilgung)</w:t>
            </w:r>
          </w:p>
        </w:tc>
        <w:tc>
          <w:tcPr>
            <w:tcW w:type="dxa" w:w="2154"/>
          </w:tcPr>
          <w:p>
            <w:pPr>
              <w:keepNext/>
              <w:spacing w:after="20" w:before="20"/>
              <w:jc w:val="right"/>
            </w:pPr>
            <w:r/>
            <w:r>
              <w:rPr>
                <w:sz w:val="18"/>
              </w:rPr>
              <w:t>−17.733 €</w:t>
            </w:r>
          </w:p>
        </w:tc>
        <w:tc>
          <w:tcPr>
            <w:tcW w:type="dxa" w:w="2154"/>
          </w:tcPr>
          <w:p>
            <w:pPr>
              <w:keepNext/>
              <w:spacing w:after="20" w:before="20"/>
              <w:jc w:val="right"/>
            </w:pPr>
            <w:r/>
            <w:r>
              <w:rPr>
                <w:sz w:val="18"/>
              </w:rPr>
              <w:t>−212.800 €</w:t>
            </w:r>
          </w:p>
        </w:tc>
      </w:tr>
      <w:tr>
        <w:trPr>
          <w:cantSplit/>
        </w:trPr>
        <w:tc>
          <w:tcPr>
            <w:tcW w:type="dxa" w:w="5102"/>
            <w:shd w:val="clear" w:color="auto" w:fill="E3E8E5"/>
          </w:tcPr>
          <w:p>
            <w:pPr>
              <w:spacing w:after="20" w:before="20"/>
            </w:pPr>
            <w:r/>
            <w:r>
              <w:rPr>
                <w:b/>
                <w:sz w:val="18"/>
              </w:rPr>
              <w:t>Ergebnis nach Kapitaldienst</w:t>
            </w:r>
          </w:p>
        </w:tc>
        <w:tc>
          <w:tcPr>
            <w:tcW w:type="dxa" w:w="2154"/>
            <w:shd w:val="clear" w:color="auto" w:fill="E3E8E5"/>
          </w:tcPr>
          <w:p>
            <w:pPr>
              <w:spacing w:after="20" w:before="20"/>
              <w:jc w:val="right"/>
            </w:pPr>
            <w:r/>
            <w:r>
              <w:rPr>
                <w:b/>
                <w:sz w:val="18"/>
              </w:rPr>
              <w:t>+9.610 €</w:t>
            </w:r>
          </w:p>
        </w:tc>
        <w:tc>
          <w:tcPr>
            <w:tcW w:type="dxa" w:w="2154"/>
            <w:shd w:val="clear" w:color="auto" w:fill="E3E8E5"/>
          </w:tcPr>
          <w:p>
            <w:pPr>
              <w:spacing w:after="20" w:before="20"/>
              <w:jc w:val="right"/>
            </w:pPr>
            <w:r/>
            <w:r>
              <w:rPr>
                <w:b/>
                <w:sz w:val="18"/>
              </w:rPr>
              <w:t>+115.322 €</w:t>
            </w:r>
          </w:p>
        </w:tc>
      </w:tr>
    </w:tbl>
    <w:p>
      <w:pPr>
        <w:spacing w:after="40"/>
      </w:pPr>
    </w:p>
    <w:p>
      <w:pPr>
        <w:pStyle w:val="ListBullet"/>
        <w:spacing w:after="60"/>
      </w:pPr>
      <w:r>
        <w:rPr>
          <w:b/>
        </w:rPr>
        <w:t xml:space="preserve">Kapitaldienstdeckung (DSCR): </w:t>
      </w:r>
      <w:r>
        <w:t>1,54 gesamt, 0,71 nur aus Miete, Büro und Pacht, 0,45 nur aus Wohnen und Büro. Banken verlangen meist mindestens 1,2.</w:t>
      </w:r>
    </w:p>
    <w:p>
      <w:pPr>
        <w:pStyle w:val="ListBullet"/>
        <w:spacing w:after="60"/>
      </w:pPr>
      <w:r>
        <w:rPr>
          <w:b/>
        </w:rPr>
        <w:t xml:space="preserve">Zinsdeckung: </w:t>
      </w:r>
      <w:r>
        <w:t>2,01 (Ertrag vor Kapitaldienst im Verhältnis zu den Zinsen).</w:t>
      </w:r>
    </w:p>
    <w:p>
      <w:pPr>
        <w:pStyle w:val="ListBullet"/>
        <w:spacing w:after="60"/>
      </w:pPr>
      <w:r>
        <w:rPr>
          <w:b/>
        </w:rPr>
        <w:t xml:space="preserve">Anfangsrendite: </w:t>
      </w:r>
      <w:r>
        <w:t>3,13 % (Nettoertrag der Immobilie auf die Gesamtkosten).</w:t>
      </w:r>
    </w:p>
    <w:p>
      <w:pPr>
        <w:pStyle w:val="ListBullet"/>
        <w:spacing w:after="60"/>
      </w:pPr>
      <w:r>
        <w:rPr>
          <w:b/>
        </w:rPr>
        <w:t xml:space="preserve">Break-even: </w:t>
      </w:r>
      <w:r>
        <w:t>Das Haus ist ab ca. 33.500 € Gastro-Umsatz im Monat im Plus, alle Raten sind dann bezahlt.</w:t>
      </w:r>
    </w:p>
    <w:p>
      <w:r>
        <w:rPr>
          <w:b w:val="0"/>
          <w:i/>
          <w:color w:val="5B6770"/>
          <w:sz w:val="18"/>
        </w:rPr>
        <w:t>Der Gastro-Gewinn ist für die Bank der unsichere Teil des Ertrags. Ein Pachtvertrag mit einem Betreiber, der Sicherheiten stellt, und ein überzeugendes Gastro-Konzept sind deshalb entscheidend.</w:t>
      </w:r>
    </w:p>
    <w:p>
      <w:pPr>
        <w:pStyle w:val="Heading1"/>
      </w:pPr>
      <w:r>
        <w:t>10  Ertragswert und Beleihung</w:t>
      </w:r>
    </w:p>
    <w:p>
      <w:r>
        <w:rPr>
          <w:b w:val="0"/>
          <w:i w:val="0"/>
        </w:rPr>
        <w:t>Der Ertragswert wird vereinfacht nach der Immobilienwertermittlungsverordnung (ImmoWertV) berechnet: Rohertrag minus Bewirtschaftungskosten ergibt den Reinertrag, davon wird die Verzinsung des Bodenwerts abgezogen und der Rest mit einem Vervielfältiger (Barwertfaktor für die Restnutzungsdauer) kapitalisiert. Die Bewertung erfolgt getrennt nach Nutzung: Liegenschaftszins 4,0 % für Wohnen, 6,0 % für die Büros mit Ankermietern und 6,5 % für die Gastro-Pacht, Restnutzungsdauer 80 Jahre (Wohnen) bzw. 60 Jahre (Gewerbe), Bewirtschaftungskosten nach üblichen Sätzen. Den verbindlichen Beleihungswert ermittelt der Gutachter der Bank.</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6236"/>
        <w:gridCol w:w="3175"/>
      </w:tblGrid>
      <w:tr>
        <w:trPr>
          <w:cantSplit/>
        </w:trPr>
        <w:tc>
          <w:tcPr>
            <w:tcW w:type="dxa" w:w="6236"/>
            <w:shd w:val="clear" w:color="auto" w:fill="2F4A3E"/>
          </w:tcPr>
          <w:p>
            <w:pPr>
              <w:keepNext/>
              <w:spacing w:after="20" w:before="20"/>
            </w:pPr>
            <w:r/>
            <w:r>
              <w:rPr>
                <w:b/>
                <w:color w:val="FFFFFF"/>
                <w:sz w:val="18"/>
              </w:rPr>
              <w:t>Ertragswert</w:t>
            </w:r>
          </w:p>
        </w:tc>
        <w:tc>
          <w:tcPr>
            <w:tcW w:type="dxa" w:w="3175"/>
            <w:shd w:val="clear" w:color="auto" w:fill="2F4A3E"/>
          </w:tcPr>
          <w:p>
            <w:pPr>
              <w:keepNext/>
              <w:spacing w:after="20" w:before="20"/>
              <w:jc w:val="right"/>
            </w:pPr>
            <w:r/>
            <w:r>
              <w:rPr>
                <w:b/>
                <w:color w:val="FFFFFF"/>
                <w:sz w:val="18"/>
              </w:rPr>
              <w:t>Betrag</w:t>
            </w:r>
          </w:p>
        </w:tc>
      </w:tr>
      <w:tr>
        <w:trPr>
          <w:cantSplit/>
        </w:trPr>
        <w:tc>
          <w:tcPr>
            <w:tcW w:type="dxa" w:w="6236"/>
          </w:tcPr>
          <w:p>
            <w:pPr>
              <w:keepNext/>
              <w:spacing w:after="20" w:before="20"/>
            </w:pPr>
            <w:r/>
            <w:r>
              <w:rPr>
                <w:sz w:val="18"/>
              </w:rPr>
              <w:t>Rohertrag pro Jahr (Mieten und Pacht)</w:t>
            </w:r>
          </w:p>
        </w:tc>
        <w:tc>
          <w:tcPr>
            <w:tcW w:type="dxa" w:w="3175"/>
          </w:tcPr>
          <w:p>
            <w:pPr>
              <w:keepNext/>
              <w:spacing w:after="20" w:before="20"/>
              <w:jc w:val="right"/>
            </w:pPr>
            <w:r/>
            <w:r>
              <w:rPr>
                <w:sz w:val="18"/>
              </w:rPr>
              <w:t>168.247 €</w:t>
            </w:r>
          </w:p>
        </w:tc>
      </w:tr>
      <w:tr>
        <w:trPr>
          <w:cantSplit/>
        </w:trPr>
        <w:tc>
          <w:tcPr>
            <w:tcW w:type="dxa" w:w="6236"/>
          </w:tcPr>
          <w:p>
            <w:pPr>
              <w:keepNext/>
              <w:spacing w:after="20" w:before="20"/>
            </w:pPr>
            <w:r/>
            <w:r>
              <w:rPr>
                <w:sz w:val="18"/>
              </w:rPr>
              <w:t>Bewirtschaftungskosten (Verwaltung, Instandhaltung, Mietausfall)</w:t>
            </w:r>
          </w:p>
        </w:tc>
        <w:tc>
          <w:tcPr>
            <w:tcW w:type="dxa" w:w="3175"/>
          </w:tcPr>
          <w:p>
            <w:pPr>
              <w:keepNext/>
              <w:spacing w:after="20" w:before="20"/>
              <w:jc w:val="right"/>
            </w:pPr>
            <w:r/>
            <w:r>
              <w:rPr>
                <w:sz w:val="18"/>
              </w:rPr>
              <w:t>−23.141 €</w:t>
            </w:r>
          </w:p>
        </w:tc>
      </w:tr>
      <w:tr>
        <w:trPr>
          <w:cantSplit/>
        </w:trPr>
        <w:tc>
          <w:tcPr>
            <w:tcW w:type="dxa" w:w="6236"/>
            <w:shd w:val="clear" w:color="auto" w:fill="E3E8E5"/>
          </w:tcPr>
          <w:p>
            <w:pPr>
              <w:keepNext/>
              <w:spacing w:after="20" w:before="20"/>
            </w:pPr>
            <w:r/>
            <w:r>
              <w:rPr>
                <w:b/>
                <w:sz w:val="18"/>
              </w:rPr>
              <w:t>Reinertrag</w:t>
            </w:r>
          </w:p>
        </w:tc>
        <w:tc>
          <w:tcPr>
            <w:tcW w:type="dxa" w:w="3175"/>
            <w:shd w:val="clear" w:color="auto" w:fill="E3E8E5"/>
          </w:tcPr>
          <w:p>
            <w:pPr>
              <w:keepNext/>
              <w:spacing w:after="20" w:before="20"/>
              <w:jc w:val="right"/>
            </w:pPr>
            <w:r/>
            <w:r>
              <w:rPr>
                <w:b/>
                <w:sz w:val="18"/>
              </w:rPr>
              <w:t>145.106 €</w:t>
            </w:r>
          </w:p>
        </w:tc>
      </w:tr>
      <w:tr>
        <w:trPr>
          <w:cantSplit/>
        </w:trPr>
        <w:tc>
          <w:tcPr>
            <w:tcW w:type="dxa" w:w="6236"/>
          </w:tcPr>
          <w:p>
            <w:pPr>
              <w:keepNext/>
              <w:spacing w:after="20" w:before="20"/>
            </w:pPr>
            <w:r/>
            <w:r>
              <w:rPr>
                <w:sz w:val="18"/>
              </w:rPr>
              <w:t>Bodenwert (960 m² × 230 €)</w:t>
            </w:r>
          </w:p>
        </w:tc>
        <w:tc>
          <w:tcPr>
            <w:tcW w:type="dxa" w:w="3175"/>
          </w:tcPr>
          <w:p>
            <w:pPr>
              <w:keepNext/>
              <w:spacing w:after="20" w:before="20"/>
              <w:jc w:val="right"/>
            </w:pPr>
            <w:r/>
            <w:r>
              <w:rPr>
                <w:sz w:val="18"/>
              </w:rPr>
              <w:t>220.800 €</w:t>
            </w:r>
          </w:p>
        </w:tc>
      </w:tr>
      <w:tr>
        <w:trPr>
          <w:cantSplit/>
        </w:trPr>
        <w:tc>
          <w:tcPr>
            <w:tcW w:type="dxa" w:w="6236"/>
          </w:tcPr>
          <w:p>
            <w:pPr>
              <w:keepNext/>
              <w:spacing w:after="20" w:before="20"/>
            </w:pPr>
            <w:r/>
            <w:r>
              <w:rPr>
                <w:sz w:val="18"/>
              </w:rPr>
              <w:t>Gebäudeertragswert (mittlerer Vervielfältiger 19,9)</w:t>
            </w:r>
          </w:p>
        </w:tc>
        <w:tc>
          <w:tcPr>
            <w:tcW w:type="dxa" w:w="3175"/>
          </w:tcPr>
          <w:p>
            <w:pPr>
              <w:keepNext/>
              <w:spacing w:after="20" w:before="20"/>
              <w:jc w:val="right"/>
            </w:pPr>
            <w:r/>
            <w:r>
              <w:rPr>
                <w:sz w:val="18"/>
              </w:rPr>
              <w:t>2.656.444 €</w:t>
            </w:r>
          </w:p>
        </w:tc>
      </w:tr>
      <w:tr>
        <w:trPr>
          <w:cantSplit/>
        </w:trPr>
        <w:tc>
          <w:tcPr>
            <w:tcW w:type="dxa" w:w="6236"/>
            <w:shd w:val="clear" w:color="auto" w:fill="E3E8E5"/>
          </w:tcPr>
          <w:p>
            <w:pPr>
              <w:keepNext/>
              <w:spacing w:after="20" w:before="20"/>
            </w:pPr>
            <w:r/>
            <w:r>
              <w:rPr>
                <w:b/>
                <w:sz w:val="18"/>
              </w:rPr>
              <w:t>Ertragswert (Gebäude plus Boden)</w:t>
            </w:r>
          </w:p>
        </w:tc>
        <w:tc>
          <w:tcPr>
            <w:tcW w:type="dxa" w:w="3175"/>
            <w:shd w:val="clear" w:color="auto" w:fill="E3E8E5"/>
          </w:tcPr>
          <w:p>
            <w:pPr>
              <w:keepNext/>
              <w:spacing w:after="20" w:before="20"/>
              <w:jc w:val="right"/>
            </w:pPr>
            <w:r/>
            <w:r>
              <w:rPr>
                <w:b/>
                <w:sz w:val="18"/>
              </w:rPr>
              <w:t>2.877.244 €</w:t>
            </w:r>
          </w:p>
        </w:tc>
      </w:tr>
      <w:tr>
        <w:trPr>
          <w:cantSplit/>
        </w:trPr>
        <w:tc>
          <w:tcPr>
            <w:tcW w:type="dxa" w:w="6236"/>
          </w:tcPr>
          <w:p>
            <w:pPr>
              <w:keepNext/>
              <w:spacing w:after="20" w:before="20"/>
            </w:pPr>
            <w:r/>
            <w:r>
              <w:rPr>
                <w:sz w:val="18"/>
              </w:rPr>
              <w:t>davon Wohnen</w:t>
            </w:r>
          </w:p>
        </w:tc>
        <w:tc>
          <w:tcPr>
            <w:tcW w:type="dxa" w:w="3175"/>
          </w:tcPr>
          <w:p>
            <w:pPr>
              <w:keepNext/>
              <w:spacing w:after="20" w:before="20"/>
              <w:jc w:val="right"/>
            </w:pPr>
            <w:r/>
            <w:r>
              <w:rPr>
                <w:sz w:val="18"/>
              </w:rPr>
              <w:t>1.806.745 €</w:t>
            </w:r>
          </w:p>
        </w:tc>
      </w:tr>
      <w:tr>
        <w:trPr>
          <w:cantSplit/>
        </w:trPr>
        <w:tc>
          <w:tcPr>
            <w:tcW w:type="dxa" w:w="6236"/>
          </w:tcPr>
          <w:p>
            <w:pPr>
              <w:keepNext/>
              <w:spacing w:after="20" w:before="20"/>
            </w:pPr>
            <w:r/>
            <w:r>
              <w:rPr>
                <w:sz w:val="18"/>
              </w:rPr>
              <w:t>davon Büro (Ankermieter)</w:t>
            </w:r>
          </w:p>
        </w:tc>
        <w:tc>
          <w:tcPr>
            <w:tcW w:type="dxa" w:w="3175"/>
          </w:tcPr>
          <w:p>
            <w:pPr>
              <w:keepNext/>
              <w:spacing w:after="20" w:before="20"/>
              <w:jc w:val="right"/>
            </w:pPr>
            <w:r/>
            <w:r>
              <w:rPr>
                <w:sz w:val="18"/>
              </w:rPr>
              <w:t>274.282 €</w:t>
            </w:r>
          </w:p>
        </w:tc>
      </w:tr>
      <w:tr>
        <w:trPr>
          <w:cantSplit/>
        </w:trPr>
        <w:tc>
          <w:tcPr>
            <w:tcW w:type="dxa" w:w="6236"/>
          </w:tcPr>
          <w:p>
            <w:pPr>
              <w:spacing w:after="20" w:before="20"/>
            </w:pPr>
            <w:r/>
            <w:r>
              <w:rPr>
                <w:sz w:val="18"/>
              </w:rPr>
              <w:t>davon Gastro (Pacht)</w:t>
            </w:r>
          </w:p>
        </w:tc>
        <w:tc>
          <w:tcPr>
            <w:tcW w:type="dxa" w:w="3175"/>
          </w:tcPr>
          <w:p>
            <w:pPr>
              <w:spacing w:after="20" w:before="20"/>
              <w:jc w:val="right"/>
            </w:pPr>
            <w:r/>
            <w:r>
              <w:rPr>
                <w:sz w:val="18"/>
              </w:rPr>
              <w:t>796.217 €</w:t>
            </w:r>
          </w:p>
        </w:tc>
      </w:tr>
    </w:tbl>
    <w:p>
      <w:pPr>
        <w:spacing w:after="40"/>
      </w:pP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6236"/>
        <w:gridCol w:w="3175"/>
      </w:tblGrid>
      <w:tr>
        <w:trPr>
          <w:cantSplit/>
        </w:trPr>
        <w:tc>
          <w:tcPr>
            <w:tcW w:type="dxa" w:w="6236"/>
            <w:shd w:val="clear" w:color="auto" w:fill="2F4A3E"/>
          </w:tcPr>
          <w:p>
            <w:pPr>
              <w:keepNext/>
              <w:spacing w:after="20" w:before="20"/>
            </w:pPr>
            <w:r/>
            <w:r>
              <w:rPr>
                <w:b/>
                <w:color w:val="FFFFFF"/>
                <w:sz w:val="18"/>
              </w:rPr>
              <w:t>Beleihung</w:t>
            </w:r>
          </w:p>
        </w:tc>
        <w:tc>
          <w:tcPr>
            <w:tcW w:type="dxa" w:w="3175"/>
            <w:shd w:val="clear" w:color="auto" w:fill="2F4A3E"/>
          </w:tcPr>
          <w:p>
            <w:pPr>
              <w:keepNext/>
              <w:spacing w:after="20" w:before="20"/>
              <w:jc w:val="right"/>
            </w:pPr>
            <w:r/>
            <w:r>
              <w:rPr>
                <w:b/>
                <w:color w:val="FFFFFF"/>
                <w:sz w:val="18"/>
              </w:rPr>
              <w:t>Betrag</w:t>
            </w:r>
          </w:p>
        </w:tc>
      </w:tr>
      <w:tr>
        <w:trPr>
          <w:cantSplit/>
        </w:trPr>
        <w:tc>
          <w:tcPr>
            <w:tcW w:type="dxa" w:w="6236"/>
          </w:tcPr>
          <w:p>
            <w:pPr>
              <w:keepNext/>
              <w:spacing w:after="20" w:before="20"/>
            </w:pPr>
            <w:r/>
            <w:r>
              <w:rPr>
                <w:sz w:val="18"/>
              </w:rPr>
              <w:t>Sachwert (Bodenwert plus Herstellungskosten des Gebäudes)</w:t>
            </w:r>
          </w:p>
        </w:tc>
        <w:tc>
          <w:tcPr>
            <w:tcW w:type="dxa" w:w="3175"/>
          </w:tcPr>
          <w:p>
            <w:pPr>
              <w:keepNext/>
              <w:spacing w:after="20" w:before="20"/>
              <w:jc w:val="right"/>
            </w:pPr>
            <w:r/>
            <w:r>
              <w:rPr>
                <w:sz w:val="18"/>
              </w:rPr>
              <w:t>4.325.626 €</w:t>
            </w:r>
          </w:p>
        </w:tc>
      </w:tr>
      <w:tr>
        <w:trPr>
          <w:cantSplit/>
        </w:trPr>
        <w:tc>
          <w:tcPr>
            <w:tcW w:type="dxa" w:w="6236"/>
          </w:tcPr>
          <w:p>
            <w:pPr>
              <w:keepNext/>
              <w:spacing w:after="20" w:before="20"/>
            </w:pPr>
            <w:r/>
            <w:r>
              <w:rPr>
                <w:sz w:val="18"/>
              </w:rPr>
              <w:t>Beleihungswert (niedrigerer Wert, Sicherheitsabschlag 10 %)</w:t>
            </w:r>
          </w:p>
        </w:tc>
        <w:tc>
          <w:tcPr>
            <w:tcW w:type="dxa" w:w="3175"/>
          </w:tcPr>
          <w:p>
            <w:pPr>
              <w:keepNext/>
              <w:spacing w:after="20" w:before="20"/>
              <w:jc w:val="right"/>
            </w:pPr>
            <w:r/>
            <w:r>
              <w:rPr>
                <w:sz w:val="18"/>
              </w:rPr>
              <w:t>2.589.520 €</w:t>
            </w:r>
          </w:p>
        </w:tc>
      </w:tr>
      <w:tr>
        <w:trPr>
          <w:cantSplit/>
        </w:trPr>
        <w:tc>
          <w:tcPr>
            <w:tcW w:type="dxa" w:w="6236"/>
          </w:tcPr>
          <w:p>
            <w:pPr>
              <w:keepNext/>
              <w:spacing w:after="20" w:before="20"/>
            </w:pPr>
            <w:r/>
            <w:r>
              <w:rPr>
                <w:sz w:val="18"/>
              </w:rPr>
              <w:t>Gesamtkosten und Darlehensbedarf</w:t>
            </w:r>
          </w:p>
        </w:tc>
        <w:tc>
          <w:tcPr>
            <w:tcW w:type="dxa" w:w="3175"/>
          </w:tcPr>
          <w:p>
            <w:pPr>
              <w:keepNext/>
              <w:spacing w:after="20" w:before="20"/>
              <w:jc w:val="right"/>
            </w:pPr>
            <w:r/>
            <w:r>
              <w:rPr>
                <w:sz w:val="18"/>
              </w:rPr>
              <w:t>4.845.506 €</w:t>
            </w:r>
          </w:p>
        </w:tc>
      </w:tr>
      <w:tr>
        <w:trPr>
          <w:cantSplit/>
        </w:trPr>
        <w:tc>
          <w:tcPr>
            <w:tcW w:type="dxa" w:w="6236"/>
            <w:shd w:val="clear" w:color="auto" w:fill="E3E8E5"/>
          </w:tcPr>
          <w:p>
            <w:pPr>
              <w:keepNext/>
              <w:spacing w:after="20" w:before="20"/>
            </w:pPr>
            <w:r/>
            <w:r>
              <w:rPr>
                <w:b/>
                <w:sz w:val="18"/>
              </w:rPr>
              <w:t>Beleihungsauslauf (Darlehen im Verhältnis zum Beleihungswert)</w:t>
            </w:r>
          </w:p>
        </w:tc>
        <w:tc>
          <w:tcPr>
            <w:tcW w:type="dxa" w:w="3175"/>
            <w:shd w:val="clear" w:color="auto" w:fill="E3E8E5"/>
          </w:tcPr>
          <w:p>
            <w:pPr>
              <w:keepNext/>
              <w:spacing w:after="20" w:before="20"/>
              <w:jc w:val="right"/>
            </w:pPr>
            <w:r/>
            <w:r>
              <w:rPr>
                <w:b/>
                <w:sz w:val="18"/>
              </w:rPr>
              <w:t>187 %</w:t>
            </w:r>
          </w:p>
        </w:tc>
      </w:tr>
      <w:tr>
        <w:trPr>
          <w:cantSplit/>
        </w:trPr>
        <w:tc>
          <w:tcPr>
            <w:tcW w:type="dxa" w:w="6236"/>
          </w:tcPr>
          <w:p>
            <w:pPr>
              <w:keepNext/>
              <w:spacing w:after="20" w:before="20"/>
            </w:pPr>
            <w:r/>
            <w:r>
              <w:rPr>
                <w:sz w:val="18"/>
              </w:rPr>
              <w:t>Ertragswert minus Gesamtkosten</w:t>
            </w:r>
          </w:p>
        </w:tc>
        <w:tc>
          <w:tcPr>
            <w:tcW w:type="dxa" w:w="3175"/>
          </w:tcPr>
          <w:p>
            <w:pPr>
              <w:keepNext/>
              <w:spacing w:after="20" w:before="20"/>
              <w:jc w:val="right"/>
            </w:pPr>
            <w:r/>
            <w:r>
              <w:rPr>
                <w:sz w:val="18"/>
              </w:rPr>
              <w:t>−1.968.262 €</w:t>
            </w:r>
          </w:p>
        </w:tc>
      </w:tr>
      <w:tr>
        <w:trPr>
          <w:cantSplit/>
        </w:trPr>
        <w:tc>
          <w:tcPr>
            <w:tcW w:type="dxa" w:w="6236"/>
          </w:tcPr>
          <w:p>
            <w:pPr>
              <w:spacing w:after="20" w:before="20"/>
            </w:pPr>
            <w:r/>
            <w:r>
              <w:rPr>
                <w:sz w:val="18"/>
              </w:rPr>
              <w:t>Darlehen über dem üblichen Auslauf von 80 %</w:t>
            </w:r>
          </w:p>
        </w:tc>
        <w:tc>
          <w:tcPr>
            <w:tcW w:type="dxa" w:w="3175"/>
          </w:tcPr>
          <w:p>
            <w:pPr>
              <w:spacing w:after="20" w:before="20"/>
              <w:jc w:val="right"/>
            </w:pPr>
            <w:r/>
            <w:r>
              <w:rPr>
                <w:sz w:val="18"/>
              </w:rPr>
              <w:t>2.773.890 €</w:t>
            </w:r>
          </w:p>
        </w:tc>
      </w:tr>
    </w:tbl>
    <w:p>
      <w:pPr>
        <w:spacing w:after="40"/>
      </w:pPr>
    </w:p>
    <w:p>
      <w:pPr>
        <w:spacing w:after="40"/>
      </w:pPr>
      <w:r>
        <w:rPr>
          <w:b/>
          <w:i w:val="0"/>
          <w:color w:val="2F4A3E"/>
        </w:rPr>
        <w:t>Bewertung</w:t>
      </w:r>
    </w:p>
    <w:p>
      <w:r>
        <w:rPr>
          <w:b w:val="0"/>
          <w:i w:val="0"/>
        </w:rPr>
        <w:t>Die Mieten, Büromieten und die Pacht tragen einen Ertragswert von 2,88 Mio. €, die Kosten liegen bei 4,85 Mio. €. Bei 100 % Fremdfinanzierung ergibt sich ein Beleihungsauslauf von 187 %, Banken beleihen üblicherweise nur bis ca. 80 %. Um das Darlehen darstellen zu können, bietet der Bauherr der Bank zusätzliche Sicherheiten an, etwa Grundschulden auf weitere Immobilien, eine Bürgschaft oder Eigenkapital. Rechnerisch geht es um ca. 2,77 Mio. €. Weitere Hebel sind höhere Mieten durch Vorvermietung, niedrigere Baukosten durch die Angebote der Bekannten-Unternehmen und eine Städtebauförderung (Zuschuss der Stadt, noch offen).</w:t>
      </w:r>
    </w:p>
    <w:p>
      <w:pPr>
        <w:pStyle w:val="Heading1"/>
      </w:pPr>
      <w:r>
        <w:t>11  Prognose und Belastungstest</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891"/>
        <w:gridCol w:w="1304"/>
        <w:gridCol w:w="1304"/>
        <w:gridCol w:w="1304"/>
        <w:gridCol w:w="1304"/>
        <w:gridCol w:w="1304"/>
      </w:tblGrid>
      <w:tr>
        <w:trPr>
          <w:cantSplit/>
        </w:trPr>
        <w:tc>
          <w:tcPr>
            <w:tcW w:type="dxa" w:w="2891"/>
            <w:shd w:val="clear" w:color="auto" w:fill="2F4A3E"/>
          </w:tcPr>
          <w:p>
            <w:pPr>
              <w:keepNext/>
              <w:spacing w:after="20" w:before="20"/>
            </w:pPr>
            <w:r/>
            <w:r>
              <w:rPr>
                <w:b/>
                <w:color w:val="FFFFFF"/>
                <w:sz w:val="17"/>
              </w:rPr>
              <w:t>Jahr</w:t>
            </w:r>
          </w:p>
        </w:tc>
        <w:tc>
          <w:tcPr>
            <w:tcW w:type="dxa" w:w="1304"/>
            <w:shd w:val="clear" w:color="auto" w:fill="2F4A3E"/>
          </w:tcPr>
          <w:p>
            <w:pPr>
              <w:keepNext/>
              <w:spacing w:after="20" w:before="20"/>
              <w:jc w:val="right"/>
            </w:pPr>
            <w:r/>
            <w:r>
              <w:rPr>
                <w:b/>
                <w:color w:val="FFFFFF"/>
                <w:sz w:val="17"/>
              </w:rPr>
              <w:t>1</w:t>
            </w:r>
          </w:p>
        </w:tc>
        <w:tc>
          <w:tcPr>
            <w:tcW w:type="dxa" w:w="1304"/>
            <w:shd w:val="clear" w:color="auto" w:fill="2F4A3E"/>
          </w:tcPr>
          <w:p>
            <w:pPr>
              <w:keepNext/>
              <w:spacing w:after="20" w:before="20"/>
              <w:jc w:val="right"/>
            </w:pPr>
            <w:r/>
            <w:r>
              <w:rPr>
                <w:b/>
                <w:color w:val="FFFFFF"/>
                <w:sz w:val="17"/>
              </w:rPr>
              <w:t>3</w:t>
            </w:r>
          </w:p>
        </w:tc>
        <w:tc>
          <w:tcPr>
            <w:tcW w:type="dxa" w:w="1304"/>
            <w:shd w:val="clear" w:color="auto" w:fill="2F4A3E"/>
          </w:tcPr>
          <w:p>
            <w:pPr>
              <w:keepNext/>
              <w:spacing w:after="20" w:before="20"/>
              <w:jc w:val="right"/>
            </w:pPr>
            <w:r/>
            <w:r>
              <w:rPr>
                <w:b/>
                <w:color w:val="FFFFFF"/>
                <w:sz w:val="17"/>
              </w:rPr>
              <w:t>5</w:t>
            </w:r>
          </w:p>
        </w:tc>
        <w:tc>
          <w:tcPr>
            <w:tcW w:type="dxa" w:w="1304"/>
            <w:shd w:val="clear" w:color="auto" w:fill="2F4A3E"/>
          </w:tcPr>
          <w:p>
            <w:pPr>
              <w:keepNext/>
              <w:spacing w:after="20" w:before="20"/>
              <w:jc w:val="right"/>
            </w:pPr>
            <w:r/>
            <w:r>
              <w:rPr>
                <w:b/>
                <w:color w:val="FFFFFF"/>
                <w:sz w:val="17"/>
              </w:rPr>
              <w:t>7</w:t>
            </w:r>
          </w:p>
        </w:tc>
        <w:tc>
          <w:tcPr>
            <w:tcW w:type="dxa" w:w="1304"/>
            <w:shd w:val="clear" w:color="auto" w:fill="2F4A3E"/>
          </w:tcPr>
          <w:p>
            <w:pPr>
              <w:keepNext/>
              <w:spacing w:after="20" w:before="20"/>
              <w:jc w:val="right"/>
            </w:pPr>
            <w:r/>
            <w:r>
              <w:rPr>
                <w:b/>
                <w:color w:val="FFFFFF"/>
                <w:sz w:val="17"/>
              </w:rPr>
              <w:t>10</w:t>
            </w:r>
          </w:p>
        </w:tc>
      </w:tr>
      <w:tr>
        <w:trPr>
          <w:cantSplit/>
        </w:trPr>
        <w:tc>
          <w:tcPr>
            <w:tcW w:type="dxa" w:w="2891"/>
          </w:tcPr>
          <w:p>
            <w:pPr>
              <w:keepNext/>
              <w:spacing w:after="20" w:before="20"/>
            </w:pPr>
            <w:r/>
            <w:r>
              <w:rPr>
                <w:sz w:val="17"/>
              </w:rPr>
              <w:t>Nettoertrag vor Kapitaldienst</w:t>
            </w:r>
          </w:p>
        </w:tc>
        <w:tc>
          <w:tcPr>
            <w:tcW w:type="dxa" w:w="1304"/>
          </w:tcPr>
          <w:p>
            <w:pPr>
              <w:keepNext/>
              <w:spacing w:after="20" w:before="20"/>
              <w:jc w:val="right"/>
            </w:pPr>
            <w:r/>
            <w:r>
              <w:rPr>
                <w:sz w:val="17"/>
              </w:rPr>
              <w:t>328.122 €</w:t>
            </w:r>
          </w:p>
        </w:tc>
        <w:tc>
          <w:tcPr>
            <w:tcW w:type="dxa" w:w="1304"/>
          </w:tcPr>
          <w:p>
            <w:pPr>
              <w:keepNext/>
              <w:spacing w:after="20" w:before="20"/>
              <w:jc w:val="right"/>
            </w:pPr>
            <w:r/>
            <w:r>
              <w:rPr>
                <w:sz w:val="17"/>
              </w:rPr>
              <w:t>338.216 €</w:t>
            </w:r>
          </w:p>
        </w:tc>
        <w:tc>
          <w:tcPr>
            <w:tcW w:type="dxa" w:w="1304"/>
          </w:tcPr>
          <w:p>
            <w:pPr>
              <w:keepNext/>
              <w:spacing w:after="20" w:before="20"/>
              <w:jc w:val="right"/>
            </w:pPr>
            <w:r/>
            <w:r>
              <w:rPr>
                <w:sz w:val="17"/>
              </w:rPr>
              <w:t>348.621 €</w:t>
            </w:r>
          </w:p>
        </w:tc>
        <w:tc>
          <w:tcPr>
            <w:tcW w:type="dxa" w:w="1304"/>
          </w:tcPr>
          <w:p>
            <w:pPr>
              <w:keepNext/>
              <w:spacing w:after="20" w:before="20"/>
              <w:jc w:val="right"/>
            </w:pPr>
            <w:r/>
            <w:r>
              <w:rPr>
                <w:sz w:val="17"/>
              </w:rPr>
              <w:t>359.349 €</w:t>
            </w:r>
          </w:p>
        </w:tc>
        <w:tc>
          <w:tcPr>
            <w:tcW w:type="dxa" w:w="1304"/>
          </w:tcPr>
          <w:p>
            <w:pPr>
              <w:keepNext/>
              <w:spacing w:after="20" w:before="20"/>
              <w:jc w:val="right"/>
            </w:pPr>
            <w:r/>
            <w:r>
              <w:rPr>
                <w:sz w:val="17"/>
              </w:rPr>
              <w:t>376.065 €</w:t>
            </w:r>
          </w:p>
        </w:tc>
      </w:tr>
      <w:tr>
        <w:trPr>
          <w:cantSplit/>
        </w:trPr>
        <w:tc>
          <w:tcPr>
            <w:tcW w:type="dxa" w:w="2891"/>
          </w:tcPr>
          <w:p>
            <w:pPr>
              <w:keepNext/>
              <w:spacing w:after="20" w:before="20"/>
            </w:pPr>
            <w:r/>
            <w:r>
              <w:rPr>
                <w:sz w:val="17"/>
              </w:rPr>
              <w:t>Kapitaldienst</w:t>
            </w:r>
          </w:p>
        </w:tc>
        <w:tc>
          <w:tcPr>
            <w:tcW w:type="dxa" w:w="1304"/>
          </w:tcPr>
          <w:p>
            <w:pPr>
              <w:keepNext/>
              <w:spacing w:after="20" w:before="20"/>
              <w:jc w:val="right"/>
            </w:pPr>
            <w:r/>
            <w:r>
              <w:rPr>
                <w:sz w:val="17"/>
              </w:rPr>
              <w:t>−212.800 €</w:t>
            </w:r>
          </w:p>
        </w:tc>
        <w:tc>
          <w:tcPr>
            <w:tcW w:type="dxa" w:w="1304"/>
          </w:tcPr>
          <w:p>
            <w:pPr>
              <w:keepNext/>
              <w:spacing w:after="20" w:before="20"/>
              <w:jc w:val="right"/>
            </w:pPr>
            <w:r/>
            <w:r>
              <w:rPr>
                <w:sz w:val="17"/>
              </w:rPr>
              <w:t>−212.800 €</w:t>
            </w:r>
          </w:p>
        </w:tc>
        <w:tc>
          <w:tcPr>
            <w:tcW w:type="dxa" w:w="1304"/>
          </w:tcPr>
          <w:p>
            <w:pPr>
              <w:keepNext/>
              <w:spacing w:after="20" w:before="20"/>
              <w:jc w:val="right"/>
            </w:pPr>
            <w:r/>
            <w:r>
              <w:rPr>
                <w:sz w:val="17"/>
              </w:rPr>
              <w:t>−212.800 €</w:t>
            </w:r>
          </w:p>
        </w:tc>
        <w:tc>
          <w:tcPr>
            <w:tcW w:type="dxa" w:w="1304"/>
          </w:tcPr>
          <w:p>
            <w:pPr>
              <w:keepNext/>
              <w:spacing w:after="20" w:before="20"/>
              <w:jc w:val="right"/>
            </w:pPr>
            <w:r/>
            <w:r>
              <w:rPr>
                <w:sz w:val="17"/>
              </w:rPr>
              <w:t>−212.800 €</w:t>
            </w:r>
          </w:p>
        </w:tc>
        <w:tc>
          <w:tcPr>
            <w:tcW w:type="dxa" w:w="1304"/>
          </w:tcPr>
          <w:p>
            <w:pPr>
              <w:keepNext/>
              <w:spacing w:after="20" w:before="20"/>
              <w:jc w:val="right"/>
            </w:pPr>
            <w:r/>
            <w:r>
              <w:rPr>
                <w:sz w:val="17"/>
              </w:rPr>
              <w:t>−212.800 €</w:t>
            </w:r>
          </w:p>
        </w:tc>
      </w:tr>
      <w:tr>
        <w:trPr>
          <w:cantSplit/>
        </w:trPr>
        <w:tc>
          <w:tcPr>
            <w:tcW w:type="dxa" w:w="2891"/>
            <w:shd w:val="clear" w:color="auto" w:fill="E3E8E5"/>
          </w:tcPr>
          <w:p>
            <w:pPr>
              <w:keepNext/>
              <w:spacing w:after="20" w:before="20"/>
            </w:pPr>
            <w:r/>
            <w:r>
              <w:rPr>
                <w:b/>
                <w:sz w:val="17"/>
              </w:rPr>
              <w:t>Ergebnis nach Kapitaldienst</w:t>
            </w:r>
          </w:p>
        </w:tc>
        <w:tc>
          <w:tcPr>
            <w:tcW w:type="dxa" w:w="1304"/>
            <w:shd w:val="clear" w:color="auto" w:fill="E3E8E5"/>
          </w:tcPr>
          <w:p>
            <w:pPr>
              <w:keepNext/>
              <w:spacing w:after="20" w:before="20"/>
              <w:jc w:val="right"/>
            </w:pPr>
            <w:r/>
            <w:r>
              <w:rPr>
                <w:b/>
                <w:sz w:val="17"/>
              </w:rPr>
              <w:t>115.322 €</w:t>
            </w:r>
          </w:p>
        </w:tc>
        <w:tc>
          <w:tcPr>
            <w:tcW w:type="dxa" w:w="1304"/>
            <w:shd w:val="clear" w:color="auto" w:fill="E3E8E5"/>
          </w:tcPr>
          <w:p>
            <w:pPr>
              <w:keepNext/>
              <w:spacing w:after="20" w:before="20"/>
              <w:jc w:val="right"/>
            </w:pPr>
            <w:r/>
            <w:r>
              <w:rPr>
                <w:b/>
                <w:sz w:val="17"/>
              </w:rPr>
              <w:t>125.415 €</w:t>
            </w:r>
          </w:p>
        </w:tc>
        <w:tc>
          <w:tcPr>
            <w:tcW w:type="dxa" w:w="1304"/>
            <w:shd w:val="clear" w:color="auto" w:fill="E3E8E5"/>
          </w:tcPr>
          <w:p>
            <w:pPr>
              <w:keepNext/>
              <w:spacing w:after="20" w:before="20"/>
              <w:jc w:val="right"/>
            </w:pPr>
            <w:r/>
            <w:r>
              <w:rPr>
                <w:b/>
                <w:sz w:val="17"/>
              </w:rPr>
              <w:t>135.821 €</w:t>
            </w:r>
          </w:p>
        </w:tc>
        <w:tc>
          <w:tcPr>
            <w:tcW w:type="dxa" w:w="1304"/>
            <w:shd w:val="clear" w:color="auto" w:fill="E3E8E5"/>
          </w:tcPr>
          <w:p>
            <w:pPr>
              <w:keepNext/>
              <w:spacing w:after="20" w:before="20"/>
              <w:jc w:val="right"/>
            </w:pPr>
            <w:r/>
            <w:r>
              <w:rPr>
                <w:b/>
                <w:sz w:val="17"/>
              </w:rPr>
              <w:t>146.548 €</w:t>
            </w:r>
          </w:p>
        </w:tc>
        <w:tc>
          <w:tcPr>
            <w:tcW w:type="dxa" w:w="1304"/>
            <w:shd w:val="clear" w:color="auto" w:fill="E3E8E5"/>
          </w:tcPr>
          <w:p>
            <w:pPr>
              <w:keepNext/>
              <w:spacing w:after="20" w:before="20"/>
              <w:jc w:val="right"/>
            </w:pPr>
            <w:r/>
            <w:r>
              <w:rPr>
                <w:b/>
                <w:sz w:val="17"/>
              </w:rPr>
              <w:t>163.265 €</w:t>
            </w:r>
          </w:p>
        </w:tc>
      </w:tr>
      <w:tr>
        <w:trPr>
          <w:cantSplit/>
        </w:trPr>
        <w:tc>
          <w:tcPr>
            <w:tcW w:type="dxa" w:w="2891"/>
          </w:tcPr>
          <w:p>
            <w:pPr>
              <w:keepNext/>
              <w:spacing w:after="20" w:before="20"/>
            </w:pPr>
            <w:r/>
            <w:r>
              <w:rPr>
                <w:sz w:val="17"/>
              </w:rPr>
              <w:t>Kapitaldienstdeckung (DSCR)</w:t>
            </w:r>
          </w:p>
        </w:tc>
        <w:tc>
          <w:tcPr>
            <w:tcW w:type="dxa" w:w="1304"/>
          </w:tcPr>
          <w:p>
            <w:pPr>
              <w:keepNext/>
              <w:spacing w:after="20" w:before="20"/>
              <w:jc w:val="right"/>
            </w:pPr>
            <w:r/>
            <w:r>
              <w:rPr>
                <w:sz w:val="17"/>
              </w:rPr>
              <w:t>1,54</w:t>
            </w:r>
          </w:p>
        </w:tc>
        <w:tc>
          <w:tcPr>
            <w:tcW w:type="dxa" w:w="1304"/>
          </w:tcPr>
          <w:p>
            <w:pPr>
              <w:keepNext/>
              <w:spacing w:after="20" w:before="20"/>
              <w:jc w:val="right"/>
            </w:pPr>
            <w:r/>
            <w:r>
              <w:rPr>
                <w:sz w:val="17"/>
              </w:rPr>
              <w:t>1,59</w:t>
            </w:r>
          </w:p>
        </w:tc>
        <w:tc>
          <w:tcPr>
            <w:tcW w:type="dxa" w:w="1304"/>
          </w:tcPr>
          <w:p>
            <w:pPr>
              <w:keepNext/>
              <w:spacing w:after="20" w:before="20"/>
              <w:jc w:val="right"/>
            </w:pPr>
            <w:r/>
            <w:r>
              <w:rPr>
                <w:sz w:val="17"/>
              </w:rPr>
              <w:t>1,64</w:t>
            </w:r>
          </w:p>
        </w:tc>
        <w:tc>
          <w:tcPr>
            <w:tcW w:type="dxa" w:w="1304"/>
          </w:tcPr>
          <w:p>
            <w:pPr>
              <w:keepNext/>
              <w:spacing w:after="20" w:before="20"/>
              <w:jc w:val="right"/>
            </w:pPr>
            <w:r/>
            <w:r>
              <w:rPr>
                <w:sz w:val="17"/>
              </w:rPr>
              <w:t>1,69</w:t>
            </w:r>
          </w:p>
        </w:tc>
        <w:tc>
          <w:tcPr>
            <w:tcW w:type="dxa" w:w="1304"/>
          </w:tcPr>
          <w:p>
            <w:pPr>
              <w:keepNext/>
              <w:spacing w:after="20" w:before="20"/>
              <w:jc w:val="right"/>
            </w:pPr>
            <w:r/>
            <w:r>
              <w:rPr>
                <w:sz w:val="17"/>
              </w:rPr>
              <w:t>1,77</w:t>
            </w:r>
          </w:p>
        </w:tc>
      </w:tr>
      <w:tr>
        <w:trPr>
          <w:cantSplit/>
        </w:trPr>
        <w:tc>
          <w:tcPr>
            <w:tcW w:type="dxa" w:w="2891"/>
          </w:tcPr>
          <w:p>
            <w:pPr>
              <w:spacing w:after="20" w:before="20"/>
            </w:pPr>
            <w:r/>
            <w:r>
              <w:rPr>
                <w:sz w:val="17"/>
              </w:rPr>
              <w:t>Restschuld Jahresende</w:t>
            </w:r>
          </w:p>
        </w:tc>
        <w:tc>
          <w:tcPr>
            <w:tcW w:type="dxa" w:w="1304"/>
          </w:tcPr>
          <w:p>
            <w:pPr>
              <w:spacing w:after="20" w:before="20"/>
              <w:jc w:val="right"/>
            </w:pPr>
            <w:r/>
            <w:r>
              <w:rPr>
                <w:sz w:val="17"/>
              </w:rPr>
              <w:t>4.796.290 €</w:t>
            </w:r>
          </w:p>
        </w:tc>
        <w:tc>
          <w:tcPr>
            <w:tcW w:type="dxa" w:w="1304"/>
          </w:tcPr>
          <w:p>
            <w:pPr>
              <w:spacing w:after="20" w:before="20"/>
              <w:jc w:val="right"/>
            </w:pPr>
            <w:r/>
            <w:r>
              <w:rPr>
                <w:sz w:val="17"/>
              </w:rPr>
              <w:t>4.692.706 €</w:t>
            </w:r>
          </w:p>
        </w:tc>
        <w:tc>
          <w:tcPr>
            <w:tcW w:type="dxa" w:w="1304"/>
          </w:tcPr>
          <w:p>
            <w:pPr>
              <w:spacing w:after="20" w:before="20"/>
              <w:jc w:val="right"/>
            </w:pPr>
            <w:r/>
            <w:r>
              <w:rPr>
                <w:sz w:val="17"/>
              </w:rPr>
              <w:t>4.581.834 €</w:t>
            </w:r>
          </w:p>
        </w:tc>
        <w:tc>
          <w:tcPr>
            <w:tcW w:type="dxa" w:w="1304"/>
          </w:tcPr>
          <w:p>
            <w:pPr>
              <w:spacing w:after="20" w:before="20"/>
              <w:jc w:val="right"/>
            </w:pPr>
            <w:r/>
            <w:r>
              <w:rPr>
                <w:sz w:val="17"/>
              </w:rPr>
              <w:t>4.463.143 €</w:t>
            </w:r>
          </w:p>
        </w:tc>
        <w:tc>
          <w:tcPr>
            <w:tcW w:type="dxa" w:w="1304"/>
          </w:tcPr>
          <w:p>
            <w:pPr>
              <w:spacing w:after="20" w:before="20"/>
              <w:jc w:val="right"/>
            </w:pPr>
            <w:r/>
            <w:r>
              <w:rPr>
                <w:sz w:val="17"/>
              </w:rPr>
              <w:t>4.269.180 €</w:t>
            </w:r>
          </w:p>
        </w:tc>
      </w:tr>
    </w:tbl>
    <w:p>
      <w:pPr>
        <w:spacing w:after="40"/>
      </w:pPr>
    </w:p>
    <w:p>
      <w:r>
        <w:rPr>
          <w:b w:val="0"/>
          <w:i/>
          <w:color w:val="5B6770"/>
          <w:sz w:val="18"/>
        </w:rPr>
        <w:t>Annahme: Miete, Pacht und Gastro-Umsatz steigen um 1,5 % pro Jahr, Büromieten um 2 % (Indexmiete), der Kapitaldienst bleibt gleich. Die Kapitaldienstdeckung verbessert sich von 1,54 auf 1,77 in Jahr 10.</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4876"/>
        <w:gridCol w:w="1587"/>
        <w:gridCol w:w="1134"/>
        <w:gridCol w:w="1814"/>
      </w:tblGrid>
      <w:tr>
        <w:trPr>
          <w:cantSplit/>
        </w:trPr>
        <w:tc>
          <w:tcPr>
            <w:tcW w:type="dxa" w:w="4876"/>
            <w:shd w:val="clear" w:color="auto" w:fill="2F4A3E"/>
          </w:tcPr>
          <w:p>
            <w:pPr>
              <w:keepNext/>
              <w:spacing w:after="20" w:before="20"/>
            </w:pPr>
            <w:r/>
            <w:r>
              <w:rPr>
                <w:b/>
                <w:color w:val="FFFFFF"/>
                <w:sz w:val="18"/>
              </w:rPr>
              <w:t>Belastungstest (pro Monat)</w:t>
            </w:r>
          </w:p>
        </w:tc>
        <w:tc>
          <w:tcPr>
            <w:tcW w:type="dxa" w:w="1587"/>
            <w:shd w:val="clear" w:color="auto" w:fill="2F4A3E"/>
          </w:tcPr>
          <w:p>
            <w:pPr>
              <w:keepNext/>
              <w:spacing w:after="20" w:before="20"/>
              <w:jc w:val="right"/>
            </w:pPr>
            <w:r/>
            <w:r>
              <w:rPr>
                <w:b/>
                <w:color w:val="FFFFFF"/>
                <w:sz w:val="18"/>
              </w:rPr>
              <w:t>Ergebnis</w:t>
            </w:r>
          </w:p>
        </w:tc>
        <w:tc>
          <w:tcPr>
            <w:tcW w:type="dxa" w:w="1134"/>
            <w:shd w:val="clear" w:color="auto" w:fill="2F4A3E"/>
          </w:tcPr>
          <w:p>
            <w:pPr>
              <w:keepNext/>
              <w:spacing w:after="20" w:before="20"/>
              <w:jc w:val="right"/>
            </w:pPr>
            <w:r/>
            <w:r>
              <w:rPr>
                <w:b/>
                <w:color w:val="FFFFFF"/>
                <w:sz w:val="18"/>
              </w:rPr>
              <w:t>DSCR</w:t>
            </w:r>
          </w:p>
        </w:tc>
        <w:tc>
          <w:tcPr>
            <w:tcW w:type="dxa" w:w="1814"/>
            <w:shd w:val="clear" w:color="auto" w:fill="2F4A3E"/>
          </w:tcPr>
          <w:p>
            <w:pPr>
              <w:keepNext/>
              <w:spacing w:after="20" w:before="20"/>
              <w:jc w:val="right"/>
            </w:pPr>
            <w:r/>
            <w:r>
              <w:rPr>
                <w:b/>
                <w:color w:val="FFFFFF"/>
                <w:sz w:val="18"/>
              </w:rPr>
              <w:t>zum Plan</w:t>
            </w:r>
          </w:p>
        </w:tc>
      </w:tr>
      <w:tr>
        <w:trPr>
          <w:cantSplit/>
        </w:trPr>
        <w:tc>
          <w:tcPr>
            <w:tcW w:type="dxa" w:w="4876"/>
            <w:shd w:val="clear" w:color="auto" w:fill="E3E8E5"/>
          </w:tcPr>
          <w:p>
            <w:pPr>
              <w:keepNext/>
              <w:spacing w:after="20" w:before="20"/>
            </w:pPr>
            <w:r/>
            <w:r>
              <w:rPr>
                <w:b/>
                <w:sz w:val="18"/>
              </w:rPr>
              <w:t>Plan</w:t>
            </w:r>
          </w:p>
        </w:tc>
        <w:tc>
          <w:tcPr>
            <w:tcW w:type="dxa" w:w="1587"/>
            <w:shd w:val="clear" w:color="auto" w:fill="E3E8E5"/>
          </w:tcPr>
          <w:p>
            <w:pPr>
              <w:keepNext/>
              <w:spacing w:after="20" w:before="20"/>
              <w:jc w:val="right"/>
            </w:pPr>
            <w:r/>
            <w:r>
              <w:rPr>
                <w:b/>
                <w:sz w:val="18"/>
              </w:rPr>
              <w:t>+9.610 €</w:t>
            </w:r>
          </w:p>
        </w:tc>
        <w:tc>
          <w:tcPr>
            <w:tcW w:type="dxa" w:w="1134"/>
            <w:shd w:val="clear" w:color="auto" w:fill="E3E8E5"/>
          </w:tcPr>
          <w:p>
            <w:pPr>
              <w:keepNext/>
              <w:spacing w:after="20" w:before="20"/>
              <w:jc w:val="right"/>
            </w:pPr>
            <w:r/>
            <w:r>
              <w:rPr>
                <w:b/>
                <w:sz w:val="18"/>
              </w:rPr>
              <w:t>1,54</w:t>
            </w:r>
          </w:p>
        </w:tc>
        <w:tc>
          <w:tcPr>
            <w:tcW w:type="dxa" w:w="1814"/>
            <w:shd w:val="clear" w:color="auto" w:fill="E3E8E5"/>
          </w:tcPr>
          <w:p>
            <w:pPr>
              <w:keepNext/>
              <w:spacing w:after="20" w:before="20"/>
              <w:jc w:val="right"/>
            </w:pPr>
            <w:r/>
            <w:r>
              <w:rPr>
                <w:b/>
                <w:sz w:val="18"/>
              </w:rPr>
            </w:r>
          </w:p>
        </w:tc>
      </w:tr>
      <w:tr>
        <w:trPr>
          <w:cantSplit/>
        </w:trPr>
        <w:tc>
          <w:tcPr>
            <w:tcW w:type="dxa" w:w="4876"/>
          </w:tcPr>
          <w:p>
            <w:pPr>
              <w:keepNext/>
              <w:spacing w:after="20" w:before="20"/>
            </w:pPr>
            <w:r/>
            <w:r>
              <w:rPr>
                <w:sz w:val="18"/>
              </w:rPr>
              <w:t>Anschlusszins nach 10 Jahren +1 Prozentpunkt (auf Restschuld)</w:t>
            </w:r>
          </w:p>
        </w:tc>
        <w:tc>
          <w:tcPr>
            <w:tcW w:type="dxa" w:w="1587"/>
          </w:tcPr>
          <w:p>
            <w:pPr>
              <w:keepNext/>
              <w:spacing w:after="20" w:before="20"/>
              <w:jc w:val="right"/>
            </w:pPr>
            <w:r/>
            <w:r>
              <w:rPr>
                <w:sz w:val="18"/>
              </w:rPr>
              <w:t>+6.053 €</w:t>
            </w:r>
          </w:p>
        </w:tc>
        <w:tc>
          <w:tcPr>
            <w:tcW w:type="dxa" w:w="1134"/>
          </w:tcPr>
          <w:p>
            <w:pPr>
              <w:keepNext/>
              <w:spacing w:after="20" w:before="20"/>
              <w:jc w:val="right"/>
            </w:pPr>
            <w:r/>
            <w:r>
              <w:rPr>
                <w:sz w:val="18"/>
              </w:rPr>
              <w:t>1,28</w:t>
            </w:r>
          </w:p>
        </w:tc>
        <w:tc>
          <w:tcPr>
            <w:tcW w:type="dxa" w:w="1814"/>
          </w:tcPr>
          <w:p>
            <w:pPr>
              <w:keepNext/>
              <w:spacing w:after="20" w:before="20"/>
              <w:jc w:val="right"/>
            </w:pPr>
            <w:r/>
            <w:r>
              <w:rPr>
                <w:sz w:val="18"/>
              </w:rPr>
              <w:t>−3.558 €</w:t>
            </w:r>
          </w:p>
        </w:tc>
      </w:tr>
      <w:tr>
        <w:trPr>
          <w:cantSplit/>
        </w:trPr>
        <w:tc>
          <w:tcPr>
            <w:tcW w:type="dxa" w:w="4876"/>
          </w:tcPr>
          <w:p>
            <w:pPr>
              <w:keepNext/>
              <w:spacing w:after="20" w:before="20"/>
            </w:pPr>
            <w:r/>
            <w:r>
              <w:rPr>
                <w:sz w:val="18"/>
              </w:rPr>
              <w:t>Mieten Wohnen −10 %</w:t>
            </w:r>
          </w:p>
        </w:tc>
        <w:tc>
          <w:tcPr>
            <w:tcW w:type="dxa" w:w="1587"/>
          </w:tcPr>
          <w:p>
            <w:pPr>
              <w:keepNext/>
              <w:spacing w:after="20" w:before="20"/>
              <w:jc w:val="right"/>
            </w:pPr>
            <w:r/>
            <w:r>
              <w:rPr>
                <w:sz w:val="18"/>
              </w:rPr>
              <w:t>+8.951 €</w:t>
            </w:r>
          </w:p>
        </w:tc>
        <w:tc>
          <w:tcPr>
            <w:tcW w:type="dxa" w:w="1134"/>
          </w:tcPr>
          <w:p>
            <w:pPr>
              <w:keepNext/>
              <w:spacing w:after="20" w:before="20"/>
              <w:jc w:val="right"/>
            </w:pPr>
            <w:r/>
            <w:r>
              <w:rPr>
                <w:sz w:val="18"/>
              </w:rPr>
              <w:t>1,50</w:t>
            </w:r>
          </w:p>
        </w:tc>
        <w:tc>
          <w:tcPr>
            <w:tcW w:type="dxa" w:w="1814"/>
          </w:tcPr>
          <w:p>
            <w:pPr>
              <w:keepNext/>
              <w:spacing w:after="20" w:before="20"/>
              <w:jc w:val="right"/>
            </w:pPr>
            <w:r/>
            <w:r>
              <w:rPr>
                <w:sz w:val="18"/>
              </w:rPr>
              <w:t>−659 €</w:t>
            </w:r>
          </w:p>
        </w:tc>
      </w:tr>
      <w:tr>
        <w:trPr>
          <w:cantSplit/>
        </w:trPr>
        <w:tc>
          <w:tcPr>
            <w:tcW w:type="dxa" w:w="4876"/>
          </w:tcPr>
          <w:p>
            <w:pPr>
              <w:keepNext/>
              <w:spacing w:after="20" w:before="20"/>
            </w:pPr>
            <w:r/>
            <w:r>
              <w:rPr>
                <w:sz w:val="18"/>
              </w:rPr>
              <w:t>Gastro-Umsatz −20 %</w:t>
            </w:r>
          </w:p>
        </w:tc>
        <w:tc>
          <w:tcPr>
            <w:tcW w:type="dxa" w:w="1587"/>
          </w:tcPr>
          <w:p>
            <w:pPr>
              <w:keepNext/>
              <w:spacing w:after="20" w:before="20"/>
              <w:jc w:val="right"/>
            </w:pPr>
            <w:r/>
            <w:r>
              <w:rPr>
                <w:sz w:val="18"/>
              </w:rPr>
              <w:t>+5.645 €</w:t>
            </w:r>
          </w:p>
        </w:tc>
        <w:tc>
          <w:tcPr>
            <w:tcW w:type="dxa" w:w="1134"/>
          </w:tcPr>
          <w:p>
            <w:pPr>
              <w:keepNext/>
              <w:spacing w:after="20" w:before="20"/>
              <w:jc w:val="right"/>
            </w:pPr>
            <w:r/>
            <w:r>
              <w:rPr>
                <w:sz w:val="18"/>
              </w:rPr>
              <w:t>1,32</w:t>
            </w:r>
          </w:p>
        </w:tc>
        <w:tc>
          <w:tcPr>
            <w:tcW w:type="dxa" w:w="1814"/>
          </w:tcPr>
          <w:p>
            <w:pPr>
              <w:keepNext/>
              <w:spacing w:after="20" w:before="20"/>
              <w:jc w:val="right"/>
            </w:pPr>
            <w:r/>
            <w:r>
              <w:rPr>
                <w:sz w:val="18"/>
              </w:rPr>
              <w:t>−3.965 €</w:t>
            </w:r>
          </w:p>
        </w:tc>
      </w:tr>
      <w:tr>
        <w:trPr>
          <w:cantSplit/>
        </w:trPr>
        <w:tc>
          <w:tcPr>
            <w:tcW w:type="dxa" w:w="4876"/>
          </w:tcPr>
          <w:p>
            <w:pPr>
              <w:keepNext/>
              <w:spacing w:after="20" w:before="20"/>
            </w:pPr>
            <w:r/>
            <w:r>
              <w:rPr>
                <w:sz w:val="18"/>
              </w:rPr>
              <w:t>Gastro-Umsatz −40 %</w:t>
            </w:r>
          </w:p>
        </w:tc>
        <w:tc>
          <w:tcPr>
            <w:tcW w:type="dxa" w:w="1587"/>
          </w:tcPr>
          <w:p>
            <w:pPr>
              <w:keepNext/>
              <w:spacing w:after="20" w:before="20"/>
              <w:jc w:val="right"/>
            </w:pPr>
            <w:r/>
            <w:r>
              <w:rPr>
                <w:sz w:val="18"/>
              </w:rPr>
              <w:t>+1.680 €</w:t>
            </w:r>
          </w:p>
        </w:tc>
        <w:tc>
          <w:tcPr>
            <w:tcW w:type="dxa" w:w="1134"/>
          </w:tcPr>
          <w:p>
            <w:pPr>
              <w:keepNext/>
              <w:spacing w:after="20" w:before="20"/>
              <w:jc w:val="right"/>
            </w:pPr>
            <w:r/>
            <w:r>
              <w:rPr>
                <w:sz w:val="18"/>
              </w:rPr>
              <w:t>1,09</w:t>
            </w:r>
          </w:p>
        </w:tc>
        <w:tc>
          <w:tcPr>
            <w:tcW w:type="dxa" w:w="1814"/>
          </w:tcPr>
          <w:p>
            <w:pPr>
              <w:keepNext/>
              <w:spacing w:after="20" w:before="20"/>
              <w:jc w:val="right"/>
            </w:pPr>
            <w:r/>
            <w:r>
              <w:rPr>
                <w:sz w:val="18"/>
              </w:rPr>
              <w:t>−7.930 €</w:t>
            </w:r>
          </w:p>
        </w:tc>
      </w:tr>
      <w:tr>
        <w:trPr>
          <w:cantSplit/>
        </w:trPr>
        <w:tc>
          <w:tcPr>
            <w:tcW w:type="dxa" w:w="4876"/>
          </w:tcPr>
          <w:p>
            <w:pPr>
              <w:keepNext/>
              <w:spacing w:after="20" w:before="20"/>
            </w:pPr>
            <w:r/>
            <w:r>
              <w:rPr>
                <w:sz w:val="18"/>
              </w:rPr>
              <w:t>Baukosten +10 % (Kredit steigt entsprechend)</w:t>
            </w:r>
          </w:p>
        </w:tc>
        <w:tc>
          <w:tcPr>
            <w:tcW w:type="dxa" w:w="1587"/>
          </w:tcPr>
          <w:p>
            <w:pPr>
              <w:keepNext/>
              <w:spacing w:after="20" w:before="20"/>
              <w:jc w:val="right"/>
            </w:pPr>
            <w:r/>
            <w:r>
              <w:rPr>
                <w:sz w:val="18"/>
              </w:rPr>
              <w:t>+8.152 €</w:t>
            </w:r>
          </w:p>
        </w:tc>
        <w:tc>
          <w:tcPr>
            <w:tcW w:type="dxa" w:w="1134"/>
          </w:tcPr>
          <w:p>
            <w:pPr>
              <w:keepNext/>
              <w:spacing w:after="20" w:before="20"/>
              <w:jc w:val="right"/>
            </w:pPr>
            <w:r/>
            <w:r>
              <w:rPr>
                <w:sz w:val="18"/>
              </w:rPr>
              <w:t>1,42</w:t>
            </w:r>
          </w:p>
        </w:tc>
        <w:tc>
          <w:tcPr>
            <w:tcW w:type="dxa" w:w="1814"/>
          </w:tcPr>
          <w:p>
            <w:pPr>
              <w:keepNext/>
              <w:spacing w:after="20" w:before="20"/>
              <w:jc w:val="right"/>
            </w:pPr>
            <w:r/>
            <w:r>
              <w:rPr>
                <w:sz w:val="18"/>
              </w:rPr>
              <w:t>−1.459 €</w:t>
            </w:r>
          </w:p>
        </w:tc>
      </w:tr>
      <w:tr>
        <w:trPr>
          <w:cantSplit/>
        </w:trPr>
        <w:tc>
          <w:tcPr>
            <w:tcW w:type="dxa" w:w="4876"/>
          </w:tcPr>
          <w:p>
            <w:pPr>
              <w:keepNext/>
              <w:spacing w:after="20" w:before="20"/>
            </w:pPr>
            <w:r/>
            <w:r>
              <w:rPr>
                <w:sz w:val="18"/>
              </w:rPr>
              <w:t>Größerer Büro-Ankermieter zieht aus (Leerstand)</w:t>
            </w:r>
          </w:p>
        </w:tc>
        <w:tc>
          <w:tcPr>
            <w:tcW w:type="dxa" w:w="1587"/>
          </w:tcPr>
          <w:p>
            <w:pPr>
              <w:keepNext/>
              <w:spacing w:after="20" w:before="20"/>
              <w:jc w:val="right"/>
            </w:pPr>
            <w:r/>
            <w:r>
              <w:rPr>
                <w:sz w:val="18"/>
              </w:rPr>
              <w:t>+8.755 €</w:t>
            </w:r>
          </w:p>
        </w:tc>
        <w:tc>
          <w:tcPr>
            <w:tcW w:type="dxa" w:w="1134"/>
          </w:tcPr>
          <w:p>
            <w:pPr>
              <w:keepNext/>
              <w:spacing w:after="20" w:before="20"/>
              <w:jc w:val="right"/>
            </w:pPr>
            <w:r/>
            <w:r>
              <w:rPr>
                <w:sz w:val="18"/>
              </w:rPr>
              <w:t>1,49</w:t>
            </w:r>
          </w:p>
        </w:tc>
        <w:tc>
          <w:tcPr>
            <w:tcW w:type="dxa" w:w="1814"/>
          </w:tcPr>
          <w:p>
            <w:pPr>
              <w:keepNext/>
              <w:spacing w:after="20" w:before="20"/>
              <w:jc w:val="right"/>
            </w:pPr>
            <w:r/>
            <w:r>
              <w:rPr>
                <w:sz w:val="18"/>
              </w:rPr>
              <w:t>−855 €</w:t>
            </w:r>
          </w:p>
        </w:tc>
      </w:tr>
      <w:tr>
        <w:trPr>
          <w:cantSplit/>
        </w:trPr>
        <w:tc>
          <w:tcPr>
            <w:tcW w:type="dxa" w:w="4876"/>
          </w:tcPr>
          <w:p>
            <w:pPr>
              <w:keepNext/>
              <w:spacing w:after="20" w:before="20"/>
            </w:pPr>
            <w:r/>
            <w:r>
              <w:rPr>
                <w:sz w:val="18"/>
              </w:rPr>
              <w:t>Beide Büros leer</w:t>
            </w:r>
          </w:p>
        </w:tc>
        <w:tc>
          <w:tcPr>
            <w:tcW w:type="dxa" w:w="1587"/>
          </w:tcPr>
          <w:p>
            <w:pPr>
              <w:keepNext/>
              <w:spacing w:after="20" w:before="20"/>
              <w:jc w:val="right"/>
            </w:pPr>
            <w:r/>
            <w:r>
              <w:rPr>
                <w:sz w:val="18"/>
              </w:rPr>
              <w:t>+8.170 €</w:t>
            </w:r>
          </w:p>
        </w:tc>
        <w:tc>
          <w:tcPr>
            <w:tcW w:type="dxa" w:w="1134"/>
          </w:tcPr>
          <w:p>
            <w:pPr>
              <w:keepNext/>
              <w:spacing w:after="20" w:before="20"/>
              <w:jc w:val="right"/>
            </w:pPr>
            <w:r/>
            <w:r>
              <w:rPr>
                <w:sz w:val="18"/>
              </w:rPr>
              <w:t>1,46</w:t>
            </w:r>
          </w:p>
        </w:tc>
        <w:tc>
          <w:tcPr>
            <w:tcW w:type="dxa" w:w="1814"/>
          </w:tcPr>
          <w:p>
            <w:pPr>
              <w:keepNext/>
              <w:spacing w:after="20" w:before="20"/>
              <w:jc w:val="right"/>
            </w:pPr>
            <w:r/>
            <w:r>
              <w:rPr>
                <w:sz w:val="18"/>
              </w:rPr>
              <w:t>−1.440 €</w:t>
            </w:r>
          </w:p>
        </w:tc>
      </w:tr>
      <w:tr>
        <w:trPr>
          <w:cantSplit/>
        </w:trPr>
        <w:tc>
          <w:tcPr>
            <w:tcW w:type="dxa" w:w="4876"/>
          </w:tcPr>
          <w:p>
            <w:pPr>
              <w:spacing w:after="20" w:before="20"/>
            </w:pPr>
            <w:r/>
            <w:r>
              <w:rPr>
                <w:sz w:val="18"/>
              </w:rPr>
              <w:t>Gastro fällt ganz aus (keine Pacht, kein Betriebsergebnis)</w:t>
            </w:r>
          </w:p>
        </w:tc>
        <w:tc>
          <w:tcPr>
            <w:tcW w:type="dxa" w:w="1587"/>
          </w:tcPr>
          <w:p>
            <w:pPr>
              <w:spacing w:after="20" w:before="20"/>
              <w:jc w:val="right"/>
            </w:pPr>
            <w:r/>
            <w:r>
              <w:rPr>
                <w:sz w:val="18"/>
              </w:rPr>
              <w:t>−9.705 €</w:t>
            </w:r>
          </w:p>
        </w:tc>
        <w:tc>
          <w:tcPr>
            <w:tcW w:type="dxa" w:w="1134"/>
          </w:tcPr>
          <w:p>
            <w:pPr>
              <w:spacing w:after="20" w:before="20"/>
              <w:jc w:val="right"/>
            </w:pPr>
            <w:r/>
            <w:r>
              <w:rPr>
                <w:sz w:val="18"/>
              </w:rPr>
              <w:t>0,45</w:t>
            </w:r>
          </w:p>
        </w:tc>
        <w:tc>
          <w:tcPr>
            <w:tcW w:type="dxa" w:w="1814"/>
          </w:tcPr>
          <w:p>
            <w:pPr>
              <w:spacing w:after="20" w:before="20"/>
              <w:jc w:val="right"/>
            </w:pPr>
            <w:r/>
            <w:r>
              <w:rPr>
                <w:sz w:val="18"/>
              </w:rPr>
              <w:t>−19.315 €</w:t>
            </w:r>
          </w:p>
        </w:tc>
      </w:tr>
    </w:tbl>
    <w:p>
      <w:pPr>
        <w:spacing w:after="40"/>
      </w:pPr>
    </w:p>
    <w:p>
      <w:pPr>
        <w:spacing w:after="80"/>
      </w:pPr>
      <w:r>
        <w:rPr>
          <w:b w:val="0"/>
          <w:i w:val="0"/>
        </w:rPr>
        <w:t>Die Tests sind vereinfacht. Das Ergebnis reagiert am stärksten auf den Gastro-Umsatz und die Pacht. Bei einem Umsatz −40 % ist die Kapitaldienstdeckung knapp über 1,0, bei einem Ausfall der Gastro reicht der Ertrag nicht mehr für die Raten. Ein Auszug eines Ankermieters ist verkraftbar.</w:t>
      </w:r>
    </w:p>
    <w:p>
      <w:pPr>
        <w:pStyle w:val="Heading1"/>
      </w:pPr>
      <w:r>
        <w:t>12  Prüfung: ein 60-m²-Apartment als Airbnb</w:t>
      </w:r>
    </w:p>
    <w:p>
      <w:r>
        <w:rPr>
          <w:b w:val="0"/>
          <w:i w:val="0"/>
        </w:rPr>
        <w:t>Marktlage Werlte (49757), Stand Q4 2026: Die Beherbergungsbetriebe der Samtgemeinde Werlte (ab 10 Betten) hatten zuletzt eine Auslastung von 17,4 % bei 2,7 Tagen Aufenthalt, der Emsland-Schnitt liegt bei 36,2 % (Emsland Tourismus, Quelle Landesamt für Statistik). Ferienunterkünfte kosten in Werlte im Schnitt ca. 87 € pro Nacht, 89 % liegen unter 100 €. Belegungsdaten von Airbnb oder AirDNA für Werlte lagen nicht vor, deshalb sind die Szenarien Näherungen. Angesetzt sind 90 € pro Nacht, Möblierung von 600 €/m² (36.000 €) im Kredit, Kosten von 56 % des Umsatzes (Plattform, Reinigung, Nebenkosten, Rücklage) gegenüber einer langfristigen Miete von 11,18 €/m² abzüglich 10 % Rücklagen.</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4309"/>
        <w:gridCol w:w="1701"/>
        <w:gridCol w:w="1701"/>
        <w:gridCol w:w="1701"/>
      </w:tblGrid>
      <w:tr>
        <w:trPr>
          <w:cantSplit/>
        </w:trPr>
        <w:tc>
          <w:tcPr>
            <w:tcW w:type="dxa" w:w="4309"/>
            <w:shd w:val="clear" w:color="auto" w:fill="2F4A3E"/>
          </w:tcPr>
          <w:p>
            <w:pPr>
              <w:keepNext/>
              <w:spacing w:after="20" w:before="20"/>
            </w:pPr>
            <w:r/>
            <w:r>
              <w:rPr>
                <w:b/>
                <w:color w:val="FFFFFF"/>
                <w:sz w:val="18"/>
              </w:rPr>
              <w:t>Apartment 60 m²</w:t>
            </w:r>
          </w:p>
        </w:tc>
        <w:tc>
          <w:tcPr>
            <w:tcW w:type="dxa" w:w="1701"/>
            <w:shd w:val="clear" w:color="auto" w:fill="2F4A3E"/>
          </w:tcPr>
          <w:p>
            <w:pPr>
              <w:keepNext/>
              <w:spacing w:after="20" w:before="20"/>
              <w:jc w:val="right"/>
            </w:pPr>
            <w:r/>
            <w:r>
              <w:rPr>
                <w:b/>
                <w:color w:val="FFFFFF"/>
                <w:sz w:val="18"/>
              </w:rPr>
              <w:t>Werlte amtlich</w:t>
            </w:r>
          </w:p>
        </w:tc>
        <w:tc>
          <w:tcPr>
            <w:tcW w:type="dxa" w:w="1701"/>
            <w:shd w:val="clear" w:color="auto" w:fill="2F4A3E"/>
          </w:tcPr>
          <w:p>
            <w:pPr>
              <w:keepNext/>
              <w:spacing w:after="20" w:before="20"/>
              <w:jc w:val="right"/>
            </w:pPr>
            <w:r/>
            <w:r>
              <w:rPr>
                <w:b/>
                <w:color w:val="FFFFFF"/>
                <w:sz w:val="18"/>
              </w:rPr>
              <w:t>Emsland-Schnitt</w:t>
            </w:r>
          </w:p>
        </w:tc>
        <w:tc>
          <w:tcPr>
            <w:tcW w:type="dxa" w:w="1701"/>
            <w:shd w:val="clear" w:color="auto" w:fill="2F4A3E"/>
          </w:tcPr>
          <w:p>
            <w:pPr>
              <w:keepNext/>
              <w:spacing w:after="20" w:before="20"/>
              <w:jc w:val="right"/>
            </w:pPr>
            <w:r/>
            <w:r>
              <w:rPr>
                <w:b/>
                <w:color w:val="FFFFFF"/>
                <w:sz w:val="18"/>
              </w:rPr>
              <w:t>Optimistisch</w:t>
            </w:r>
          </w:p>
        </w:tc>
      </w:tr>
      <w:tr>
        <w:trPr>
          <w:cantSplit/>
        </w:trPr>
        <w:tc>
          <w:tcPr>
            <w:tcW w:type="dxa" w:w="4309"/>
          </w:tcPr>
          <w:p>
            <w:pPr>
              <w:keepNext/>
              <w:spacing w:after="20" w:before="20"/>
            </w:pPr>
            <w:r/>
            <w:r>
              <w:rPr>
                <w:sz w:val="18"/>
              </w:rPr>
              <w:t>Auslastung</w:t>
            </w:r>
          </w:p>
        </w:tc>
        <w:tc>
          <w:tcPr>
            <w:tcW w:type="dxa" w:w="1701"/>
          </w:tcPr>
          <w:p>
            <w:pPr>
              <w:keepNext/>
              <w:spacing w:after="20" w:before="20"/>
              <w:jc w:val="right"/>
            </w:pPr>
            <w:r/>
            <w:r>
              <w:rPr>
                <w:sz w:val="18"/>
              </w:rPr>
              <w:t>17,4 %</w:t>
            </w:r>
          </w:p>
        </w:tc>
        <w:tc>
          <w:tcPr>
            <w:tcW w:type="dxa" w:w="1701"/>
          </w:tcPr>
          <w:p>
            <w:pPr>
              <w:keepNext/>
              <w:spacing w:after="20" w:before="20"/>
              <w:jc w:val="right"/>
            </w:pPr>
            <w:r/>
            <w:r>
              <w:rPr>
                <w:sz w:val="18"/>
              </w:rPr>
              <w:t>36,2 %</w:t>
            </w:r>
          </w:p>
        </w:tc>
        <w:tc>
          <w:tcPr>
            <w:tcW w:type="dxa" w:w="1701"/>
          </w:tcPr>
          <w:p>
            <w:pPr>
              <w:keepNext/>
              <w:spacing w:after="20" w:before="20"/>
              <w:jc w:val="right"/>
            </w:pPr>
            <w:r/>
            <w:r>
              <w:rPr>
                <w:sz w:val="18"/>
              </w:rPr>
              <w:t>60,0 %</w:t>
            </w:r>
          </w:p>
        </w:tc>
      </w:tr>
      <w:tr>
        <w:trPr>
          <w:cantSplit/>
        </w:trPr>
        <w:tc>
          <w:tcPr>
            <w:tcW w:type="dxa" w:w="4309"/>
          </w:tcPr>
          <w:p>
            <w:pPr>
              <w:keepNext/>
              <w:spacing w:after="20" w:before="20"/>
            </w:pPr>
            <w:r/>
            <w:r>
              <w:rPr>
                <w:sz w:val="18"/>
              </w:rPr>
              <w:t>Preis pro Nacht</w:t>
            </w:r>
          </w:p>
        </w:tc>
        <w:tc>
          <w:tcPr>
            <w:tcW w:type="dxa" w:w="1701"/>
          </w:tcPr>
          <w:p>
            <w:pPr>
              <w:keepNext/>
              <w:spacing w:after="20" w:before="20"/>
              <w:jc w:val="right"/>
            </w:pPr>
            <w:r/>
            <w:r>
              <w:rPr>
                <w:sz w:val="18"/>
              </w:rPr>
              <w:t>90 €</w:t>
            </w:r>
          </w:p>
        </w:tc>
        <w:tc>
          <w:tcPr>
            <w:tcW w:type="dxa" w:w="1701"/>
          </w:tcPr>
          <w:p>
            <w:pPr>
              <w:keepNext/>
              <w:spacing w:after="20" w:before="20"/>
              <w:jc w:val="right"/>
            </w:pPr>
            <w:r/>
            <w:r>
              <w:rPr>
                <w:sz w:val="18"/>
              </w:rPr>
              <w:t>90 €</w:t>
            </w:r>
          </w:p>
        </w:tc>
        <w:tc>
          <w:tcPr>
            <w:tcW w:type="dxa" w:w="1701"/>
          </w:tcPr>
          <w:p>
            <w:pPr>
              <w:keepNext/>
              <w:spacing w:after="20" w:before="20"/>
              <w:jc w:val="right"/>
            </w:pPr>
            <w:r/>
            <w:r>
              <w:rPr>
                <w:sz w:val="18"/>
              </w:rPr>
              <w:t>90 €</w:t>
            </w:r>
          </w:p>
        </w:tc>
      </w:tr>
      <w:tr>
        <w:trPr>
          <w:cantSplit/>
        </w:trPr>
        <w:tc>
          <w:tcPr>
            <w:tcW w:type="dxa" w:w="4309"/>
          </w:tcPr>
          <w:p>
            <w:pPr>
              <w:keepNext/>
              <w:spacing w:after="20" w:before="20"/>
            </w:pPr>
            <w:r/>
            <w:r>
              <w:rPr>
                <w:sz w:val="18"/>
              </w:rPr>
              <w:t>Netto Airbnb pro Monat</w:t>
            </w:r>
          </w:p>
        </w:tc>
        <w:tc>
          <w:tcPr>
            <w:tcW w:type="dxa" w:w="1701"/>
          </w:tcPr>
          <w:p>
            <w:pPr>
              <w:keepNext/>
              <w:spacing w:after="20" w:before="20"/>
              <w:jc w:val="right"/>
            </w:pPr>
            <w:r/>
            <w:r>
              <w:rPr>
                <w:sz w:val="18"/>
              </w:rPr>
              <w:t>210 €</w:t>
            </w:r>
          </w:p>
        </w:tc>
        <w:tc>
          <w:tcPr>
            <w:tcW w:type="dxa" w:w="1701"/>
          </w:tcPr>
          <w:p>
            <w:pPr>
              <w:keepNext/>
              <w:spacing w:after="20" w:before="20"/>
              <w:jc w:val="right"/>
            </w:pPr>
            <w:r/>
            <w:r>
              <w:rPr>
                <w:sz w:val="18"/>
              </w:rPr>
              <w:t>436 €</w:t>
            </w:r>
          </w:p>
        </w:tc>
        <w:tc>
          <w:tcPr>
            <w:tcW w:type="dxa" w:w="1701"/>
          </w:tcPr>
          <w:p>
            <w:pPr>
              <w:keepNext/>
              <w:spacing w:after="20" w:before="20"/>
              <w:jc w:val="right"/>
            </w:pPr>
            <w:r/>
            <w:r>
              <w:rPr>
                <w:sz w:val="18"/>
              </w:rPr>
              <w:t>723 €</w:t>
            </w:r>
          </w:p>
        </w:tc>
      </w:tr>
      <w:tr>
        <w:trPr>
          <w:cantSplit/>
        </w:trPr>
        <w:tc>
          <w:tcPr>
            <w:tcW w:type="dxa" w:w="4309"/>
          </w:tcPr>
          <w:p>
            <w:pPr>
              <w:keepNext/>
              <w:spacing w:after="20" w:before="20"/>
            </w:pPr>
            <w:r/>
            <w:r>
              <w:rPr>
                <w:sz w:val="18"/>
              </w:rPr>
              <w:t>Netto langfristige Miete pro Monat</w:t>
            </w:r>
          </w:p>
        </w:tc>
        <w:tc>
          <w:tcPr>
            <w:tcW w:type="dxa" w:w="1701"/>
          </w:tcPr>
          <w:p>
            <w:pPr>
              <w:keepNext/>
              <w:spacing w:after="20" w:before="20"/>
              <w:jc w:val="right"/>
            </w:pPr>
            <w:r/>
            <w:r>
              <w:rPr>
                <w:sz w:val="18"/>
              </w:rPr>
              <w:t>604 €</w:t>
            </w:r>
          </w:p>
        </w:tc>
        <w:tc>
          <w:tcPr>
            <w:tcW w:type="dxa" w:w="1701"/>
          </w:tcPr>
          <w:p>
            <w:pPr>
              <w:keepNext/>
              <w:spacing w:after="20" w:before="20"/>
              <w:jc w:val="right"/>
            </w:pPr>
            <w:r/>
            <w:r>
              <w:rPr>
                <w:sz w:val="18"/>
              </w:rPr>
              <w:t>604 €</w:t>
            </w:r>
          </w:p>
        </w:tc>
        <w:tc>
          <w:tcPr>
            <w:tcW w:type="dxa" w:w="1701"/>
          </w:tcPr>
          <w:p>
            <w:pPr>
              <w:keepNext/>
              <w:spacing w:after="20" w:before="20"/>
              <w:jc w:val="right"/>
            </w:pPr>
            <w:r/>
            <w:r>
              <w:rPr>
                <w:sz w:val="18"/>
              </w:rPr>
              <w:t>604 €</w:t>
            </w:r>
          </w:p>
        </w:tc>
      </w:tr>
      <w:tr>
        <w:trPr>
          <w:cantSplit/>
        </w:trPr>
        <w:tc>
          <w:tcPr>
            <w:tcW w:type="dxa" w:w="4309"/>
          </w:tcPr>
          <w:p>
            <w:pPr>
              <w:keepNext/>
              <w:spacing w:after="20" w:before="20"/>
            </w:pPr>
            <w:r/>
            <w:r>
              <w:rPr>
                <w:sz w:val="18"/>
              </w:rPr>
              <w:t>Kapitaldienst Möblierung pro Monat</w:t>
            </w:r>
          </w:p>
        </w:tc>
        <w:tc>
          <w:tcPr>
            <w:tcW w:type="dxa" w:w="1701"/>
          </w:tcPr>
          <w:p>
            <w:pPr>
              <w:keepNext/>
              <w:spacing w:after="20" w:before="20"/>
              <w:jc w:val="right"/>
            </w:pPr>
            <w:r/>
            <w:r>
              <w:rPr>
                <w:sz w:val="18"/>
              </w:rPr>
              <w:t>−150 €</w:t>
            </w:r>
          </w:p>
        </w:tc>
        <w:tc>
          <w:tcPr>
            <w:tcW w:type="dxa" w:w="1701"/>
          </w:tcPr>
          <w:p>
            <w:pPr>
              <w:keepNext/>
              <w:spacing w:after="20" w:before="20"/>
              <w:jc w:val="right"/>
            </w:pPr>
            <w:r/>
            <w:r>
              <w:rPr>
                <w:sz w:val="18"/>
              </w:rPr>
              <w:t>−150 €</w:t>
            </w:r>
          </w:p>
        </w:tc>
        <w:tc>
          <w:tcPr>
            <w:tcW w:type="dxa" w:w="1701"/>
          </w:tcPr>
          <w:p>
            <w:pPr>
              <w:keepNext/>
              <w:spacing w:after="20" w:before="20"/>
              <w:jc w:val="right"/>
            </w:pPr>
            <w:r/>
            <w:r>
              <w:rPr>
                <w:sz w:val="18"/>
              </w:rPr>
              <w:t>−150 €</w:t>
            </w:r>
          </w:p>
        </w:tc>
      </w:tr>
      <w:tr>
        <w:trPr>
          <w:cantSplit/>
        </w:trPr>
        <w:tc>
          <w:tcPr>
            <w:tcW w:type="dxa" w:w="4309"/>
            <w:shd w:val="clear" w:color="auto" w:fill="E3E8E5"/>
          </w:tcPr>
          <w:p>
            <w:pPr>
              <w:spacing w:after="20" w:before="20"/>
            </w:pPr>
            <w:r/>
            <w:r>
              <w:rPr>
                <w:b/>
                <w:sz w:val="18"/>
              </w:rPr>
              <w:t>Mehrertrag gegenüber langfristiger Miete pro Monat</w:t>
            </w:r>
          </w:p>
        </w:tc>
        <w:tc>
          <w:tcPr>
            <w:tcW w:type="dxa" w:w="1701"/>
            <w:shd w:val="clear" w:color="auto" w:fill="E3E8E5"/>
          </w:tcPr>
          <w:p>
            <w:pPr>
              <w:spacing w:after="20" w:before="20"/>
              <w:jc w:val="right"/>
            </w:pPr>
            <w:r/>
            <w:r>
              <w:rPr>
                <w:b/>
                <w:sz w:val="18"/>
              </w:rPr>
              <w:t>−544 €</w:t>
            </w:r>
          </w:p>
        </w:tc>
        <w:tc>
          <w:tcPr>
            <w:tcW w:type="dxa" w:w="1701"/>
            <w:shd w:val="clear" w:color="auto" w:fill="E3E8E5"/>
          </w:tcPr>
          <w:p>
            <w:pPr>
              <w:spacing w:after="20" w:before="20"/>
              <w:jc w:val="right"/>
            </w:pPr>
            <w:r/>
            <w:r>
              <w:rPr>
                <w:b/>
                <w:sz w:val="18"/>
              </w:rPr>
              <w:t>−318 €</w:t>
            </w:r>
          </w:p>
        </w:tc>
        <w:tc>
          <w:tcPr>
            <w:tcW w:type="dxa" w:w="1701"/>
            <w:shd w:val="clear" w:color="auto" w:fill="E3E8E5"/>
          </w:tcPr>
          <w:p>
            <w:pPr>
              <w:spacing w:after="20" w:before="20"/>
              <w:jc w:val="right"/>
            </w:pPr>
            <w:r/>
            <w:r>
              <w:rPr>
                <w:b/>
                <w:sz w:val="18"/>
              </w:rPr>
              <w:t>−31 €</w:t>
            </w:r>
          </w:p>
        </w:tc>
      </w:tr>
    </w:tbl>
    <w:p>
      <w:pPr>
        <w:spacing w:after="40"/>
      </w:pPr>
    </w:p>
    <w:p>
      <w:r>
        <w:rPr>
          <w:b/>
          <w:i w:val="0"/>
          <w:color w:val="2F4A3E"/>
        </w:rPr>
        <w:t>Ergebnis: Airbnb lohnt sich in Werlte nicht. Erst ab ca. 63 % Auslastung wäre es so gut wie die langfristige Miete, in Werlte liegt sie amtlich bei 17 %. Dazu kommen Aufwand für Gäste und Reinigung. Die Wohnung bleibt deshalb langfristig vermietet.</w:t>
      </w:r>
    </w:p>
    <w:p>
      <w:pPr>
        <w:pStyle w:val="Heading1"/>
      </w:pPr>
      <w:r>
        <w:t>13  Chancen und Risiken</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1701"/>
        <w:gridCol w:w="3855"/>
        <w:gridCol w:w="3855"/>
      </w:tblGrid>
      <w:tr>
        <w:trPr>
          <w:cantSplit/>
        </w:trPr>
        <w:tc>
          <w:tcPr>
            <w:tcW w:type="dxa" w:w="1701"/>
            <w:shd w:val="clear" w:color="auto" w:fill="2F4A3E"/>
          </w:tcPr>
          <w:p>
            <w:pPr>
              <w:keepNext/>
              <w:spacing w:after="20" w:before="20"/>
            </w:pPr>
            <w:r/>
            <w:r>
              <w:rPr>
                <w:b/>
                <w:color w:val="FFFFFF"/>
                <w:sz w:val="17"/>
              </w:rPr>
              <w:t>Thema</w:t>
            </w:r>
          </w:p>
        </w:tc>
        <w:tc>
          <w:tcPr>
            <w:tcW w:type="dxa" w:w="3855"/>
            <w:shd w:val="clear" w:color="auto" w:fill="2F4A3E"/>
          </w:tcPr>
          <w:p>
            <w:pPr>
              <w:keepNext/>
              <w:spacing w:after="20" w:before="20"/>
            </w:pPr>
            <w:r/>
            <w:r>
              <w:rPr>
                <w:b/>
                <w:color w:val="FFFFFF"/>
                <w:sz w:val="17"/>
              </w:rPr>
              <w:t>Risiko</w:t>
            </w:r>
          </w:p>
        </w:tc>
        <w:tc>
          <w:tcPr>
            <w:tcW w:type="dxa" w:w="3855"/>
            <w:shd w:val="clear" w:color="auto" w:fill="2F4A3E"/>
          </w:tcPr>
          <w:p>
            <w:pPr>
              <w:keepNext/>
              <w:spacing w:after="20" w:before="20"/>
            </w:pPr>
            <w:r/>
            <w:r>
              <w:rPr>
                <w:b/>
                <w:color w:val="FFFFFF"/>
                <w:sz w:val="17"/>
              </w:rPr>
              <w:t>Gegenmaßnahme</w:t>
            </w:r>
          </w:p>
        </w:tc>
      </w:tr>
      <w:tr>
        <w:trPr>
          <w:cantSplit/>
        </w:trPr>
        <w:tc>
          <w:tcPr>
            <w:tcW w:type="dxa" w:w="1701"/>
          </w:tcPr>
          <w:p>
            <w:pPr>
              <w:keepNext/>
              <w:spacing w:after="20" w:before="20"/>
            </w:pPr>
            <w:r/>
            <w:r>
              <w:rPr>
                <w:sz w:val="17"/>
              </w:rPr>
              <w:t>Sicherheiten</w:t>
            </w:r>
          </w:p>
        </w:tc>
        <w:tc>
          <w:tcPr>
            <w:tcW w:type="dxa" w:w="3855"/>
          </w:tcPr>
          <w:p>
            <w:pPr>
              <w:keepNext/>
              <w:spacing w:after="20" w:before="20"/>
            </w:pPr>
            <w:r/>
            <w:r>
              <w:rPr>
                <w:sz w:val="17"/>
              </w:rPr>
              <w:t>Beleihungsauslauf 187 % bei 100 % Fremdfinanzierung</w:t>
            </w:r>
          </w:p>
        </w:tc>
        <w:tc>
          <w:tcPr>
            <w:tcW w:type="dxa" w:w="3855"/>
          </w:tcPr>
          <w:p>
            <w:pPr>
              <w:keepNext/>
              <w:spacing w:after="20" w:before="20"/>
            </w:pPr>
            <w:r/>
            <w:r>
              <w:rPr>
                <w:sz w:val="17"/>
              </w:rPr>
              <w:t>Zusätzliche Grundschulden, Bürgschaft, Eigenkapital; Pachtvertrag mit Bonitätsnachweis</w:t>
            </w:r>
          </w:p>
        </w:tc>
      </w:tr>
      <w:tr>
        <w:trPr>
          <w:cantSplit/>
        </w:trPr>
        <w:tc>
          <w:tcPr>
            <w:tcW w:type="dxa" w:w="1701"/>
          </w:tcPr>
          <w:p>
            <w:pPr>
              <w:keepNext/>
              <w:spacing w:after="20" w:before="20"/>
            </w:pPr>
            <w:r/>
            <w:r>
              <w:rPr>
                <w:sz w:val="17"/>
              </w:rPr>
              <w:t>Gastro-Umsatz</w:t>
            </w:r>
          </w:p>
        </w:tc>
        <w:tc>
          <w:tcPr>
            <w:tcW w:type="dxa" w:w="3855"/>
          </w:tcPr>
          <w:p>
            <w:pPr>
              <w:keepNext/>
              <w:spacing w:after="20" w:before="20"/>
            </w:pPr>
            <w:r/>
            <w:r>
              <w:rPr>
                <w:sz w:val="17"/>
              </w:rPr>
              <w:t>Haus ab ca. 33.000 € Umsatz im Plus; bei Ausfall der Gastro fehlen ca. 19.315 € pro Monat</w:t>
            </w:r>
          </w:p>
        </w:tc>
        <w:tc>
          <w:tcPr>
            <w:tcW w:type="dxa" w:w="3855"/>
          </w:tcPr>
          <w:p>
            <w:pPr>
              <w:keepNext/>
              <w:spacing w:after="20" w:before="20"/>
            </w:pPr>
            <w:r/>
            <w:r>
              <w:rPr>
                <w:sz w:val="17"/>
              </w:rPr>
              <w:t>Konzept, erfahrener Betreiber, Probebetrieb, Pachtstaffel</w:t>
            </w:r>
          </w:p>
        </w:tc>
      </w:tr>
      <w:tr>
        <w:trPr>
          <w:cantSplit/>
        </w:trPr>
        <w:tc>
          <w:tcPr>
            <w:tcW w:type="dxa" w:w="1701"/>
          </w:tcPr>
          <w:p>
            <w:pPr>
              <w:keepNext/>
              <w:spacing w:after="20" w:before="20"/>
            </w:pPr>
            <w:r/>
            <w:r>
              <w:rPr>
                <w:sz w:val="17"/>
              </w:rPr>
              <w:t>Miete</w:t>
            </w:r>
          </w:p>
        </w:tc>
        <w:tc>
          <w:tcPr>
            <w:tcW w:type="dxa" w:w="3855"/>
          </w:tcPr>
          <w:p>
            <w:pPr>
              <w:keepNext/>
              <w:spacing w:after="20" w:before="20"/>
            </w:pPr>
            <w:r/>
            <w:r>
              <w:rPr>
                <w:sz w:val="17"/>
              </w:rPr>
              <w:t>11,18 €/m² liegt am oberen Rand der Marktdaten</w:t>
            </w:r>
          </w:p>
        </w:tc>
        <w:tc>
          <w:tcPr>
            <w:tcW w:type="dxa" w:w="3855"/>
          </w:tcPr>
          <w:p>
            <w:pPr>
              <w:keepNext/>
              <w:spacing w:after="20" w:before="20"/>
            </w:pPr>
            <w:r/>
            <w:r>
              <w:rPr>
                <w:sz w:val="17"/>
              </w:rPr>
              <w:t>Vorvermietung, Vergleichsangebote, Einrichtungsqualität</w:t>
            </w:r>
          </w:p>
        </w:tc>
      </w:tr>
      <w:tr>
        <w:trPr>
          <w:cantSplit/>
        </w:trPr>
        <w:tc>
          <w:tcPr>
            <w:tcW w:type="dxa" w:w="1701"/>
          </w:tcPr>
          <w:p>
            <w:pPr>
              <w:keepNext/>
              <w:spacing w:after="20" w:before="20"/>
            </w:pPr>
            <w:r/>
            <w:r>
              <w:rPr>
                <w:sz w:val="17"/>
              </w:rPr>
              <w:t>Zins</w:t>
            </w:r>
          </w:p>
        </w:tc>
        <w:tc>
          <w:tcPr>
            <w:tcW w:type="dxa" w:w="3855"/>
          </w:tcPr>
          <w:p>
            <w:pPr>
              <w:keepNext/>
              <w:spacing w:after="20" w:before="20"/>
            </w:pPr>
            <w:r/>
            <w:r>
              <w:rPr>
                <w:sz w:val="17"/>
              </w:rPr>
              <w:t>KfW-Zins und Rahmen unsicher, Folgezins nach 10 Jahren offen</w:t>
            </w:r>
          </w:p>
        </w:tc>
        <w:tc>
          <w:tcPr>
            <w:tcW w:type="dxa" w:w="3855"/>
          </w:tcPr>
          <w:p>
            <w:pPr>
              <w:keepNext/>
              <w:spacing w:after="20" w:before="20"/>
            </w:pPr>
            <w:r/>
            <w:r>
              <w:rPr>
                <w:sz w:val="17"/>
              </w:rPr>
              <w:t>Zusage vor Baubeginn, Forward-Darlehen, höhere Tilgung später</w:t>
            </w:r>
          </w:p>
        </w:tc>
      </w:tr>
      <w:tr>
        <w:trPr>
          <w:cantSplit/>
        </w:trPr>
        <w:tc>
          <w:tcPr>
            <w:tcW w:type="dxa" w:w="1701"/>
          </w:tcPr>
          <w:p>
            <w:pPr>
              <w:keepNext/>
              <w:spacing w:after="20" w:before="20"/>
            </w:pPr>
            <w:r/>
            <w:r>
              <w:rPr>
                <w:sz w:val="17"/>
              </w:rPr>
              <w:t>Genehmigung</w:t>
            </w:r>
          </w:p>
        </w:tc>
        <w:tc>
          <w:tcPr>
            <w:tcW w:type="dxa" w:w="3855"/>
          </w:tcPr>
          <w:p>
            <w:pPr>
              <w:keepNext/>
              <w:spacing w:after="20" w:before="20"/>
            </w:pPr>
            <w:r/>
            <w:r>
              <w:rPr>
                <w:sz w:val="17"/>
              </w:rPr>
              <w:t>576 m², Staffelgeschoss, Flachdach, Stellplätze</w:t>
            </w:r>
          </w:p>
        </w:tc>
        <w:tc>
          <w:tcPr>
            <w:tcW w:type="dxa" w:w="3855"/>
          </w:tcPr>
          <w:p>
            <w:pPr>
              <w:keepNext/>
              <w:spacing w:after="20" w:before="20"/>
            </w:pPr>
            <w:r/>
            <w:r>
              <w:rPr>
                <w:sz w:val="17"/>
              </w:rPr>
              <w:t>Bauvoranfrage, städtebaulicher Vertrag, Plan B mit kleinerer Grundfläche</w:t>
            </w:r>
          </w:p>
        </w:tc>
      </w:tr>
      <w:tr>
        <w:trPr>
          <w:cantSplit/>
        </w:trPr>
        <w:tc>
          <w:tcPr>
            <w:tcW w:type="dxa" w:w="1701"/>
          </w:tcPr>
          <w:p>
            <w:pPr>
              <w:keepNext/>
              <w:spacing w:after="20" w:before="20"/>
            </w:pPr>
            <w:r/>
            <w:r>
              <w:rPr>
                <w:sz w:val="17"/>
              </w:rPr>
              <w:t>Standard</w:t>
            </w:r>
          </w:p>
        </w:tc>
        <w:tc>
          <w:tcPr>
            <w:tcW w:type="dxa" w:w="3855"/>
          </w:tcPr>
          <w:p>
            <w:pPr>
              <w:keepNext/>
              <w:spacing w:after="20" w:before="20"/>
            </w:pPr>
            <w:r/>
            <w:r>
              <w:rPr>
                <w:sz w:val="17"/>
              </w:rPr>
              <w:t>KfW verlangt Effizienzhaus 40 mit QNG, Mehrkosten</w:t>
            </w:r>
          </w:p>
        </w:tc>
        <w:tc>
          <w:tcPr>
            <w:tcW w:type="dxa" w:w="3855"/>
          </w:tcPr>
          <w:p>
            <w:pPr>
              <w:keepNext/>
              <w:spacing w:after="20" w:before="20"/>
            </w:pPr>
            <w:r/>
            <w:r>
              <w:rPr>
                <w:sz w:val="17"/>
              </w:rPr>
              <w:t>Energieeffizienz-Experte früh einbinden, Holzbau nutzen</w:t>
            </w:r>
          </w:p>
        </w:tc>
      </w:tr>
      <w:tr>
        <w:trPr>
          <w:cantSplit/>
        </w:trPr>
        <w:tc>
          <w:tcPr>
            <w:tcW w:type="dxa" w:w="1701"/>
          </w:tcPr>
          <w:p>
            <w:pPr>
              <w:spacing w:after="20" w:before="20"/>
            </w:pPr>
            <w:r/>
            <w:r>
              <w:rPr>
                <w:sz w:val="17"/>
              </w:rPr>
              <w:t>Baukosten</w:t>
            </w:r>
          </w:p>
        </w:tc>
        <w:tc>
          <w:tcPr>
            <w:tcW w:type="dxa" w:w="3855"/>
          </w:tcPr>
          <w:p>
            <w:pPr>
              <w:spacing w:after="20" w:before="20"/>
            </w:pPr>
            <w:r/>
            <w:r>
              <w:rPr>
                <w:sz w:val="17"/>
              </w:rPr>
              <w:t>Preise sind Annahmen (2.200 €/m²); +10 % kosten ca. 1.400 € im Monat</w:t>
            </w:r>
          </w:p>
        </w:tc>
        <w:tc>
          <w:tcPr>
            <w:tcW w:type="dxa" w:w="3855"/>
          </w:tcPr>
          <w:p>
            <w:pPr>
              <w:spacing w:after="20" w:before="20"/>
            </w:pPr>
            <w:r/>
            <w:r>
              <w:rPr>
                <w:sz w:val="17"/>
              </w:rPr>
              <w:t>Festpreisangebote Bauunternehmen und Zimmerei</w:t>
            </w:r>
          </w:p>
        </w:tc>
      </w:tr>
    </w:tbl>
    <w:p>
      <w:pPr>
        <w:spacing w:after="40"/>
      </w:pPr>
    </w:p>
    <w:p>
      <w:r>
        <w:rPr>
          <w:b w:val="0"/>
          <w:i w:val="0"/>
        </w:rPr>
        <w:t>Chancen: zentrale Lage am neuen Marktplatz, Holzbau und Eigenleistung der Partner aus dem Bekanntenkreis, zinsverbilligte KfW-Kredite, Spielraum beim Gastro-Umsatz (Terrasse, Feiern, Catering sind nicht eingerechnet).</w:t>
      </w:r>
    </w:p>
    <w:p>
      <w:pPr>
        <w:pStyle w:val="Heading1"/>
      </w:pPr>
      <w:r>
        <w:t>14  Zeitplan und nächste Schritte</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2041"/>
        <w:gridCol w:w="7370"/>
      </w:tblGrid>
      <w:tr>
        <w:trPr>
          <w:cantSplit/>
        </w:trPr>
        <w:tc>
          <w:tcPr>
            <w:tcW w:type="dxa" w:w="2041"/>
            <w:shd w:val="clear" w:color="auto" w:fill="2F4A3E"/>
          </w:tcPr>
          <w:p>
            <w:pPr>
              <w:keepNext/>
              <w:spacing w:after="20" w:before="20"/>
            </w:pPr>
            <w:r/>
            <w:r>
              <w:rPr>
                <w:b/>
                <w:color w:val="FFFFFF"/>
                <w:sz w:val="18"/>
              </w:rPr>
              <w:t>Zeitpunkt</w:t>
            </w:r>
          </w:p>
        </w:tc>
        <w:tc>
          <w:tcPr>
            <w:tcW w:type="dxa" w:w="7370"/>
            <w:shd w:val="clear" w:color="auto" w:fill="2F4A3E"/>
          </w:tcPr>
          <w:p>
            <w:pPr>
              <w:keepNext/>
              <w:spacing w:after="20" w:before="20"/>
            </w:pPr>
            <w:r/>
            <w:r>
              <w:rPr>
                <w:b/>
                <w:color w:val="FFFFFF"/>
                <w:sz w:val="18"/>
              </w:rPr>
              <w:t>Schritt</w:t>
            </w:r>
          </w:p>
        </w:tc>
      </w:tr>
      <w:tr>
        <w:trPr>
          <w:cantSplit/>
        </w:trPr>
        <w:tc>
          <w:tcPr>
            <w:tcW w:type="dxa" w:w="2041"/>
          </w:tcPr>
          <w:p>
            <w:pPr>
              <w:keepNext/>
              <w:spacing w:after="20" w:before="20"/>
            </w:pPr>
            <w:r/>
            <w:r>
              <w:rPr>
                <w:sz w:val="18"/>
              </w:rPr>
              <w:t>Oktober 2026</w:t>
            </w:r>
          </w:p>
        </w:tc>
        <w:tc>
          <w:tcPr>
            <w:tcW w:type="dxa" w:w="7370"/>
          </w:tcPr>
          <w:p>
            <w:pPr>
              <w:keepNext/>
              <w:spacing w:after="20" w:before="20"/>
            </w:pPr>
            <w:r/>
            <w:r>
              <w:rPr>
                <w:sz w:val="18"/>
              </w:rPr>
              <w:t>Gespräch mit der Stadt: Preis, Förderung, Stellplätze, Zulässigkeit der 576 m²</w:t>
            </w:r>
          </w:p>
        </w:tc>
      </w:tr>
      <w:tr>
        <w:trPr>
          <w:cantSplit/>
        </w:trPr>
        <w:tc>
          <w:tcPr>
            <w:tcW w:type="dxa" w:w="2041"/>
          </w:tcPr>
          <w:p>
            <w:pPr>
              <w:keepNext/>
              <w:spacing w:after="20" w:before="20"/>
            </w:pPr>
            <w:r/>
            <w:r>
              <w:rPr>
                <w:sz w:val="18"/>
              </w:rPr>
              <w:t>November 2026</w:t>
            </w:r>
          </w:p>
        </w:tc>
        <w:tc>
          <w:tcPr>
            <w:tcW w:type="dxa" w:w="7370"/>
          </w:tcPr>
          <w:p>
            <w:pPr>
              <w:keepNext/>
              <w:spacing w:after="20" w:before="20"/>
            </w:pPr>
            <w:r/>
            <w:r>
              <w:rPr>
                <w:sz w:val="18"/>
              </w:rPr>
              <w:t>Architekt beauftragen, Baufenster, Höhen und Geschosse schriftlich klären, Energieeffizienz-Experte für Effizienzhaus 40 und QNG</w:t>
            </w:r>
          </w:p>
        </w:tc>
      </w:tr>
      <w:tr>
        <w:trPr>
          <w:cantSplit/>
        </w:trPr>
        <w:tc>
          <w:tcPr>
            <w:tcW w:type="dxa" w:w="2041"/>
          </w:tcPr>
          <w:p>
            <w:pPr>
              <w:keepNext/>
              <w:spacing w:after="20" w:before="20"/>
            </w:pPr>
            <w:r/>
            <w:r>
              <w:rPr>
                <w:sz w:val="18"/>
              </w:rPr>
              <w:t>Dezember 2026</w:t>
            </w:r>
          </w:p>
        </w:tc>
        <w:tc>
          <w:tcPr>
            <w:tcW w:type="dxa" w:w="7370"/>
          </w:tcPr>
          <w:p>
            <w:pPr>
              <w:keepNext/>
              <w:spacing w:after="20" w:before="20"/>
            </w:pPr>
            <w:r/>
            <w:r>
              <w:rPr>
                <w:sz w:val="18"/>
              </w:rPr>
              <w:t>Hausbank: Finanzierung, Anlaufzeit, KfW 297, 298, 299 und Sicherheiten klären</w:t>
            </w:r>
          </w:p>
        </w:tc>
      </w:tr>
      <w:tr>
        <w:trPr>
          <w:cantSplit/>
        </w:trPr>
        <w:tc>
          <w:tcPr>
            <w:tcW w:type="dxa" w:w="2041"/>
          </w:tcPr>
          <w:p>
            <w:pPr>
              <w:keepNext/>
              <w:spacing w:after="20" w:before="20"/>
            </w:pPr>
            <w:r/>
            <w:r>
              <w:rPr>
                <w:sz w:val="18"/>
              </w:rPr>
              <w:t>Q1 2027</w:t>
            </w:r>
          </w:p>
        </w:tc>
        <w:tc>
          <w:tcPr>
            <w:tcW w:type="dxa" w:w="7370"/>
          </w:tcPr>
          <w:p>
            <w:pPr>
              <w:keepNext/>
              <w:spacing w:after="20" w:before="20"/>
            </w:pPr>
            <w:r/>
            <w:r>
              <w:rPr>
                <w:sz w:val="18"/>
              </w:rPr>
              <w:t>Städtebaulicher Vertrag, Bauantrag, Festpreisangebote, KfW-Antrag über die Hausbank vor Baubeginn</w:t>
            </w:r>
          </w:p>
        </w:tc>
      </w:tr>
      <w:tr>
        <w:trPr>
          <w:cantSplit/>
        </w:trPr>
        <w:tc>
          <w:tcPr>
            <w:tcW w:type="dxa" w:w="2041"/>
          </w:tcPr>
          <w:p>
            <w:pPr>
              <w:keepNext/>
              <w:spacing w:after="20" w:before="20"/>
            </w:pPr>
            <w:r/>
            <w:r>
              <w:rPr>
                <w:sz w:val="18"/>
              </w:rPr>
              <w:t>Mitte 2027</w:t>
            </w:r>
          </w:p>
        </w:tc>
        <w:tc>
          <w:tcPr>
            <w:tcW w:type="dxa" w:w="7370"/>
          </w:tcPr>
          <w:p>
            <w:pPr>
              <w:keepNext/>
              <w:spacing w:after="20" w:before="20"/>
            </w:pPr>
            <w:r/>
            <w:r>
              <w:rPr>
                <w:sz w:val="18"/>
              </w:rPr>
              <w:t>Baubeginn, 15 Monate Bauzeit</w:t>
            </w:r>
          </w:p>
        </w:tc>
      </w:tr>
      <w:tr>
        <w:trPr>
          <w:cantSplit/>
        </w:trPr>
        <w:tc>
          <w:tcPr>
            <w:tcW w:type="dxa" w:w="2041"/>
          </w:tcPr>
          <w:p>
            <w:pPr>
              <w:spacing w:after="20" w:before="20"/>
            </w:pPr>
            <w:r/>
            <w:r>
              <w:rPr>
                <w:sz w:val="18"/>
              </w:rPr>
              <w:t>Ende 2028</w:t>
            </w:r>
          </w:p>
        </w:tc>
        <w:tc>
          <w:tcPr>
            <w:tcW w:type="dxa" w:w="7370"/>
          </w:tcPr>
          <w:p>
            <w:pPr>
              <w:spacing w:after="20" w:before="20"/>
            </w:pPr>
            <w:r/>
            <w:r>
              <w:rPr>
                <w:sz w:val="18"/>
              </w:rPr>
              <w:t>Fertigstellung und Eröffnung zusammen mit der neuen Mitte</w:t>
            </w:r>
          </w:p>
        </w:tc>
      </w:tr>
    </w:tbl>
    <w:p>
      <w:pPr>
        <w:spacing w:after="40"/>
      </w:pPr>
    </w:p>
    <w:p>
      <w:pPr>
        <w:pStyle w:val="Heading1"/>
      </w:pPr>
      <w:r>
        <w:t>15  Anlagen und Unterlagen für die Bank</w:t>
      </w:r>
    </w:p>
    <w:p>
      <w:r>
        <w:rPr>
          <w:b w:val="0"/>
          <w:i w:val="0"/>
        </w:rPr>
        <w:t>Das Rechenmodell Bankunterlagen_Baufeld3.xlsx enthält Übersicht, Annahmen, Flächen und Mieten, Kosten und Finanzierungsplan, Bauphase, Abzahlungsplan (monatlich und jährlich), Ertrag und Kapitaldienst, Gastro-Betrieb, Ertragswert, Prognose, Belastungstest, Airbnb-Prüfung und die vollständige Checkliste der Unterlagen. Die wichtigsten Unterlagen:</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Pr>
      <w:tblGrid>
        <w:gridCol w:w="680"/>
        <w:gridCol w:w="7030"/>
        <w:gridCol w:w="1701"/>
      </w:tblGrid>
      <w:tr>
        <w:trPr>
          <w:cantSplit/>
        </w:trPr>
        <w:tc>
          <w:tcPr>
            <w:tcW w:type="dxa" w:w="680"/>
            <w:shd w:val="clear" w:color="auto" w:fill="2F4A3E"/>
          </w:tcPr>
          <w:p>
            <w:pPr>
              <w:spacing w:after="20" w:before="20"/>
            </w:pPr>
            <w:r/>
            <w:r>
              <w:rPr>
                <w:b/>
                <w:color w:val="FFFFFF"/>
                <w:sz w:val="17"/>
              </w:rPr>
              <w:t>Nr.</w:t>
            </w:r>
          </w:p>
        </w:tc>
        <w:tc>
          <w:tcPr>
            <w:tcW w:type="dxa" w:w="7030"/>
            <w:shd w:val="clear" w:color="auto" w:fill="2F4A3E"/>
          </w:tcPr>
          <w:p>
            <w:pPr>
              <w:spacing w:after="20" w:before="20"/>
            </w:pPr>
            <w:r/>
            <w:r>
              <w:rPr>
                <w:b/>
                <w:color w:val="FFFFFF"/>
                <w:sz w:val="17"/>
              </w:rPr>
              <w:t>Unterlage</w:t>
            </w:r>
          </w:p>
        </w:tc>
        <w:tc>
          <w:tcPr>
            <w:tcW w:type="dxa" w:w="1701"/>
            <w:shd w:val="clear" w:color="auto" w:fill="2F4A3E"/>
          </w:tcPr>
          <w:p>
            <w:pPr>
              <w:spacing w:after="20" w:before="20"/>
            </w:pPr>
            <w:r/>
            <w:r>
              <w:rPr>
                <w:b/>
                <w:color w:val="FFFFFF"/>
                <w:sz w:val="17"/>
              </w:rPr>
              <w:t>Status</w:t>
            </w:r>
          </w:p>
        </w:tc>
      </w:tr>
      <w:tr>
        <w:trPr>
          <w:cantSplit/>
        </w:trPr>
        <w:tc>
          <w:tcPr>
            <w:tcW w:type="dxa" w:w="680"/>
          </w:tcPr>
          <w:p>
            <w:pPr>
              <w:spacing w:after="20" w:before="20"/>
            </w:pPr>
            <w:r/>
            <w:r>
              <w:rPr>
                <w:sz w:val="17"/>
              </w:rPr>
              <w:t>1</w:t>
            </w:r>
          </w:p>
        </w:tc>
        <w:tc>
          <w:tcPr>
            <w:tcW w:type="dxa" w:w="7030"/>
          </w:tcPr>
          <w:p>
            <w:pPr>
              <w:spacing w:after="20" w:before="20"/>
            </w:pPr>
            <w:r/>
            <w:r>
              <w:rPr>
                <w:sz w:val="17"/>
              </w:rPr>
              <w:t>Projekt: Businessplan (Word) und Präsentation</w:t>
            </w:r>
          </w:p>
        </w:tc>
        <w:tc>
          <w:tcPr>
            <w:tcW w:type="dxa" w:w="1701"/>
          </w:tcPr>
          <w:p>
            <w:pPr>
              <w:spacing w:after="20" w:before="20"/>
            </w:pPr>
            <w:r/>
            <w:r>
              <w:rPr>
                <w:sz w:val="17"/>
              </w:rPr>
              <w:t>vorhanden</w:t>
            </w:r>
          </w:p>
        </w:tc>
      </w:tr>
      <w:tr>
        <w:trPr>
          <w:cantSplit/>
        </w:trPr>
        <w:tc>
          <w:tcPr>
            <w:tcW w:type="dxa" w:w="680"/>
          </w:tcPr>
          <w:p>
            <w:pPr>
              <w:spacing w:after="20" w:before="20"/>
            </w:pPr>
            <w:r/>
            <w:r>
              <w:rPr>
                <w:sz w:val="17"/>
              </w:rPr>
              <w:t>2</w:t>
            </w:r>
          </w:p>
        </w:tc>
        <w:tc>
          <w:tcPr>
            <w:tcW w:type="dxa" w:w="7030"/>
          </w:tcPr>
          <w:p>
            <w:pPr>
              <w:spacing w:after="20" w:before="20"/>
            </w:pPr>
            <w:r/>
            <w:r>
              <w:rPr>
                <w:sz w:val="17"/>
              </w:rPr>
              <w:t>Projekt: Rechenmodell mit Finanzierungs- und Tilgungsplan</w:t>
            </w:r>
          </w:p>
        </w:tc>
        <w:tc>
          <w:tcPr>
            <w:tcW w:type="dxa" w:w="1701"/>
          </w:tcPr>
          <w:p>
            <w:pPr>
              <w:spacing w:after="20" w:before="20"/>
            </w:pPr>
            <w:r/>
            <w:r>
              <w:rPr>
                <w:sz w:val="17"/>
              </w:rPr>
              <w:t>vorhanden</w:t>
            </w:r>
          </w:p>
        </w:tc>
      </w:tr>
      <w:tr>
        <w:trPr>
          <w:cantSplit/>
        </w:trPr>
        <w:tc>
          <w:tcPr>
            <w:tcW w:type="dxa" w:w="680"/>
          </w:tcPr>
          <w:p>
            <w:pPr>
              <w:spacing w:after="20" w:before="20"/>
            </w:pPr>
            <w:r/>
            <w:r>
              <w:rPr>
                <w:sz w:val="17"/>
              </w:rPr>
              <w:t>3</w:t>
            </w:r>
          </w:p>
        </w:tc>
        <w:tc>
          <w:tcPr>
            <w:tcW w:type="dxa" w:w="7030"/>
          </w:tcPr>
          <w:p>
            <w:pPr>
              <w:spacing w:after="20" w:before="20"/>
            </w:pPr>
            <w:r/>
            <w:r>
              <w:rPr>
                <w:sz w:val="17"/>
              </w:rPr>
              <w:t>Projekt: Gastro-Konzept mit Gestaltung</w:t>
            </w:r>
          </w:p>
        </w:tc>
        <w:tc>
          <w:tcPr>
            <w:tcW w:type="dxa" w:w="1701"/>
          </w:tcPr>
          <w:p>
            <w:pPr>
              <w:spacing w:after="20" w:before="20"/>
            </w:pPr>
            <w:r/>
            <w:r>
              <w:rPr>
                <w:sz w:val="17"/>
              </w:rPr>
              <w:t>vorhanden</w:t>
            </w:r>
          </w:p>
        </w:tc>
      </w:tr>
      <w:tr>
        <w:trPr>
          <w:cantSplit/>
        </w:trPr>
        <w:tc>
          <w:tcPr>
            <w:tcW w:type="dxa" w:w="680"/>
          </w:tcPr>
          <w:p>
            <w:pPr>
              <w:spacing w:after="20" w:before="20"/>
            </w:pPr>
            <w:r/>
            <w:r>
              <w:rPr>
                <w:sz w:val="17"/>
              </w:rPr>
              <w:t>4</w:t>
            </w:r>
          </w:p>
        </w:tc>
        <w:tc>
          <w:tcPr>
            <w:tcW w:type="dxa" w:w="7030"/>
          </w:tcPr>
          <w:p>
            <w:pPr>
              <w:spacing w:after="20" w:before="20"/>
            </w:pPr>
            <w:r/>
            <w:r>
              <w:rPr>
                <w:sz w:val="17"/>
              </w:rPr>
              <w:t>Projekt: Lageplan, Flurkarte, Grundbuchauszug</w:t>
            </w:r>
          </w:p>
        </w:tc>
        <w:tc>
          <w:tcPr>
            <w:tcW w:type="dxa" w:w="1701"/>
          </w:tcPr>
          <w:p>
            <w:pPr>
              <w:spacing w:after="20" w:before="20"/>
            </w:pPr>
            <w:r/>
            <w:r>
              <w:rPr>
                <w:sz w:val="17"/>
              </w:rPr>
              <w:t>offen</w:t>
            </w:r>
          </w:p>
        </w:tc>
      </w:tr>
      <w:tr>
        <w:trPr>
          <w:cantSplit/>
        </w:trPr>
        <w:tc>
          <w:tcPr>
            <w:tcW w:type="dxa" w:w="680"/>
          </w:tcPr>
          <w:p>
            <w:pPr>
              <w:spacing w:after="20" w:before="20"/>
            </w:pPr>
            <w:r/>
            <w:r>
              <w:rPr>
                <w:sz w:val="17"/>
              </w:rPr>
              <w:t>5</w:t>
            </w:r>
          </w:p>
        </w:tc>
        <w:tc>
          <w:tcPr>
            <w:tcW w:type="dxa" w:w="7030"/>
          </w:tcPr>
          <w:p>
            <w:pPr>
              <w:spacing w:after="20" w:before="20"/>
            </w:pPr>
            <w:r/>
            <w:r>
              <w:rPr>
                <w:sz w:val="17"/>
              </w:rPr>
              <w:t>Projekt: Bebauungsplan Nr. 123, 1. Änderung und Konzeptheft</w:t>
            </w:r>
          </w:p>
        </w:tc>
        <w:tc>
          <w:tcPr>
            <w:tcW w:type="dxa" w:w="1701"/>
          </w:tcPr>
          <w:p>
            <w:pPr>
              <w:spacing w:after="20" w:before="20"/>
            </w:pPr>
            <w:r/>
            <w:r>
              <w:rPr>
                <w:sz w:val="17"/>
              </w:rPr>
              <w:t>teilweise</w:t>
            </w:r>
          </w:p>
        </w:tc>
      </w:tr>
      <w:tr>
        <w:trPr>
          <w:cantSplit/>
        </w:trPr>
        <w:tc>
          <w:tcPr>
            <w:tcW w:type="dxa" w:w="680"/>
          </w:tcPr>
          <w:p>
            <w:pPr>
              <w:spacing w:after="20" w:before="20"/>
            </w:pPr>
            <w:r/>
            <w:r>
              <w:rPr>
                <w:sz w:val="17"/>
              </w:rPr>
              <w:t>6</w:t>
            </w:r>
          </w:p>
        </w:tc>
        <w:tc>
          <w:tcPr>
            <w:tcW w:type="dxa" w:w="7030"/>
          </w:tcPr>
          <w:p>
            <w:pPr>
              <w:spacing w:after="20" w:before="20"/>
            </w:pPr>
            <w:r/>
            <w:r>
              <w:rPr>
                <w:sz w:val="17"/>
              </w:rPr>
              <w:t>Projekt: Grundstückskaufvertrag oder Reservierung der Stadt</w:t>
            </w:r>
          </w:p>
        </w:tc>
        <w:tc>
          <w:tcPr>
            <w:tcW w:type="dxa" w:w="1701"/>
          </w:tcPr>
          <w:p>
            <w:pPr>
              <w:spacing w:after="20" w:before="20"/>
            </w:pPr>
            <w:r/>
            <w:r>
              <w:rPr>
                <w:sz w:val="17"/>
              </w:rPr>
              <w:t>offen</w:t>
            </w:r>
          </w:p>
        </w:tc>
      </w:tr>
      <w:tr>
        <w:trPr>
          <w:cantSplit/>
        </w:trPr>
        <w:tc>
          <w:tcPr>
            <w:tcW w:type="dxa" w:w="680"/>
          </w:tcPr>
          <w:p>
            <w:pPr>
              <w:spacing w:after="20" w:before="20"/>
            </w:pPr>
            <w:r/>
            <w:r>
              <w:rPr>
                <w:sz w:val="17"/>
              </w:rPr>
              <w:t>7</w:t>
            </w:r>
          </w:p>
        </w:tc>
        <w:tc>
          <w:tcPr>
            <w:tcW w:type="dxa" w:w="7030"/>
          </w:tcPr>
          <w:p>
            <w:pPr>
              <w:spacing w:after="20" w:before="20"/>
            </w:pPr>
            <w:r/>
            <w:r>
              <w:rPr>
                <w:sz w:val="17"/>
              </w:rPr>
              <w:t>Bau: Entwurfspläne, Flächen- und Wohnflächenberechnung</w:t>
            </w:r>
          </w:p>
        </w:tc>
        <w:tc>
          <w:tcPr>
            <w:tcW w:type="dxa" w:w="1701"/>
          </w:tcPr>
          <w:p>
            <w:pPr>
              <w:spacing w:after="20" w:before="20"/>
            </w:pPr>
            <w:r/>
            <w:r>
              <w:rPr>
                <w:sz w:val="17"/>
              </w:rPr>
              <w:t>offen</w:t>
            </w:r>
          </w:p>
        </w:tc>
      </w:tr>
      <w:tr>
        <w:trPr>
          <w:cantSplit/>
        </w:trPr>
        <w:tc>
          <w:tcPr>
            <w:tcW w:type="dxa" w:w="680"/>
          </w:tcPr>
          <w:p>
            <w:pPr>
              <w:spacing w:after="20" w:before="20"/>
            </w:pPr>
            <w:r/>
            <w:r>
              <w:rPr>
                <w:sz w:val="17"/>
              </w:rPr>
              <w:t>8</w:t>
            </w:r>
          </w:p>
        </w:tc>
        <w:tc>
          <w:tcPr>
            <w:tcW w:type="dxa" w:w="7030"/>
          </w:tcPr>
          <w:p>
            <w:pPr>
              <w:spacing w:after="20" w:before="20"/>
            </w:pPr>
            <w:r/>
            <w:r>
              <w:rPr>
                <w:sz w:val="17"/>
              </w:rPr>
              <w:t>Bau: Baubeschreibung</w:t>
            </w:r>
          </w:p>
        </w:tc>
        <w:tc>
          <w:tcPr>
            <w:tcW w:type="dxa" w:w="1701"/>
          </w:tcPr>
          <w:p>
            <w:pPr>
              <w:spacing w:after="20" w:before="20"/>
            </w:pPr>
            <w:r/>
            <w:r>
              <w:rPr>
                <w:sz w:val="17"/>
              </w:rPr>
              <w:t>offen</w:t>
            </w:r>
          </w:p>
        </w:tc>
      </w:tr>
      <w:tr>
        <w:trPr>
          <w:cantSplit/>
        </w:trPr>
        <w:tc>
          <w:tcPr>
            <w:tcW w:type="dxa" w:w="680"/>
          </w:tcPr>
          <w:p>
            <w:pPr>
              <w:spacing w:after="20" w:before="20"/>
            </w:pPr>
            <w:r/>
            <w:r>
              <w:rPr>
                <w:sz w:val="17"/>
              </w:rPr>
              <w:t>9</w:t>
            </w:r>
          </w:p>
        </w:tc>
        <w:tc>
          <w:tcPr>
            <w:tcW w:type="dxa" w:w="7030"/>
          </w:tcPr>
          <w:p>
            <w:pPr>
              <w:spacing w:after="20" w:before="20"/>
            </w:pPr>
            <w:r/>
            <w:r>
              <w:rPr>
                <w:sz w:val="17"/>
              </w:rPr>
              <w:t>Bau: Bauvoranfrage oder Baugenehmigung</w:t>
            </w:r>
          </w:p>
        </w:tc>
        <w:tc>
          <w:tcPr>
            <w:tcW w:type="dxa" w:w="1701"/>
          </w:tcPr>
          <w:p>
            <w:pPr>
              <w:spacing w:after="20" w:before="20"/>
            </w:pPr>
            <w:r/>
            <w:r>
              <w:rPr>
                <w:sz w:val="17"/>
              </w:rPr>
              <w:t>offen</w:t>
            </w:r>
          </w:p>
        </w:tc>
      </w:tr>
      <w:tr>
        <w:trPr>
          <w:cantSplit/>
        </w:trPr>
        <w:tc>
          <w:tcPr>
            <w:tcW w:type="dxa" w:w="680"/>
          </w:tcPr>
          <w:p>
            <w:pPr>
              <w:spacing w:after="20" w:before="20"/>
            </w:pPr>
            <w:r/>
            <w:r>
              <w:rPr>
                <w:sz w:val="17"/>
              </w:rPr>
              <w:t>10</w:t>
            </w:r>
          </w:p>
        </w:tc>
        <w:tc>
          <w:tcPr>
            <w:tcW w:type="dxa" w:w="7030"/>
          </w:tcPr>
          <w:p>
            <w:pPr>
              <w:spacing w:after="20" w:before="20"/>
            </w:pPr>
            <w:r/>
            <w:r>
              <w:rPr>
                <w:sz w:val="17"/>
              </w:rPr>
              <w:t>Bau: Kostenberechnung nach DIN 276 und Angebote</w:t>
            </w:r>
          </w:p>
        </w:tc>
        <w:tc>
          <w:tcPr>
            <w:tcW w:type="dxa" w:w="1701"/>
          </w:tcPr>
          <w:p>
            <w:pPr>
              <w:spacing w:after="20" w:before="20"/>
            </w:pPr>
            <w:r/>
            <w:r>
              <w:rPr>
                <w:sz w:val="17"/>
              </w:rPr>
              <w:t>offen</w:t>
            </w:r>
          </w:p>
        </w:tc>
      </w:tr>
      <w:tr>
        <w:trPr>
          <w:cantSplit/>
        </w:trPr>
        <w:tc>
          <w:tcPr>
            <w:tcW w:type="dxa" w:w="680"/>
          </w:tcPr>
          <w:p>
            <w:pPr>
              <w:spacing w:after="20" w:before="20"/>
            </w:pPr>
            <w:r/>
            <w:r>
              <w:rPr>
                <w:sz w:val="17"/>
              </w:rPr>
              <w:t>11</w:t>
            </w:r>
          </w:p>
        </w:tc>
        <w:tc>
          <w:tcPr>
            <w:tcW w:type="dxa" w:w="7030"/>
          </w:tcPr>
          <w:p>
            <w:pPr>
              <w:spacing w:after="20" w:before="20"/>
            </w:pPr>
            <w:r/>
            <w:r>
              <w:rPr>
                <w:sz w:val="17"/>
              </w:rPr>
              <w:t>Bau: Bauzeitenplan</w:t>
            </w:r>
          </w:p>
        </w:tc>
        <w:tc>
          <w:tcPr>
            <w:tcW w:type="dxa" w:w="1701"/>
          </w:tcPr>
          <w:p>
            <w:pPr>
              <w:spacing w:after="20" w:before="20"/>
            </w:pPr>
            <w:r/>
            <w:r>
              <w:rPr>
                <w:sz w:val="17"/>
              </w:rPr>
              <w:t>vorhanden</w:t>
            </w:r>
          </w:p>
        </w:tc>
      </w:tr>
      <w:tr>
        <w:trPr>
          <w:cantSplit/>
        </w:trPr>
        <w:tc>
          <w:tcPr>
            <w:tcW w:type="dxa" w:w="680"/>
          </w:tcPr>
          <w:p>
            <w:pPr>
              <w:spacing w:after="20" w:before="20"/>
            </w:pPr>
            <w:r/>
            <w:r>
              <w:rPr>
                <w:sz w:val="17"/>
              </w:rPr>
              <w:t>12</w:t>
            </w:r>
          </w:p>
        </w:tc>
        <w:tc>
          <w:tcPr>
            <w:tcW w:type="dxa" w:w="7030"/>
          </w:tcPr>
          <w:p>
            <w:pPr>
              <w:spacing w:after="20" w:before="20"/>
            </w:pPr>
            <w:r/>
            <w:r>
              <w:rPr>
                <w:sz w:val="17"/>
              </w:rPr>
              <w:t>KfW: Bestätigung Energieeffizienz-Experte (Effizienzhaus 40)</w:t>
            </w:r>
          </w:p>
        </w:tc>
        <w:tc>
          <w:tcPr>
            <w:tcW w:type="dxa" w:w="1701"/>
          </w:tcPr>
          <w:p>
            <w:pPr>
              <w:spacing w:after="20" w:before="20"/>
            </w:pPr>
            <w:r/>
            <w:r>
              <w:rPr>
                <w:sz w:val="17"/>
              </w:rPr>
              <w:t>offen</w:t>
            </w:r>
          </w:p>
        </w:tc>
      </w:tr>
      <w:tr>
        <w:trPr>
          <w:cantSplit/>
        </w:trPr>
        <w:tc>
          <w:tcPr>
            <w:tcW w:type="dxa" w:w="680"/>
          </w:tcPr>
          <w:p>
            <w:pPr>
              <w:spacing w:after="20" w:before="20"/>
            </w:pPr>
            <w:r/>
            <w:r>
              <w:rPr>
                <w:sz w:val="17"/>
              </w:rPr>
              <w:t>13</w:t>
            </w:r>
          </w:p>
        </w:tc>
        <w:tc>
          <w:tcPr>
            <w:tcW w:type="dxa" w:w="7030"/>
          </w:tcPr>
          <w:p>
            <w:pPr>
              <w:spacing w:after="20" w:before="20"/>
            </w:pPr>
            <w:r/>
            <w:r>
              <w:rPr>
                <w:sz w:val="17"/>
              </w:rPr>
              <w:t>KfW: QNG-Zertifizierung (Konzept und Zertifizierer)</w:t>
            </w:r>
          </w:p>
        </w:tc>
        <w:tc>
          <w:tcPr>
            <w:tcW w:type="dxa" w:w="1701"/>
          </w:tcPr>
          <w:p>
            <w:pPr>
              <w:spacing w:after="20" w:before="20"/>
            </w:pPr>
            <w:r/>
            <w:r>
              <w:rPr>
                <w:sz w:val="17"/>
              </w:rPr>
              <w:t>offen</w:t>
            </w:r>
          </w:p>
        </w:tc>
      </w:tr>
      <w:tr>
        <w:trPr>
          <w:cantSplit/>
        </w:trPr>
        <w:tc>
          <w:tcPr>
            <w:tcW w:type="dxa" w:w="680"/>
          </w:tcPr>
          <w:p>
            <w:pPr>
              <w:spacing w:after="20" w:before="20"/>
            </w:pPr>
            <w:r/>
            <w:r>
              <w:rPr>
                <w:sz w:val="17"/>
              </w:rPr>
              <w:t>14</w:t>
            </w:r>
          </w:p>
        </w:tc>
        <w:tc>
          <w:tcPr>
            <w:tcW w:type="dxa" w:w="7030"/>
          </w:tcPr>
          <w:p>
            <w:pPr>
              <w:spacing w:after="20" w:before="20"/>
            </w:pPr>
            <w:r/>
            <w:r>
              <w:rPr>
                <w:sz w:val="17"/>
              </w:rPr>
              <w:t>KfW: Heizkonzept ohne Öl, Gas und Biomasse</w:t>
            </w:r>
          </w:p>
        </w:tc>
        <w:tc>
          <w:tcPr>
            <w:tcW w:type="dxa" w:w="1701"/>
          </w:tcPr>
          <w:p>
            <w:pPr>
              <w:spacing w:after="20" w:before="20"/>
            </w:pPr>
            <w:r/>
            <w:r>
              <w:rPr>
                <w:sz w:val="17"/>
              </w:rPr>
              <w:t>offen</w:t>
            </w:r>
          </w:p>
        </w:tc>
      </w:tr>
      <w:tr>
        <w:trPr>
          <w:cantSplit/>
        </w:trPr>
        <w:tc>
          <w:tcPr>
            <w:tcW w:type="dxa" w:w="680"/>
          </w:tcPr>
          <w:p>
            <w:pPr>
              <w:spacing w:after="20" w:before="20"/>
            </w:pPr>
            <w:r/>
            <w:r>
              <w:rPr>
                <w:sz w:val="17"/>
              </w:rPr>
              <w:t>15</w:t>
            </w:r>
          </w:p>
        </w:tc>
        <w:tc>
          <w:tcPr>
            <w:tcW w:type="dxa" w:w="7030"/>
          </w:tcPr>
          <w:p>
            <w:pPr>
              <w:spacing w:after="20" w:before="20"/>
            </w:pPr>
            <w:r/>
            <w:r>
              <w:rPr>
                <w:sz w:val="17"/>
              </w:rPr>
              <w:t>Einnahmen: Mietaufstellung und Mietkalkulation</w:t>
            </w:r>
          </w:p>
        </w:tc>
        <w:tc>
          <w:tcPr>
            <w:tcW w:type="dxa" w:w="1701"/>
          </w:tcPr>
          <w:p>
            <w:pPr>
              <w:spacing w:after="20" w:before="20"/>
            </w:pPr>
            <w:r/>
            <w:r>
              <w:rPr>
                <w:sz w:val="17"/>
              </w:rPr>
              <w:t>vorhanden</w:t>
            </w:r>
          </w:p>
        </w:tc>
      </w:tr>
      <w:tr>
        <w:trPr>
          <w:cantSplit/>
        </w:trPr>
        <w:tc>
          <w:tcPr>
            <w:tcW w:type="dxa" w:w="680"/>
          </w:tcPr>
          <w:p>
            <w:pPr>
              <w:spacing w:after="20" w:before="20"/>
            </w:pPr>
            <w:r/>
            <w:r>
              <w:rPr>
                <w:sz w:val="17"/>
              </w:rPr>
              <w:t>16</w:t>
            </w:r>
          </w:p>
        </w:tc>
        <w:tc>
          <w:tcPr>
            <w:tcW w:type="dxa" w:w="7030"/>
          </w:tcPr>
          <w:p>
            <w:pPr>
              <w:spacing w:after="20" w:before="20"/>
            </w:pPr>
            <w:r/>
            <w:r>
              <w:rPr>
                <w:sz w:val="17"/>
              </w:rPr>
              <w:t>Einnahmen: Pachtvertrag Gastro (Entwurf)</w:t>
            </w:r>
          </w:p>
        </w:tc>
        <w:tc>
          <w:tcPr>
            <w:tcW w:type="dxa" w:w="1701"/>
          </w:tcPr>
          <w:p>
            <w:pPr>
              <w:spacing w:after="20" w:before="20"/>
            </w:pPr>
            <w:r/>
            <w:r>
              <w:rPr>
                <w:sz w:val="17"/>
              </w:rPr>
              <w:t>offen</w:t>
            </w:r>
          </w:p>
        </w:tc>
      </w:tr>
      <w:tr>
        <w:trPr>
          <w:cantSplit/>
        </w:trPr>
        <w:tc>
          <w:tcPr>
            <w:tcW w:type="dxa" w:w="680"/>
          </w:tcPr>
          <w:p>
            <w:pPr>
              <w:spacing w:after="20" w:before="20"/>
            </w:pPr>
            <w:r/>
            <w:r>
              <w:rPr>
                <w:sz w:val="17"/>
              </w:rPr>
              <w:t>17</w:t>
            </w:r>
          </w:p>
        </w:tc>
        <w:tc>
          <w:tcPr>
            <w:tcW w:type="dxa" w:w="7030"/>
          </w:tcPr>
          <w:p>
            <w:pPr>
              <w:spacing w:after="20" w:before="20"/>
            </w:pPr>
            <w:r/>
            <w:r>
              <w:rPr>
                <w:sz w:val="17"/>
              </w:rPr>
              <w:t>Einnahmen: Vorverträge Ankermieter Büro (2 Mieter)</w:t>
            </w:r>
          </w:p>
        </w:tc>
        <w:tc>
          <w:tcPr>
            <w:tcW w:type="dxa" w:w="1701"/>
          </w:tcPr>
          <w:p>
            <w:pPr>
              <w:spacing w:after="20" w:before="20"/>
            </w:pPr>
            <w:r/>
            <w:r>
              <w:rPr>
                <w:sz w:val="17"/>
              </w:rPr>
              <w:t>offen</w:t>
            </w:r>
          </w:p>
        </w:tc>
      </w:tr>
      <w:tr>
        <w:trPr>
          <w:cantSplit/>
        </w:trPr>
        <w:tc>
          <w:tcPr>
            <w:tcW w:type="dxa" w:w="680"/>
          </w:tcPr>
          <w:p>
            <w:pPr>
              <w:spacing w:after="20" w:before="20"/>
            </w:pPr>
            <w:r/>
            <w:r>
              <w:rPr>
                <w:sz w:val="17"/>
              </w:rPr>
              <w:t>18</w:t>
            </w:r>
          </w:p>
        </w:tc>
        <w:tc>
          <w:tcPr>
            <w:tcW w:type="dxa" w:w="7030"/>
          </w:tcPr>
          <w:p>
            <w:pPr>
              <w:spacing w:after="20" w:before="20"/>
            </w:pPr>
            <w:r/>
            <w:r>
              <w:rPr>
                <w:sz w:val="17"/>
              </w:rPr>
              <w:t>Einnahmen: Vorvermietungsabsichten</w:t>
            </w:r>
          </w:p>
        </w:tc>
        <w:tc>
          <w:tcPr>
            <w:tcW w:type="dxa" w:w="1701"/>
          </w:tcPr>
          <w:p>
            <w:pPr>
              <w:spacing w:after="20" w:before="20"/>
            </w:pPr>
            <w:r/>
            <w:r>
              <w:rPr>
                <w:sz w:val="17"/>
              </w:rPr>
              <w:t>offen</w:t>
            </w:r>
          </w:p>
        </w:tc>
      </w:tr>
      <w:tr>
        <w:trPr>
          <w:cantSplit/>
        </w:trPr>
        <w:tc>
          <w:tcPr>
            <w:tcW w:type="dxa" w:w="680"/>
          </w:tcPr>
          <w:p>
            <w:pPr>
              <w:spacing w:after="20" w:before="20"/>
            </w:pPr>
            <w:r/>
            <w:r>
              <w:rPr>
                <w:sz w:val="17"/>
              </w:rPr>
              <w:t>19</w:t>
            </w:r>
          </w:p>
        </w:tc>
        <w:tc>
          <w:tcPr>
            <w:tcW w:type="dxa" w:w="7030"/>
          </w:tcPr>
          <w:p>
            <w:pPr>
              <w:spacing w:after="20" w:before="20"/>
            </w:pPr>
            <w:r/>
            <w:r>
              <w:rPr>
                <w:sz w:val="17"/>
              </w:rPr>
              <w:t>Betrieb: Gastro-Kalkulation mit Wareneinsatz, Personal, Umsatz</w:t>
            </w:r>
          </w:p>
        </w:tc>
        <w:tc>
          <w:tcPr>
            <w:tcW w:type="dxa" w:w="1701"/>
          </w:tcPr>
          <w:p>
            <w:pPr>
              <w:spacing w:after="20" w:before="20"/>
            </w:pPr>
            <w:r/>
            <w:r>
              <w:rPr>
                <w:sz w:val="17"/>
              </w:rPr>
              <w:t>vorhanden</w:t>
            </w:r>
          </w:p>
        </w:tc>
      </w:tr>
      <w:tr>
        <w:trPr>
          <w:cantSplit/>
        </w:trPr>
        <w:tc>
          <w:tcPr>
            <w:tcW w:type="dxa" w:w="680"/>
          </w:tcPr>
          <w:p>
            <w:pPr>
              <w:spacing w:after="20" w:before="20"/>
            </w:pPr>
            <w:r/>
            <w:r>
              <w:rPr>
                <w:sz w:val="17"/>
              </w:rPr>
              <w:t>20</w:t>
            </w:r>
          </w:p>
        </w:tc>
        <w:tc>
          <w:tcPr>
            <w:tcW w:type="dxa" w:w="7030"/>
          </w:tcPr>
          <w:p>
            <w:pPr>
              <w:spacing w:after="20" w:before="20"/>
            </w:pPr>
            <w:r/>
            <w:r>
              <w:rPr>
                <w:sz w:val="17"/>
              </w:rPr>
              <w:t>Betrieb: Nachweis Gastro-Erfahrung, Lebenslauf, Konzession</w:t>
            </w:r>
          </w:p>
        </w:tc>
        <w:tc>
          <w:tcPr>
            <w:tcW w:type="dxa" w:w="1701"/>
          </w:tcPr>
          <w:p>
            <w:pPr>
              <w:spacing w:after="20" w:before="20"/>
            </w:pPr>
            <w:r/>
            <w:r>
              <w:rPr>
                <w:sz w:val="17"/>
              </w:rPr>
              <w:t>offen</w:t>
            </w:r>
          </w:p>
        </w:tc>
      </w:tr>
      <w:tr>
        <w:trPr>
          <w:cantSplit/>
        </w:trPr>
        <w:tc>
          <w:tcPr>
            <w:tcW w:type="dxa" w:w="680"/>
          </w:tcPr>
          <w:p>
            <w:pPr>
              <w:spacing w:after="20" w:before="20"/>
            </w:pPr>
            <w:r/>
            <w:r>
              <w:rPr>
                <w:sz w:val="17"/>
              </w:rPr>
              <w:t>21</w:t>
            </w:r>
          </w:p>
        </w:tc>
        <w:tc>
          <w:tcPr>
            <w:tcW w:type="dxa" w:w="7030"/>
          </w:tcPr>
          <w:p>
            <w:pPr>
              <w:spacing w:after="20" w:before="20"/>
            </w:pPr>
            <w:r/>
            <w:r>
              <w:rPr>
                <w:sz w:val="17"/>
              </w:rPr>
              <w:t>Person: Selbstauskunft und Vermögensübersicht</w:t>
            </w:r>
          </w:p>
        </w:tc>
        <w:tc>
          <w:tcPr>
            <w:tcW w:type="dxa" w:w="1701"/>
          </w:tcPr>
          <w:p>
            <w:pPr>
              <w:spacing w:after="20" w:before="20"/>
            </w:pPr>
            <w:r/>
            <w:r>
              <w:rPr>
                <w:sz w:val="17"/>
              </w:rPr>
              <w:t>offen</w:t>
            </w:r>
          </w:p>
        </w:tc>
      </w:tr>
      <w:tr>
        <w:trPr>
          <w:cantSplit/>
        </w:trPr>
        <w:tc>
          <w:tcPr>
            <w:tcW w:type="dxa" w:w="680"/>
          </w:tcPr>
          <w:p>
            <w:pPr>
              <w:spacing w:after="20" w:before="20"/>
            </w:pPr>
            <w:r/>
            <w:r>
              <w:rPr>
                <w:sz w:val="17"/>
              </w:rPr>
              <w:t>22</w:t>
            </w:r>
          </w:p>
        </w:tc>
        <w:tc>
          <w:tcPr>
            <w:tcW w:type="dxa" w:w="7030"/>
          </w:tcPr>
          <w:p>
            <w:pPr>
              <w:spacing w:after="20" w:before="20"/>
            </w:pPr>
            <w:r/>
            <w:r>
              <w:rPr>
                <w:sz w:val="17"/>
              </w:rPr>
              <w:t>Person: Einkommensnachweise, Steuerbescheide, BWA, Schufa</w:t>
            </w:r>
          </w:p>
        </w:tc>
        <w:tc>
          <w:tcPr>
            <w:tcW w:type="dxa" w:w="1701"/>
          </w:tcPr>
          <w:p>
            <w:pPr>
              <w:spacing w:after="20" w:before="20"/>
            </w:pPr>
            <w:r/>
            <w:r>
              <w:rPr>
                <w:sz w:val="17"/>
              </w:rPr>
              <w:t>offen</w:t>
            </w:r>
          </w:p>
        </w:tc>
      </w:tr>
      <w:tr>
        <w:trPr>
          <w:cantSplit/>
        </w:trPr>
        <w:tc>
          <w:tcPr>
            <w:tcW w:type="dxa" w:w="680"/>
          </w:tcPr>
          <w:p>
            <w:pPr>
              <w:spacing w:after="20" w:before="20"/>
            </w:pPr>
            <w:r/>
            <w:r>
              <w:rPr>
                <w:sz w:val="17"/>
              </w:rPr>
              <w:t>23</w:t>
            </w:r>
          </w:p>
        </w:tc>
        <w:tc>
          <w:tcPr>
            <w:tcW w:type="dxa" w:w="7030"/>
          </w:tcPr>
          <w:p>
            <w:pPr>
              <w:spacing w:after="20" w:before="20"/>
            </w:pPr>
            <w:r/>
            <w:r>
              <w:rPr>
                <w:sz w:val="17"/>
              </w:rPr>
              <w:t>Person: Nachweis weiterer Sicherheiten</w:t>
            </w:r>
          </w:p>
        </w:tc>
        <w:tc>
          <w:tcPr>
            <w:tcW w:type="dxa" w:w="1701"/>
          </w:tcPr>
          <w:p>
            <w:pPr>
              <w:spacing w:after="20" w:before="20"/>
            </w:pPr>
            <w:r/>
            <w:r>
              <w:rPr>
                <w:sz w:val="17"/>
              </w:rPr>
              <w:t>offen</w:t>
            </w:r>
          </w:p>
        </w:tc>
      </w:tr>
      <w:tr>
        <w:trPr>
          <w:cantSplit/>
        </w:trPr>
        <w:tc>
          <w:tcPr>
            <w:tcW w:type="dxa" w:w="680"/>
          </w:tcPr>
          <w:p>
            <w:pPr>
              <w:spacing w:after="20" w:before="20"/>
            </w:pPr>
            <w:r/>
            <w:r>
              <w:rPr>
                <w:sz w:val="17"/>
              </w:rPr>
              <w:t>24</w:t>
            </w:r>
          </w:p>
        </w:tc>
        <w:tc>
          <w:tcPr>
            <w:tcW w:type="dxa" w:w="7030"/>
          </w:tcPr>
          <w:p>
            <w:pPr>
              <w:spacing w:after="20" w:before="20"/>
            </w:pPr>
            <w:r/>
            <w:r>
              <w:rPr>
                <w:sz w:val="17"/>
              </w:rPr>
              <w:t>Sicherheit: Wertermittlung / Beleihungswert</w:t>
            </w:r>
          </w:p>
        </w:tc>
        <w:tc>
          <w:tcPr>
            <w:tcW w:type="dxa" w:w="1701"/>
          </w:tcPr>
          <w:p>
            <w:pPr>
              <w:spacing w:after="20" w:before="20"/>
            </w:pPr>
            <w:r/>
            <w:r>
              <w:rPr>
                <w:sz w:val="17"/>
              </w:rPr>
              <w:t>offen</w:t>
            </w:r>
          </w:p>
        </w:tc>
      </w:tr>
      <w:tr>
        <w:trPr>
          <w:cantSplit/>
        </w:trPr>
        <w:tc>
          <w:tcPr>
            <w:tcW w:type="dxa" w:w="680"/>
          </w:tcPr>
          <w:p>
            <w:pPr>
              <w:spacing w:after="20" w:before="20"/>
            </w:pPr>
            <w:r/>
            <w:r>
              <w:rPr>
                <w:sz w:val="17"/>
              </w:rPr>
              <w:t>25</w:t>
            </w:r>
          </w:p>
        </w:tc>
        <w:tc>
          <w:tcPr>
            <w:tcW w:type="dxa" w:w="7030"/>
          </w:tcPr>
          <w:p>
            <w:pPr>
              <w:spacing w:after="20" w:before="20"/>
            </w:pPr>
            <w:r/>
            <w:r>
              <w:rPr>
                <w:sz w:val="17"/>
              </w:rPr>
              <w:t>Sicherheit: Versicherungen</w:t>
            </w:r>
          </w:p>
        </w:tc>
        <w:tc>
          <w:tcPr>
            <w:tcW w:type="dxa" w:w="1701"/>
          </w:tcPr>
          <w:p>
            <w:pPr>
              <w:spacing w:after="20" w:before="20"/>
            </w:pPr>
            <w:r/>
            <w:r>
              <w:rPr>
                <w:sz w:val="17"/>
              </w:rPr>
              <w:t>offen</w:t>
            </w:r>
          </w:p>
        </w:tc>
      </w:tr>
    </w:tbl>
    <w:p>
      <w:pPr>
        <w:spacing w:after="40"/>
      </w:pPr>
    </w:p>
    <w:p>
      <w:r>
        <w:rPr>
          <w:b w:val="0"/>
          <w:i/>
          <w:color w:val="5B6770"/>
          <w:sz w:val="18"/>
        </w:rPr>
        <w:t>Weitere Anlagen: Präsentation (Neue-Mitte-Werlte_Baufeld3_8-Wohnungen_Grosse-Gastro-EG.pptx), Gastro-Konzept (Neue-Mitte-Werlte_Baufeld3_Gastro-Konzept.pptx).</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 xml:space="preserve">Businessplan Baufeld 3, Neue Mitte Werlte  |  Seite </w:t>
    </w:r>
    <w:r>
      <w:rPr>
        <w:color w:val="5B677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eastAsia="Georgia"/>
      <w:b w:val="0"/>
      <w:bCs/>
      <w:color w:val="8C3B32"/>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Georgia" w:hAnsi="Georgia" w:eastAsia="Georgia"/>
      <w:b w:val="0"/>
      <w:bCs/>
      <w:color w:val="2F4A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val="0"/>
      <w:color w:val="2F4A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