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>NEUE MITTE WERLTE</w:t>
      </w:r>
    </w:p>
    <w:p>
      <w:pPr>
        <w:pStyle w:val="Title"/>
      </w:pPr>
      <w:r>
        <w:t>Businessplan: Standardversion (B3)</w:t>
      </w:r>
    </w:p>
    <w:p>
      <w:r>
        <w:rPr>
          <w:b w:val="0"/>
        </w:rPr>
        <w:t>Baufeld 3, Neue Mitte Werlte · Bessam Hasso, Werlte · Stand 27.10.2026</w:t>
      </w:r>
    </w:p>
    <w:p>
      <w:r>
        <w:drawing>
          <wp:inline xmlns:a="http://schemas.openxmlformats.org/drawingml/2006/main" xmlns:pic="http://schemas.openxmlformats.org/drawingml/2006/picture">
            <wp:extent cx="5580000" cy="3114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f_A_persp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14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KI-Visualisierung (Nano Banana Pro auf Basis des Geometriemodells) zur Orientierung, keine Planung.</w:t>
      </w:r>
    </w:p>
    <w:p>
      <w:r>
        <w:rPr>
          <w:b w:val="0"/>
        </w:rPr>
        <w:t>Alle Zahlen sind Planungsannahmen (finanz.py, Annahmen des früheren Bankplans). Mieten, Pacht, Umsatz, Baukosten und KfW-Konditionen müssen durch Angebote, Marktdaten und die Bank bestätigt werden. Keine Aussage zur baurechtlichen Zulässigkeit; keine Variante ist festgelegt.</w:t>
      </w:r>
    </w:p>
    <w:p>
      <w:pPr>
        <w:pStyle w:val="Heading1"/>
      </w:pPr>
      <w:r>
        <w:rPr>
          <w:color w:val="8C3B2F"/>
        </w:rPr>
        <w:t>1  Zusammenfassung</w:t>
      </w:r>
    </w:p>
    <w:p>
      <w:r>
        <w:rPr>
          <w:b w:val="0"/>
        </w:rPr>
        <w:t>Gastro im ganzen EG (576 m²), im 1. OG 3 Büro-/Wohn-Einheiten über 3,00 m Anbau, 16 Wohnungen.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17"/>
              </w:rPr>
              <w:t>Kennzahl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17"/>
              </w:rPr>
              <w:t>A – B3 Standard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Gesamtkosten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5.138.260 €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Darlehen KfW / Hausbank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3.243.710 € / 1.894.550 €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Kapitaldienst pro Monat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17.706 €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Ergebnis pro Monat nach Kapitaldienst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+3.383 €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DSCR gesamt / nur Immobilie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1,19 / 0,73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Ertragswert / Beleihungsauslauf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3,10 Mio. € / 184 %</w:t>
            </w:r>
          </w:p>
        </w:tc>
      </w:tr>
    </w:tbl>
    <w:p/>
    <w:p>
      <w:pPr>
        <w:pStyle w:val="Heading1"/>
      </w:pPr>
      <w:r>
        <w:rPr>
          <w:color w:val="8C3B2F"/>
        </w:rPr>
        <w:t>2  Vorhaben und Standort</w:t>
      </w:r>
    </w:p>
    <w:p>
      <w:r>
        <w:rPr>
          <w:b w:val="0"/>
        </w:rPr>
        <w:t>Baufeld 3 östlich des Rathauses, südlich der Planstraße; Fläche ca. 960 m² (Projektangabe, Zuschnitt nicht vermessen). Planungsrecht: B-Plan Nr. 123 (14.04.2023, rechtskräftig, vermutlich MI 3 / Flurstück 59/1): II bis III Vollgeschosse, GRZ 0,6, Traufhöhe 9,80 m, Höhe 15,00 m, Hauptdach ≥ 38°, Bezug OK Fahrbahn. 1. Änderung (Entwurf 25.08.2026): II zwingend, TH 6,50 m, H 12,00 m, erfasst MI 3 nach vorliegendem Stand nicht. Zu klären: Zuordnung Baufeld 3, Baufenster (≈ 27,7 × 15,9 m abgeleitet), Dachform, Höhe, Höhenbezug.</w:t>
      </w:r>
    </w:p>
    <w:p>
      <w:pPr>
        <w:pStyle w:val="Heading1"/>
      </w:pPr>
      <w:r>
        <w:rPr>
          <w:color w:val="8C3B2F"/>
        </w:rPr>
        <w:t>3  Baukonzept und Flächen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17"/>
              </w:rPr>
              <w:t>Fläche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17"/>
              </w:rPr>
              <w:t>A – B3 Standard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Erdgeschoss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576 m²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1. Obergeschoss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660 m²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oberstes Geschoss (Holzbau)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539 m²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7"/>
              </w:rPr>
              <w:t>BGF gesamt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/>
                <w:sz w:val="17"/>
              </w:rPr>
              <w:t>1.775 m²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Wohnfläche netto / Wohnungen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846 m² / 16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80000" cy="23368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ni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36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Schnitt schematisch. Geschosshöhen aus dem B3-Modell.</w:t>
      </w:r>
    </w:p>
    <w:p>
      <w:pPr>
        <w:pStyle w:val="Heading1"/>
      </w:pPr>
      <w:r>
        <w:rPr>
          <w:color w:val="8C3B2F"/>
        </w:rPr>
        <w:t>4  Gewerbeflächen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17"/>
              </w:rPr>
              <w:t>Gewerbe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17"/>
              </w:rPr>
              <w:t>A – B3 Standard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Gastraum (Plätze innen)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120 / 280 m²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Gastro-Mietfläche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440 m²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Büro netto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56,3 m²</w:t>
            </w:r>
          </w:p>
        </w:tc>
      </w:tr>
    </w:tbl>
    <w:p/>
    <w:p>
      <w:pPr>
        <w:pStyle w:val="Heading1"/>
      </w:pPr>
      <w:r>
        <w:rPr>
          <w:color w:val="8C3B2F"/>
        </w:rPr>
        <w:t>5  Gastro-Konzept</w:t>
      </w:r>
    </w:p>
    <w:p>
      <w:r>
        <w:rPr>
          <w:b w:val="0"/>
        </w:rPr>
        <w:t>Große Gastro mit Bar, neu und modern (Olivgrün, Cognac-Samt, Bordeaux, Eiche, schwarzer Stahl). Der Gastro-Umsatz wird in diesem Plan proportional zu den Innenplätzen angesetzt (342 € je Platz und Monat wie im früheren Plan, Marge vor Pacht 30,5 %); das ist eine Annahme ohne Marktbeleg.</w:t>
      </w:r>
    </w:p>
    <w:p>
      <w:pPr>
        <w:pStyle w:val="Heading1"/>
      </w:pPr>
      <w:r>
        <w:rPr>
          <w:color w:val="8C3B2F"/>
        </w:rPr>
        <w:t>6  Kosten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17"/>
              </w:rPr>
              <w:t>Posten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17"/>
              </w:rPr>
              <w:t>A – B3 Standard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Grundstück inkl. Steuer und Notar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236.256 €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Bau, Massivbau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3.905.220 €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Abschlag Holzbau (oberstes Geschoss)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−215.640 €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Dachterrassen (nicht in BGF)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54.405 €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Baunebenkosten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561.598 €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Mehrkosten Effizienzhaus 40 und QNG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129.167 €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Ausbau Gastro und Büros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128.445 €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Außenanlagen, Stellplätze (hypothetische Fläche)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61.440 €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Finanzierungskosten (Bauzeit, Bereitstellung, Anlaufzeit)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277.369 €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7"/>
              </w:rPr>
              <w:t>Gesamtkosten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/>
                <w:sz w:val="17"/>
              </w:rPr>
              <w:t>5.138.260 €</w:t>
            </w:r>
          </w:p>
        </w:tc>
      </w:tr>
    </w:tbl>
    <w:p/>
    <w:p>
      <w:pPr>
        <w:pStyle w:val="Heading1"/>
      </w:pPr>
      <w:r>
        <w:rPr>
          <w:color w:val="8C3B2F"/>
        </w:rPr>
        <w:t>7  Finanzierung mit KfW-Krediten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sz w:val="17"/>
              </w:rPr>
              <w:t>Mittel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17"/>
              </w:rPr>
              <w:t>A – B3 Standard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17"/>
              </w:rPr>
              <w:t>Zins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7"/>
              </w:rPr>
              <w:t>KfW 298 (vermietete Wohnungen)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2.400.000 €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2,50 %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7"/>
              </w:rPr>
              <w:t>KfW 299 (Gastro und Büros)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843.710 €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3,00 %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7"/>
              </w:rPr>
              <w:t>Hausbank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1.894.550 €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4,00 %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7"/>
              </w:rPr>
              <w:t>Mischzins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3,14 %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7"/>
              </w:rPr>
              <w:t>Rate pro Monat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17.706 €</w:t>
            </w:r>
          </w:p>
        </w:tc>
        <w:tc>
          <w:tcPr>
            <w:tcW w:type="dxa" w:w="3249"/>
          </w:tcPr>
          <w:p>
            <w:pPr>
              <w:jc w:val="right"/>
            </w:pPr>
            <w:r/>
            <w:r>
              <w:rPr>
                <w:b w:val="0"/>
                <w:sz w:val="17"/>
              </w:rPr>
            </w:r>
          </w:p>
        </w:tc>
      </w:tr>
    </w:tbl>
    <w:p/>
    <w:p>
      <w:r>
        <w:rPr>
          <w:b w:val="0"/>
        </w:rPr>
        <w:t>Voraussetzungen: Effizienzhaus 40, QNG-Zertifikat, Heizung ohne Öl/Gas/Biomasse, Energieeffizienz-Experte, Antrag vor Baubeginn über die Hausbank. KfW-Zinsen und Rahmen sind nicht bestätigt (Quellen 0,6 % bis 3,05 %).</w:t>
      </w:r>
    </w:p>
    <w:p>
      <w:pPr>
        <w:pStyle w:val="Heading1"/>
      </w:pPr>
      <w:r>
        <w:rPr>
          <w:color w:val="8C3B2F"/>
        </w:rPr>
        <w:t>8  Abzahlungsplan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17"/>
              </w:rPr>
              <w:t>Jahr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17"/>
              </w:rPr>
              <w:t>A – B3 Standard: Zinsen / Tilgung / Restschuld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160.348 € / 52.128 € / 5.086.132 €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158.688 € / 53.788 € / 5.032.344 €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153.366 € / 59.109 € / 4.860.454 €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143.237 € / 69.239 € / 4.535.188 €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117.133 € / 95.343 € / 3.706.423 €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35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57.021 € / 155.455 € / 1.833.457 €</w:t>
            </w:r>
          </w:p>
        </w:tc>
      </w:tr>
    </w:tbl>
    <w:p/>
    <w:p>
      <w:pPr>
        <w:pStyle w:val="Heading1"/>
      </w:pPr>
      <w:r>
        <w:rPr>
          <w:color w:val="8C3B2F"/>
        </w:rPr>
        <w:t>9  Ertrag und Kapitaldienst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17"/>
              </w:rPr>
              <w:t>Position (pro Jahr)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17"/>
              </w:rPr>
              <w:t>A – B3 Standard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Kaltmiete Wohnen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113.499 €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Büromieten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6.587 €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Pacht Gastro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52.800 €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Rücklagen 10 %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−17.289 €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Betriebsergebnis Gastro nach Pacht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97.476 €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7"/>
              </w:rPr>
              <w:t>Ertrag vor Kapitaldienst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/>
                <w:sz w:val="17"/>
              </w:rPr>
              <w:t>253.074 €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Kapitaldienst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−212.476 €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7"/>
              </w:rPr>
              <w:t>Ergebnis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/>
                <w:sz w:val="17"/>
              </w:rPr>
              <w:t>+40.598 €</w:t>
            </w:r>
          </w:p>
        </w:tc>
      </w:tr>
    </w:tbl>
    <w:p/>
    <w:p>
      <w:pPr>
        <w:pStyle w:val="Heading1"/>
      </w:pPr>
      <w:r>
        <w:rPr>
          <w:color w:val="8C3B2F"/>
        </w:rPr>
        <w:t>10  Ertragswert und Beleihung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17"/>
              </w:rPr>
              <w:t>Wert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17"/>
              </w:rPr>
              <w:t>A – B3 Standard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Ertragswert (vereinfacht)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3.097.043 €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Beleihungswert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2.787.339 €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Beleihungsauslauf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184 %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7"/>
              </w:rPr>
              <w:t>Betrag über 80 % Auslauf</w:t>
            </w:r>
          </w:p>
        </w:tc>
        <w:tc>
          <w:tcPr>
            <w:tcW w:type="dxa" w:w="4873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2.908.389 €</w:t>
            </w:r>
          </w:p>
        </w:tc>
      </w:tr>
    </w:tbl>
    <w:p/>
    <w:p>
      <w:r>
        <w:rPr>
          <w:b w:val="0"/>
        </w:rPr>
        <w:t>Vereinfachte Wertermittlung, kein Gutachten (Liegenschaftszins Wohnen 3,85 %, Büro 5,35 %, Gastro 6,35 %, Restnutzungsdauer 60 Jahre, Bewirtschaftung 13,75 %). Die Bank verlangt zusätzliche Sicherheiten oder Eigenkapital.</w:t>
      </w:r>
    </w:p>
    <w:p>
      <w:pPr>
        <w:pStyle w:val="Heading1"/>
      </w:pPr>
      <w:r>
        <w:rPr>
          <w:color w:val="8C3B2F"/>
        </w:rPr>
        <w:t>11  Prognose und Belastungstest</w:t>
      </w:r>
    </w:p>
    <w:p>
      <w:r>
        <w:rPr>
          <w:b w:val="0"/>
        </w:rPr>
        <w:t>Ergebnis pro Monat nach Kapitaldienst (Plan) und Stresstests: siehe Präsentation, Folie 'Prognose und Belastungstest'. Ohne Gastro fällt das Ergebnis auf −8.700 € pro Monat.</w:t>
      </w:r>
    </w:p>
    <w:p>
      <w:pPr>
        <w:pStyle w:val="Heading1"/>
      </w:pPr>
      <w:r>
        <w:rPr>
          <w:color w:val="8C3B2F"/>
        </w:rPr>
        <w:t>12  Prüfung: ein 60-m²-Apartment als Airbnb</w:t>
      </w:r>
    </w:p>
    <w:p>
      <w:r>
        <w:rPr>
          <w:b w:val="0"/>
        </w:rPr>
        <w:t>Airbnb lohnt sich in Werlte nicht (Auslastung amtlich 17 %, break-even gegenüber langfristiger Miete bei ca. 63 %). Werte aus dem früheren Plan.</w:t>
      </w:r>
    </w:p>
    <w:p>
      <w:pPr>
        <w:pStyle w:val="Heading1"/>
      </w:pPr>
      <w:r>
        <w:rPr>
          <w:color w:val="8C3B2F"/>
        </w:rPr>
        <w:t>13  Chancen und Risiken</w:t>
      </w:r>
    </w:p>
    <w:p>
      <w:r>
        <w:rPr>
          <w:b w:val="0"/>
        </w:rPr>
        <w:t>Chancen: zentrale Lage an der neuen Mitte, KfW-Förderung, Gastro und Wohnen aus einer Hand. Risiken: Beleihungsauslauf, Abhängigkeit von der Gastro, Zinsen nach 10 Jahren, Genehmigung (Baufenster, Dachform, Höhe), Stellplätze.</w:t>
      </w:r>
    </w:p>
    <w:p>
      <w:pPr>
        <w:pStyle w:val="Heading1"/>
      </w:pPr>
      <w:r>
        <w:rPr>
          <w:color w:val="8C3B2F"/>
        </w:rPr>
        <w:t>14  Zeitplan und nächste Schritte</w:t>
      </w:r>
    </w:p>
    <w:p>
      <w:r>
        <w:rPr>
          <w:b w:val="0"/>
        </w:rPr>
        <w:t>Okt 2026 Gespräch mit der Stadt (Folgetermin nach dem Termin mit Herrn Keve am 06.10.); Nov 2026 Architekt und Baufenster; Dez 2026 Hausbank und KfW; Q1 2027 Bauantrag und KfW-Antrag; Mitte 2027 Baubeginn (15 Monate); Ende 2028 Eröffnung.</w:t>
      </w:r>
    </w:p>
    <w:p>
      <w:pPr>
        <w:pStyle w:val="Heading1"/>
      </w:pPr>
      <w:r>
        <w:rPr>
          <w:color w:val="8C3B2F"/>
        </w:rPr>
        <w:t>15  Anlagen und Unterlagen für die Bank</w:t>
      </w:r>
    </w:p>
    <w:p>
      <w:r>
        <w:rPr>
          <w:b w:val="0"/>
        </w:rPr>
        <w:t>Präsentation Businessplan_Praesentation_A.pptx, Kosten-Nutzen pro Kopf, Geometrie- und Planunterlagen (studie_gebaeudeformen), Konsistenz- und Planungsrechtsnotizen.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