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24" w:rsidRDefault="002832B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Ch21.7</w:t>
      </w:r>
    </w:p>
    <w:p w:rsidR="00733C24" w:rsidRDefault="002832B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Assignment</w:t>
      </w:r>
    </w:p>
    <w:p w:rsidR="00733C24" w:rsidRDefault="002832B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Step 1: partitioning</w:t>
      </w:r>
    </w:p>
    <w:p w:rsidR="00733C24" w:rsidRDefault="002832B2">
      <w:r>
        <w:rPr>
          <w:noProof/>
          <w:lang w:eastAsia="en-US"/>
        </w:rPr>
        <w:drawing>
          <wp:inline distT="0" distB="0" distL="114300" distR="114300">
            <wp:extent cx="4713605" cy="12655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24" w:rsidRDefault="002832B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Step 2: model building</w:t>
      </w:r>
    </w:p>
    <w:p w:rsidR="00733C24" w:rsidRDefault="002832B2">
      <w:r>
        <w:rPr>
          <w:noProof/>
          <w:lang w:eastAsia="en-US"/>
        </w:rPr>
        <w:drawing>
          <wp:inline distT="0" distB="0" distL="114300" distR="114300">
            <wp:extent cx="3796030" cy="6832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24" w:rsidRDefault="002832B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#1. Select classification tool and parameters.</w:t>
      </w:r>
    </w:p>
    <w:p w:rsidR="00733C24" w:rsidRDefault="002832B2">
      <w:pPr>
        <w:rPr>
          <w:sz w:val="24"/>
          <w:szCs w:val="32"/>
        </w:rPr>
      </w:pPr>
      <w:r>
        <w:rPr>
          <w:color w:val="000000" w:themeColor="text1"/>
        </w:rPr>
        <w:t xml:space="preserve">May be we need to do PCA or DA firstly for reducing the </w:t>
      </w:r>
      <w:proofErr w:type="gramStart"/>
      <w:r>
        <w:rPr>
          <w:color w:val="000000" w:themeColor="text1"/>
        </w:rPr>
        <w:t>dimensions</w:t>
      </w:r>
      <w:proofErr w:type="gramEnd"/>
      <w:r>
        <w:rPr>
          <w:color w:val="000000" w:themeColor="text1"/>
        </w:rPr>
        <w:t xml:space="preserve"> cause troubles in the 2</w:t>
      </w:r>
      <w:r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and 3</w:t>
      </w:r>
      <w:r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method?</w:t>
      </w:r>
    </w:p>
    <w:p w:rsidR="00733C24" w:rsidRDefault="002832B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  <w:vertAlign w:val="superscript"/>
        </w:rPr>
        <w:t>st</w:t>
      </w:r>
      <w:r>
        <w:rPr>
          <w:b/>
          <w:bCs/>
          <w:sz w:val="24"/>
          <w:szCs w:val="32"/>
        </w:rPr>
        <w:t xml:space="preserve"> Classification and regression trees</w:t>
      </w:r>
    </w:p>
    <w:p w:rsidR="00733C24" w:rsidRDefault="002832B2">
      <w:r>
        <w:rPr>
          <w:noProof/>
          <w:lang w:eastAsia="en-US"/>
        </w:rPr>
        <w:drawing>
          <wp:inline distT="0" distB="0" distL="114300" distR="114300">
            <wp:extent cx="4408805" cy="857250"/>
            <wp:effectExtent l="0" t="0" r="107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24" w:rsidRDefault="00D97CAF">
      <w:r>
        <w:rPr>
          <w:noProof/>
          <w:lang w:eastAsia="en-US"/>
        </w:rPr>
        <w:lastRenderedPageBreak/>
        <w:drawing>
          <wp:inline distT="0" distB="0" distL="0" distR="0" wp14:anchorId="68EF8E29" wp14:editId="5CE28C36">
            <wp:extent cx="52743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24" w:rsidRDefault="002832B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  <w:vertAlign w:val="superscript"/>
        </w:rPr>
        <w:t>nd</w:t>
      </w:r>
      <w:r>
        <w:rPr>
          <w:b/>
          <w:bCs/>
          <w:sz w:val="24"/>
          <w:szCs w:val="32"/>
        </w:rPr>
        <w:t xml:space="preserve"> Logistic Regression</w:t>
      </w:r>
    </w:p>
    <w:p w:rsidR="00733C24" w:rsidRDefault="002832B2">
      <w:r>
        <w:t>We need to select variables from the 20 variables and then, test them one by one. That needs a lot of works. So, pass this.</w:t>
      </w:r>
    </w:p>
    <w:p w:rsidR="00733C24" w:rsidRDefault="00733C24"/>
    <w:p w:rsidR="00733C24" w:rsidRDefault="002832B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  <w:vertAlign w:val="superscript"/>
        </w:rPr>
        <w:t>rd</w:t>
      </w:r>
      <w:r>
        <w:rPr>
          <w:b/>
          <w:bCs/>
          <w:sz w:val="24"/>
          <w:szCs w:val="32"/>
        </w:rPr>
        <w:t xml:space="preserve"> Naive Bayes </w:t>
      </w:r>
    </w:p>
    <w:p w:rsidR="00733C24" w:rsidRDefault="002832B2">
      <w:r>
        <w:t>The reason is the same one.</w:t>
      </w:r>
    </w:p>
    <w:p w:rsidR="00733C24" w:rsidRDefault="00733C24"/>
    <w:p w:rsidR="00733C24" w:rsidRDefault="002832B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  <w:vertAlign w:val="superscript"/>
        </w:rPr>
        <w:t>th</w:t>
      </w:r>
      <w:r>
        <w:rPr>
          <w:b/>
          <w:bCs/>
          <w:sz w:val="24"/>
          <w:szCs w:val="32"/>
        </w:rPr>
        <w:t xml:space="preserve"> k-nearest </w:t>
      </w:r>
      <w:proofErr w:type="spellStart"/>
      <w:r>
        <w:rPr>
          <w:b/>
          <w:bCs/>
          <w:sz w:val="24"/>
          <w:szCs w:val="32"/>
        </w:rPr>
        <w:t>neighb</w:t>
      </w:r>
      <w:r>
        <w:rPr>
          <w:b/>
          <w:bCs/>
          <w:sz w:val="24"/>
          <w:szCs w:val="32"/>
        </w:rPr>
        <w:t>ours</w:t>
      </w:r>
      <w:proofErr w:type="spellEnd"/>
    </w:p>
    <w:p w:rsidR="00733C24" w:rsidRDefault="002832B2">
      <w:r>
        <w:rPr>
          <w:noProof/>
          <w:lang w:eastAsia="en-US"/>
        </w:rPr>
        <w:drawing>
          <wp:inline distT="0" distB="0" distL="114300" distR="114300">
            <wp:extent cx="5267325" cy="231203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24" w:rsidRDefault="002832B2">
      <w:r>
        <w:t>The results are too long to put here, but we will upload the codes.</w:t>
      </w:r>
    </w:p>
    <w:p w:rsidR="00733C24" w:rsidRDefault="00733C24"/>
    <w:p w:rsidR="00733C24" w:rsidRDefault="002832B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#2 Classification under asymmetric response and cost.</w:t>
      </w:r>
    </w:p>
    <w:p w:rsidR="00733C24" w:rsidRDefault="00733C24">
      <w:pPr>
        <w:rPr>
          <w:b/>
          <w:bCs/>
          <w:sz w:val="24"/>
          <w:szCs w:val="32"/>
        </w:rPr>
      </w:pPr>
    </w:p>
    <w:p w:rsidR="00733C24" w:rsidRDefault="00733C24">
      <w:pPr>
        <w:rPr>
          <w:b/>
          <w:bCs/>
          <w:sz w:val="24"/>
          <w:szCs w:val="32"/>
        </w:rPr>
      </w:pPr>
    </w:p>
    <w:p w:rsidR="00733C24" w:rsidRDefault="002832B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#3 Calculate net profit</w:t>
      </w:r>
    </w:p>
    <w:p w:rsidR="00733C24" w:rsidRDefault="002832B2">
      <w:r>
        <w:rPr>
          <w:b/>
          <w:bCs/>
          <w:sz w:val="24"/>
          <w:szCs w:val="32"/>
        </w:rPr>
        <w:t xml:space="preserve"> </w:t>
      </w:r>
      <w:r>
        <w:rPr>
          <w:noProof/>
          <w:lang w:eastAsia="en-US"/>
        </w:rPr>
        <w:drawing>
          <wp:inline distT="0" distB="0" distL="114300" distR="114300">
            <wp:extent cx="187960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2317750" cy="5143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24" w:rsidRDefault="00733C24">
      <w:bookmarkStart w:id="0" w:name="_GoBack"/>
      <w:bookmarkEnd w:id="0"/>
    </w:p>
    <w:sectPr w:rsidR="0073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24"/>
    <w:rsid w:val="002832B2"/>
    <w:rsid w:val="00733C24"/>
    <w:rsid w:val="00D97CAF"/>
    <w:rsid w:val="028A555C"/>
    <w:rsid w:val="03A13993"/>
    <w:rsid w:val="12BE0318"/>
    <w:rsid w:val="161301C0"/>
    <w:rsid w:val="19B016CA"/>
    <w:rsid w:val="1BAD420C"/>
    <w:rsid w:val="20D5656C"/>
    <w:rsid w:val="214F5735"/>
    <w:rsid w:val="22A027E1"/>
    <w:rsid w:val="2E5F57BB"/>
    <w:rsid w:val="2F5C50BB"/>
    <w:rsid w:val="30AD6D7C"/>
    <w:rsid w:val="394B703A"/>
    <w:rsid w:val="40207B6C"/>
    <w:rsid w:val="48030432"/>
    <w:rsid w:val="49974EEE"/>
    <w:rsid w:val="49AE7521"/>
    <w:rsid w:val="4A03376E"/>
    <w:rsid w:val="4CA46685"/>
    <w:rsid w:val="4E111056"/>
    <w:rsid w:val="505B34BB"/>
    <w:rsid w:val="521D45BA"/>
    <w:rsid w:val="52E945BA"/>
    <w:rsid w:val="56ED3E5D"/>
    <w:rsid w:val="60344541"/>
    <w:rsid w:val="63AB4FB5"/>
    <w:rsid w:val="734A2B2E"/>
    <w:rsid w:val="768648F7"/>
    <w:rsid w:val="7BF15B8D"/>
    <w:rsid w:val="7D77498C"/>
    <w:rsid w:val="7F5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A34E18-4A4E-453F-BBAC-892347A6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95</Words>
  <Characters>547</Characters>
  <Application>Microsoft Office Word</Application>
  <DocSecurity>0</DocSecurity>
  <Lines>4</Lines>
  <Paragraphs>1</Paragraphs>
  <ScaleCrop>false</ScaleCrop>
  <Company>Bowling Green State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</dc:creator>
  <cp:lastModifiedBy>Rui Gao</cp:lastModifiedBy>
  <cp:revision>3</cp:revision>
  <dcterms:created xsi:type="dcterms:W3CDTF">2014-10-29T12:08:00Z</dcterms:created>
  <dcterms:modified xsi:type="dcterms:W3CDTF">2019-05-03T02:31:00Z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