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240"/>
      </w:pPr>
      <w:r>
        <w:rPr>
          <w:rtl w:val="0"/>
        </w:rPr>
        <w:t>工单：</w:t>
      </w:r>
      <w:hyperlink r:id="rId2">
        <w:r>
          <w:rPr>
            <w:color w:val="0000ff"/>
            <w:u w:val="single"/>
          </w:rPr>
          <w:t>https://xz.corpautohome.com/requirement/detail/185876?pageDes=卖车页面改版</w:t>
        </w:r>
      </w:hyperlink>
    </w:p>
    <w:p>
      <w:pPr>
        <w:pStyle w:val="shimo heading 1"/>
        <w:spacing w:line="240"/>
      </w:pPr>
      <w:r>
        <w:rPr>
          <w:rtl w:val="0"/>
        </w:rPr>
        <w:t>1、需求背景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提升后续卖车页迭代和实验效率，支持配置形式更新页面各个区域；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卖车页提升转化率，探索最佳组合方案；</w:t>
      </w:r>
    </w:p>
    <w:p>
      <w:pPr>
        <w:pStyle w:val="shimo heading 1"/>
        <w:spacing w:line="240"/>
      </w:pPr>
      <w:r>
        <w:rPr>
          <w:rtl w:val="0"/>
        </w:rPr>
        <w:t>2、需求范围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2"/>
          <w:szCs w:val="22"/>
        </w:rPr>
        <w:t>涉及业务：二手车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2"/>
          <w:szCs w:val="22"/>
        </w:rPr>
        <w:t>涉及平台：NQ</w:t>
      </w:r>
    </w:p>
    <w:p>
      <w:pPr>
        <w:pStyle w:val="shimo normal"/>
        <w:spacing w:line="240"/>
      </w:pPr>
      <w:r>
        <w:rPr>
          <w:rtl w:val="0"/>
        </w:rPr>
        <w:t>涉及页面：二手车首页卖车糖豆</w:t>
      </w:r>
    </w:p>
    <w:p>
      <w:pPr>
        <w:pStyle w:val="shimo normal"/>
        <w:spacing w:line="240"/>
      </w:pPr>
      <w:r>
        <w:rPr>
          <w:rtl w:val="0"/>
        </w:rPr>
        <w:t>作用场景：电话留资，企微场景不命中实验</w:t>
      </w:r>
    </w:p>
    <w:p>
      <w:pPr>
        <w:pStyle w:val="shimo heading 1"/>
        <w:spacing w:line="240"/>
      </w:pPr>
      <w:r>
        <w:rPr>
          <w:rtl w:val="0"/>
        </w:rPr>
        <w:t>3、设计稿</w:t>
      </w:r>
    </w:p>
    <w:p>
      <w:pPr>
        <w:pStyle w:val="shimo normal"/>
        <w:spacing w:line="240"/>
      </w:pPr>
      <w:hyperlink r:id="rId3">
        <w:r>
          <w:rPr>
            <w:color w:val="0000ff"/>
            <w:u w:val="single"/>
          </w:rPr>
          <w:t>卖车页改版202603.zip</w:t>
        </w:r>
      </w:hyperlink>
    </w:p>
    <w:p>
      <w:pPr>
        <w:pStyle w:val="shimo normal"/>
        <w:spacing w:line="240"/>
      </w:pPr>
      <w:r>
        <w:rPr>
          <w:rtl w:val="0"/>
        </w:rPr>
        <w:drawing>
          <wp:inline>
            <wp:extent cx="2459101" cy="3944657"/>
            <wp:docPr id="23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"/>
                    <a:stretch>
                      <a:fillRect/>
                    </a:stretch>
                  </pic:blipFill>
                  <pic:spPr>
                    <a:xfrm>
                      <a:ext cx="2459101" cy="394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4、需求详情</w:t>
      </w:r>
    </w:p>
    <w:p>
      <w:pPr>
        <w:pStyle w:val="shimo heading 2"/>
        <w:spacing w:line="240"/>
      </w:pPr>
      <w:r>
        <w:rPr>
          <w:rtl w:val="0"/>
        </w:rPr>
        <w:t>4.1 组件配置化</w:t>
      </w:r>
    </w:p>
    <w:p>
      <w:pPr>
        <w:pStyle w:val="shimo normal"/>
        <w:spacing w:line="240"/>
      </w:pPr>
      <w:r>
        <w:rPr>
          <w:rtl w:val="0"/>
        </w:rPr>
        <w:t>骨架图</w:t>
      </w:r>
    </w:p>
    <w:tbl>
      <w:tblPr>
        <w:tblW w:w="17619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353"/>
        <w:gridCol w:w="6860"/>
        <w:gridCol w:w="4703"/>
        <w:gridCol w:w="4703"/>
      </w:tblGrid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组件区域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描述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埋点</w:t>
            </w: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头图区域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可配置项：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1、头图：</w:t>
            </w:r>
            <w:r>
              <w:rPr>
                <w:rtl w:val="0"/>
              </w:rPr>
              <w:t>后端控制头图返回，通顶，需支持静态和动态图片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2、服务人数位置：</w:t>
            </w:r>
            <w:r>
              <w:rPr>
                <w:rtl w:val="0"/>
              </w:rPr>
              <w:t>靠左/居中，人数后端（同 CPS 的服务 XX 车主逻辑）返回，其余文案前端写死， 带有千位符，人数需为动效定格效果（同线上 AI 估值页）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3、成交历史轮播：</w:t>
            </w:r>
            <w:r>
              <w:rPr>
                <w:rtl w:val="0"/>
              </w:rPr>
              <w:t>展示/隐藏，展示时逻辑与使用线上滚动信息保持一致，上下滚动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固定写死：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我的订单：</w:t>
            </w:r>
            <w:r>
              <w:rPr>
                <w:rtl w:val="0"/>
              </w:rPr>
              <w:t>固定展示该入口，点击判断登录，未登录跳转登录，已跳转到订单列表页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2986659" cy="547256"/>
                  <wp:docPr id="0" name="Drawing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ext cx="2986659" cy="547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页面展现：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show 埋点增加如下参数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页面点击：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卖点区域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本次可前端写死，无需后端返回，待后续成熟后升级为内容可配置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1、样式 1-宽卖点：</w:t>
            </w:r>
            <w:r>
              <w:rPr>
                <w:rtl w:val="0"/>
              </w:rPr>
              <w:t>左右形式展示卖点，需配置，分为主文案和两个内容模块，文案为：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 1）主标题：</w:t>
            </w:r>
            <w:r>
              <w:rPr>
                <w:rtl w:val="0"/>
              </w:rPr>
              <w:t>我们如何帮你卖高价？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 2）卖点内容：</w:t>
            </w:r>
          </w:p>
          <w:p>
            <w:pPr>
              <w:numPr>
                <w:ilvl w:val="0"/>
                <w:numId w:val="2"/>
              </w:numPr>
              <w:pStyle w:val="shimo normal"/>
              <w:spacing w:line="240"/>
            </w:pPr>
            <w:r>
              <w:rPr>
                <w:rtl w:val="0"/>
              </w:rPr>
              <w:t>智能匹配买家  之家精选上千优质买家，覆盖全国 273 个城市，为您匹配本地买家</w:t>
            </w:r>
          </w:p>
          <w:p>
            <w:pPr>
              <w:numPr>
                <w:ilvl w:val="0"/>
                <w:numId w:val="2"/>
              </w:numPr>
              <w:pStyle w:val="shimo normal"/>
              <w:spacing w:line="240"/>
            </w:pPr>
            <w:r>
              <w:rPr>
                <w:rtl w:val="0"/>
              </w:rPr>
              <w:t>多家上门比价  多个买家上门看车报价，谁高卖给谁，不满意可不卖，最快当天成交拿钱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2、样式 2-对比卖点：</w:t>
            </w:r>
            <w:r>
              <w:rPr>
                <w:rtl w:val="0"/>
              </w:rPr>
              <w:t>优势对比，需配置，文案如图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3、样式 3-窄卖点：</w:t>
            </w:r>
            <w:r>
              <w:rPr>
                <w:rtl w:val="0"/>
              </w:rPr>
              <w:t>左右形式展示，需配置，内容为</w:t>
            </w:r>
          </w:p>
          <w:p>
            <w:pPr>
              <w:numPr>
                <w:ilvl w:val="0"/>
                <w:numId w:val="3"/>
              </w:numPr>
              <w:pStyle w:val="shimo normal"/>
              <w:spacing w:line="240"/>
            </w:pPr>
            <w:r>
              <w:rPr>
                <w:rtl w:val="0"/>
              </w:rPr>
              <w:t>大数据匹配，价更高    覆盖 273 城市，匹配多个买家上门报价，价高者得</w:t>
            </w:r>
          </w:p>
          <w:p>
            <w:pPr>
              <w:numPr>
                <w:ilvl w:val="0"/>
                <w:numId w:val="3"/>
              </w:numPr>
              <w:pStyle w:val="shimo normal"/>
              <w:spacing w:line="240"/>
            </w:pPr>
            <w:r>
              <w:rPr>
                <w:rtl w:val="0"/>
              </w:rPr>
              <w:t>上门服务，更省心   买家免费上门检测，全程代办手续，足不出户卖车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012571" cy="594816"/>
                  <wp:docPr id="0" name="Drawing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ext cx="1012571" cy="594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6607" cy="769227"/>
                  <wp:docPr id="1" name="Drawing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ext cx="1046607" cy="769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625219" cy="474581"/>
                  <wp:docPr id="2" name="Drawing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ext cx="1625219" cy="4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留资区域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通用能力：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1、主按钮可配置：</w:t>
            </w:r>
            <w:r>
              <w:rPr>
                <w:rtl w:val="0"/>
              </w:rPr>
              <w:t>呼吸动效/静态，按钮文案，后端返回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2、角标可配置</w:t>
            </w:r>
            <w:r>
              <w:rPr>
                <w:rtl w:val="0"/>
              </w:rPr>
              <w:t>：文案，后端返回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3、手机号：</w:t>
            </w:r>
            <w:r>
              <w:rPr>
                <w:rtl w:val="0"/>
              </w:rPr>
              <w:t>登录手机号&gt;用户主动一键获取手机号，默认带出的手机号4-8 位加密，编辑交互与线上一致即可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4、点击主按钮：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先判断协议是否勾选，再判断是否已有车型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协议未勾选：弹出协议选择弹层，用户同意后再判断车型是否选择</w:t>
            </w:r>
          </w:p>
          <w:p>
            <w:pPr>
              <w:numPr>
                <w:ilvl w:val="0"/>
                <w:numId w:val="4"/>
              </w:numPr>
              <w:pStyle w:val="shimo normal"/>
              <w:spacing w:line="240"/>
            </w:pPr>
            <w:r>
              <w:rPr>
                <w:rtl w:val="0"/>
              </w:rPr>
              <w:t>如未选择车型，效果同点击品牌内的更多，进行车源选择-&gt;城市选择-&gt;线索表单确认弹层（协议需主动勾选）-&gt;收高质-&gt;收邀约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5、车源选择弹层：</w:t>
            </w:r>
            <w:r>
              <w:rPr>
                <w:b w:val="1"/>
                <w:highlight w:val="lightGray"/>
                <w:rtl w:val="0"/>
              </w:rPr>
              <w:t>统一增加搜索</w:t>
            </w:r>
            <w:r>
              <w:rPr>
                <w:rtl w:val="0"/>
              </w:rPr>
              <w:t>，与线上估值页的效果一致即可；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增加车辆搜索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6、留资表单弹层：</w:t>
            </w:r>
          </w:p>
          <w:p>
            <w:pPr>
              <w:numPr>
                <w:ilvl w:val="0"/>
                <w:numId w:val="5"/>
              </w:numPr>
              <w:pStyle w:val="shimo normal"/>
              <w:spacing w:line="240"/>
            </w:pPr>
            <w:r>
              <w:rPr>
                <w:rtl w:val="0"/>
              </w:rPr>
              <w:t>在线索表单确认弹层内，校验顺序为车源，城市，上牌时间，里程，手机号码，协议勾选，如果哪项未选，则从上到下一次弹出弹层让用户选择；</w:t>
            </w:r>
          </w:p>
          <w:p>
            <w:pPr>
              <w:numPr>
                <w:ilvl w:val="0"/>
                <w:numId w:val="5"/>
              </w:numPr>
              <w:pStyle w:val="shimo normal"/>
              <w:spacing w:line="240"/>
            </w:pPr>
            <w:r>
              <w:rPr>
                <w:rtl w:val="0"/>
              </w:rPr>
              <w:t>协议需根据用户进入时是否已勾选，如已勾选则弹层内也同步，反之同理；</w:t>
            </w:r>
          </w:p>
          <w:p>
            <w:pPr>
              <w:numPr>
                <w:ilvl w:val="0"/>
                <w:numId w:val="5"/>
              </w:numPr>
              <w:pStyle w:val="shimo normal"/>
              <w:spacing w:line="240"/>
            </w:pPr>
            <w:r>
              <w:rPr>
                <w:rtl w:val="0"/>
              </w:rPr>
              <w:t>全部信息齐全后，点击提交主按钮，收 600 高质，完成后弹出邀约弹层收 660，流程与线上一致即可</w:t>
            </w:r>
          </w:p>
          <w:p>
            <w:pPr>
              <w:numPr>
                <w:ilvl w:val="0"/>
                <w:numId w:val="5"/>
              </w:numPr>
              <w:pStyle w:val="shimo normal"/>
              <w:spacing w:line="240"/>
            </w:pPr>
            <w:r>
              <w:rPr>
                <w:rtl w:val="0"/>
              </w:rPr>
              <w:t>留资表单弹层弹出时，只有点击关闭按钮才可收回，点击背景区域不收；点击关闭按钮需增加挽留确认（和线上的挽留相同）。每 个设备每24 小时弹出一次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样式一：</w:t>
            </w:r>
            <w:r>
              <w:rPr>
                <w:rtl w:val="0"/>
              </w:rPr>
              <w:t>手机号+主按钮+角标+协议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所有功能见通用能力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样式二：</w:t>
            </w:r>
            <w:r>
              <w:rPr>
                <w:rtl w:val="0"/>
              </w:rPr>
              <w:t>品牌选择+手机号+主按钮+角标+协议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1、未选过车型：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后端返回前端8 个品牌图标展示，前端按照返回顺序从左至右依次进行展示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后端取值来源：每个月 1 号 0 点统计上个月 C1 卖车线索top8 的品牌（</w:t>
            </w:r>
            <w:r>
              <w:rPr>
                <w:highlight w:val="lightGray"/>
                <w:rtl w:val="0"/>
              </w:rPr>
              <w:t>卖车线索口径：一级来源-个人车源；二级来源-内嵌；新来源频道-之家自营-卖车，状态 600+660</w:t>
            </w:r>
            <w:r>
              <w:rPr>
                <w:rtl w:val="0"/>
              </w:rPr>
              <w:t>），返回给前端，</w:t>
            </w:r>
            <w:r>
              <w:rPr>
                <w:color w:val="ff0000"/>
                <w:highlight w:val="lightGray"/>
                <w:rtl w:val="0"/>
              </w:rPr>
              <w:t>给一组兜底品牌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2、选过车型：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品牌区域为top4 品牌+更多，点击更多为品牌车型车系及后续留资流程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3、车辆角标：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根据从哪里取的车辆，控制文案，如为上次选中，即缓存，则为“上次选择”，如为商用车，则为“我的旧车”</w:t>
            </w:r>
            <w:r>
              <w:rPr>
                <w:highlight w:val="lightGray"/>
                <w:rtl w:val="0"/>
              </w:rPr>
              <w:t>（</w:t>
            </w:r>
            <w:r>
              <w:rPr>
                <w:color w:val="ff0000"/>
                <w:highlight w:val="lightGray"/>
                <w:rtl w:val="0"/>
              </w:rPr>
              <w:t>取值顺序）？？？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4、品牌点击：</w:t>
            </w:r>
          </w:p>
          <w:p>
            <w:pPr>
              <w:pStyle w:val="shimo normal"/>
              <w:spacing w:line="240"/>
            </w:pPr>
            <w:r>
              <w:rPr>
                <w:highlight w:val="lightGray"/>
                <w:rtl w:val="0"/>
              </w:rPr>
              <w:t>每个品牌需有各自的热区，点击后直接弹出该品牌对应车系-车型的弹层</w:t>
            </w:r>
            <w:r>
              <w:rPr>
                <w:rtl w:val="0"/>
              </w:rPr>
              <w:t>，如点击更多品牌进入，则展示线上的品牌页弹层，选择后开始后续流程的弹层引导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5、品牌选择后流程：</w:t>
            </w:r>
            <w:r>
              <w:rPr>
                <w:rtl w:val="0"/>
              </w:rPr>
              <w:t>品牌选择后直接进入车型车系流程-&gt;城市选择-&gt;线索表单确认弹层（协议需主动勾选）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6、选择完成判断：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用户将表单所需信息全部补充完毕，即视为完成选择（包含首屏选择和第二屏市场行情），无论是否提交线索，均要带到车辆信息区域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color w:val="ff0000"/>
                <w:highlight w:val="lightGray"/>
                <w:rtl w:val="0"/>
                <w:sz w:val="36"/>
                <w:szCs w:val="36"/>
              </w:rPr>
              <w:t>*更新：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页面外部协议，仅在首屏和吸底按钮下方展示，其余协议不在外部展示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463548" cy="566923"/>
                  <wp:docPr id="0" name="Drawing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ext cx="1463548" cy="566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940052" cy="949387"/>
                  <wp:docPr id="1" name="Drawing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ext cx="1940052" cy="949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drawing>
                <wp:inline>
                  <wp:extent cx="757301" cy="1645747"/>
                  <wp:docPr id="3" name="Drawing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ext cx="757301" cy="1645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8278" cy="1241495"/>
                  <wp:docPr id="4" name="Drawing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ext cx="1208278" cy="1241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提交模式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b w:val="1"/>
                <w:color w:val="494949"/>
                <w:highlight w:val="lightGray"/>
                <w:rtl w:val="0"/>
                <w:strike w:val="1"/>
              </w:rPr>
              <w:t>1、页面整体校验顺序：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  <w:strike w:val="1"/>
              </w:rPr>
              <w:t>A：手机号+提交按钮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验证顺序：协议-&gt;手机号</w:t>
            </w:r>
            <w:r>
              <w:rPr>
                <w:b w:val="1"/>
                <w:color w:val="ff0000"/>
                <w:rtl w:val="0"/>
                <w:strike w:val="1"/>
              </w:rPr>
              <w:t>-&gt;30 线索</w:t>
            </w:r>
            <w:r>
              <w:rPr>
                <w:rtl w:val="0"/>
                <w:strike w:val="1"/>
              </w:rPr>
              <w:t>-&gt;车辆-&gt;城市区县-&gt;二次确认-&gt;风控-&gt;600 线索-&gt;660 线索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  <w:strike w:val="1"/>
              </w:rPr>
              <w:t>B：仅提交按钮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验证顺序：协议</w:t>
            </w:r>
            <w:r>
              <w:rPr>
                <w:b w:val="1"/>
                <w:color w:val="ff0000"/>
                <w:rtl w:val="0"/>
                <w:strike w:val="1"/>
              </w:rPr>
              <w:t>-&gt;30 线索</w:t>
            </w:r>
            <w:r>
              <w:rPr>
                <w:rtl w:val="0"/>
                <w:strike w:val="1"/>
              </w:rPr>
              <w:t>-&gt;车辆-&gt;城市区县-&gt;二次确认-&gt;风控-&gt;600 线索-&gt;660 线索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  <w:strike w:val="1"/>
              </w:rPr>
              <w:t>C：车+手机号+提交按钮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协议-&gt;手机号</w:t>
            </w:r>
            <w:r>
              <w:rPr>
                <w:b w:val="1"/>
                <w:color w:val="ff0000"/>
                <w:rtl w:val="0"/>
                <w:strike w:val="1"/>
              </w:rPr>
              <w:t>-&gt;30 线索</w:t>
            </w:r>
            <w:r>
              <w:rPr>
                <w:rtl w:val="0"/>
                <w:strike w:val="1"/>
              </w:rPr>
              <w:t>-&gt;城市区县-&gt;二次确认-&gt;风控-&gt;600 线索-&gt;660 线索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  <w:strike w:val="1"/>
              </w:rPr>
              <w:t>D：有车+提交按钮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协议-&gt;城市区县-&gt;二次确认-&gt;风控-&gt;600 线索-&gt;660 线索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  <w:strike w:val="1"/>
              </w:rPr>
              <w:t>E：其他组合</w:t>
            </w:r>
          </w:p>
          <w:p>
            <w:pPr>
              <w:pStyle w:val="shimo normal"/>
              <w:spacing w:line="240"/>
            </w:pPr>
            <w:r>
              <w:rPr>
                <w:rtl w:val="0"/>
                <w:strike w:val="1"/>
              </w:rPr>
              <w:t>车辆-&gt;城市区县-&gt;二次确认-&gt;风控-&gt;600 线索-&gt;660 线索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color w:val="ff0000"/>
                <w:highlight w:val="lightGray"/>
                <w:rtl w:val="0"/>
                <w:sz w:val="36"/>
                <w:szCs w:val="36"/>
              </w:rPr>
              <w:t>*更新：所有位置留资均走下方验证顺序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验证顺序：</w:t>
            </w:r>
            <w:r>
              <w:rPr>
                <w:rtl w:val="0"/>
              </w:rPr>
              <w:t>协议-&gt;城市区县-&gt;手机号-&gt;30 线索-&gt;车辆-&gt;二次确认-&gt;风控-&gt;600 线索-&gt;补邀约-&gt;660 线索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城市区县：</w:t>
            </w:r>
            <w:r>
              <w:rPr>
                <w:rtl w:val="0"/>
              </w:rPr>
              <w:t>第一次留资流程必填，填写过则所有流程无需再选；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协议：</w:t>
            </w:r>
            <w:r>
              <w:rPr>
                <w:rtl w:val="0"/>
              </w:rPr>
              <w:t>如点击留资按钮时未勾选，自动弹出协议询问弹层；任意位置同意过协议，则整个页面都视为已勾选同意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手机号：</w:t>
            </w:r>
          </w:p>
          <w:p>
            <w:pPr>
              <w:numPr>
                <w:ilvl w:val="0"/>
                <w:numId w:val="6"/>
              </w:numPr>
              <w:pStyle w:val="shimo normal"/>
              <w:spacing w:line="240"/>
            </w:pPr>
            <w:r>
              <w:rPr>
                <w:rtl w:val="0"/>
              </w:rPr>
              <w:t>如果为登陆手机号或本机号，校验无需发验证码，否则需发验证码，页面任意位置手机号发过验证码，再次在任意位置用同一手机号提单不走验证码和风控；</w:t>
            </w:r>
          </w:p>
          <w:p>
            <w:pPr>
              <w:numPr>
                <w:ilvl w:val="0"/>
                <w:numId w:val="6"/>
              </w:numPr>
              <w:pStyle w:val="shimo normal"/>
              <w:spacing w:line="240"/>
            </w:pPr>
            <w:r>
              <w:rPr>
                <w:rtl w:val="0"/>
              </w:rPr>
              <w:t>如未登录无法获取手机号，则进入登录流程，登录完成后回到留资流程并将手机号带入，自动往下个环节流转；</w:t>
            </w:r>
          </w:p>
          <w:p>
            <w:pPr>
              <w:numPr>
                <w:ilvl w:val="0"/>
                <w:numId w:val="6"/>
              </w:numPr>
              <w:pStyle w:val="shimo normal"/>
              <w:spacing w:line="240"/>
            </w:pPr>
            <w:r>
              <w:rPr>
                <w:rtl w:val="0"/>
              </w:rPr>
              <w:t>输入框内手机号为空或位数错误等异常场景时，自动带入登录手机号，并发送验证码；</w:t>
            </w:r>
          </w:p>
          <w:p>
            <w:pPr>
              <w:numPr>
                <w:ilvl w:val="0"/>
                <w:numId w:val="6"/>
              </w:num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30线索：</w:t>
            </w:r>
            <w:r>
              <w:rPr>
                <w:rtl w:val="0"/>
              </w:rPr>
              <w:t>手机号校验后即收；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车辆：</w:t>
            </w:r>
            <w:r>
              <w:rPr>
                <w:rtl w:val="0"/>
              </w:rPr>
              <w:t>页面未选择车辆（车辆不能自动带出）时需进入选择流程，如已选择，则无需进入，车辆选择弹层需支持搜索；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二次确认：</w:t>
            </w:r>
            <w:r>
              <w:rPr>
                <w:rtl w:val="0"/>
              </w:rPr>
              <w:t>二次确认弹窗，外部信息带入，与线上相同，后端控制弹出；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风控：</w:t>
            </w:r>
            <w:r>
              <w:rPr>
                <w:rtl w:val="0"/>
              </w:rPr>
              <w:t>如前面流程已过验证码，则无需过风控流程；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600线索：</w:t>
            </w:r>
            <w:r>
              <w:rPr>
                <w:rtl w:val="0"/>
              </w:rPr>
              <w:t>提交600线索，提交成功后弹出提交成功补邀约弹层；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补邀约：</w:t>
            </w:r>
            <w:r>
              <w:rPr>
                <w:rtl w:val="0"/>
              </w:rPr>
              <w:t>填写检测时间和地点，如不填写关闭，则进入订单结果页；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660线索：</w:t>
            </w:r>
            <w:r>
              <w:rPr>
                <w:rtl w:val="0"/>
              </w:rPr>
              <w:t>完成邀约信息后修改状态为660；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所有如果走完任意一个校验流程至展示二次确认弹窗，再次点击任意留资按钮，都直接弹出二次确认弹窗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color w:val="494949"/>
                <w:highlight w:val="lightGray"/>
                <w:rtl w:val="0"/>
              </w:rPr>
              <w:t>2、二次确认弹层内校验：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如哪项缺失，点击底部按钮时自动弹层让用户补齐，识别到用户补齐后直接往后流程走（比如只有里程缺失，补齐后直接完成二次确认环节，不需要用户再点一次底部按钮），如果弹层关闭后再次打开，把上次选择的带入，不需要用户重新补充，顺序为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车辆-&gt;城市区县-&gt;上牌时间-&gt;里程-&gt;手机号-&gt;协议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highlight w:val="lightGray"/>
                <w:rtl w:val="0"/>
              </w:rPr>
              <w:t>3、交互说明：</w:t>
            </w:r>
          </w:p>
          <w:p>
            <w:pPr>
              <w:numPr>
                <w:ilvl w:val="0"/>
                <w:numId w:val="7"/>
              </w:numPr>
              <w:pStyle w:val="shimo normal"/>
              <w:spacing w:line="240"/>
            </w:pPr>
            <w:r>
              <w:rPr>
                <w:rtl w:val="0"/>
              </w:rPr>
              <w:t>用户在哪个弹层完成选择，就将完成选择的数据作用都在整个页面上，比如选择完车或所在地，那页面整个需更新车和所在地；</w:t>
            </w:r>
          </w:p>
          <w:p>
            <w:pPr>
              <w:numPr>
                <w:ilvl w:val="0"/>
                <w:numId w:val="7"/>
              </w:numPr>
              <w:pStyle w:val="shimo normal"/>
              <w:spacing w:line="240"/>
              <w:rPr>
                <w:color w:val="ff0000"/>
              </w:rPr>
            </w:pPr>
            <w:r>
              <w:rPr>
                <w:b w:val="1"/>
                <w:color w:val="ff0000"/>
                <w:rtl w:val="0"/>
              </w:rPr>
              <w:t>如页面整体校验顺序完成一半或全部完成，再次点击某个留资按钮，需在对应按钮的校验顺序内跳过已完成选择的项，从未选择过的顺序开始，无需每次都重头开始弹出和选择，如：用户在页面选择完成车辆，再点击任意留资入口，车辆不需要重新再选择，直接按照跳过处理，在二次确认时支持修改，或用户在 A 流程内已经完成城市区县选择，点击其他按钮进入 E 流程，则跳过城市区县弹出；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说明区域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本次可前端写死，无需后端返回，待后续成熟后升级为内容可配置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1、样式 1-优势对比：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如右图，研发和 胡哥 沟通代码写还是切图</w:t>
            </w:r>
            <w:r>
              <w:rPr>
                <w:color w:val="ff0000"/>
                <w:highlight w:val="lightGray"/>
                <w:rtl w:val="0"/>
              </w:rPr>
              <w:t>（大小屏切图和适配）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2、样式 2-卖车步骤：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1.提交信息，买家来找你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填好旧车信息，平台匹配多个买家，最快 30 分钟上门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2.当场报价，满意再卖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价格满意当场成交；不满意可不卖，全程无风险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978535" cy="1077659"/>
                  <wp:docPr id="0" name="Drawing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ext cx="978535" cy="107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69949" cy="857525"/>
                  <wp:docPr id="1" name="Drawing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ext cx="1369949" cy="857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35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营销弹层</w:t>
            </w:r>
          </w:p>
        </w:tc>
        <w:tc>
          <w:tcPr>
            <w:tcW w:w="6860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1、挽留弹层：</w:t>
            </w:r>
          </w:p>
          <w:p>
            <w:pPr>
              <w:numPr>
                <w:ilvl w:val="0"/>
                <w:numId w:val="8"/>
              </w:numPr>
              <w:pStyle w:val="shimo normal"/>
              <w:spacing w:line="240"/>
            </w:pPr>
            <w:r>
              <w:rPr>
                <w:b w:val="1"/>
                <w:rtl w:val="0"/>
              </w:rPr>
              <w:t>交互规则：</w:t>
            </w:r>
            <w:r>
              <w:rPr>
                <w:rtl w:val="0"/>
              </w:rPr>
              <w:t>用户点击退出时弹出挽留弹层，按照设备Id记，每 24 小时弹出一次，关闭后 24 小时内不再弹出；</w:t>
            </w:r>
          </w:p>
          <w:p>
            <w:pPr>
              <w:numPr>
                <w:ilvl w:val="0"/>
                <w:numId w:val="8"/>
              </w:numPr>
              <w:pStyle w:val="shimo normal"/>
              <w:spacing w:line="240"/>
            </w:pPr>
            <w:r>
              <w:rPr>
                <w:b w:val="1"/>
                <w:rtl w:val="0"/>
              </w:rPr>
              <w:t>样式：</w:t>
            </w:r>
            <w:r>
              <w:rPr>
                <w:rtl w:val="0"/>
              </w:rPr>
              <w:t>车辆+地区样式，按钮文案：“立即高价卖车”，角标：“多个买家竞价”，需判断是否完成车辆选择，如完则带出，地区和车源取值和交互与线上一致，</w:t>
            </w:r>
            <w:r>
              <w:rPr>
                <w:b w:val="1"/>
                <w:rtl w:val="0"/>
              </w:rPr>
              <w:t>未完成车辆选择则不带出（未完成为新增逻辑）</w:t>
            </w:r>
            <w:r>
              <w:rPr>
                <w:rtl w:val="0"/>
              </w:rPr>
              <w:t>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2、自动弹层：</w:t>
            </w:r>
          </w:p>
          <w:p>
            <w:pPr>
              <w:numPr>
                <w:ilvl w:val="0"/>
                <w:numId w:val="9"/>
              </w:numPr>
              <w:pStyle w:val="shimo normal"/>
              <w:spacing w:line="240"/>
            </w:pPr>
            <w:r>
              <w:rPr>
                <w:b w:val="1"/>
                <w:rtl w:val="0"/>
              </w:rPr>
              <w:t>样式：</w:t>
            </w:r>
            <w:r>
              <w:rPr>
                <w:rtl w:val="0"/>
              </w:rPr>
              <w:t>地区+手机号样式，点击城市和手机号均可维护，取值和操作逻辑与线上规则相同，点击立即高价卖车，先判断协议是否勾选，未勾选需弹出协议弹层先勾选，然后判断如未完成车辆选择则进入车辆选择弹层，直至提交表单弹层，如完成车辆选择，直接弹出表单确认弹层；</w:t>
            </w:r>
          </w:p>
          <w:p>
            <w:pPr>
              <w:numPr>
                <w:ilvl w:val="0"/>
                <w:numId w:val="9"/>
              </w:numPr>
              <w:pStyle w:val="shimo normal"/>
              <w:spacing w:line="240"/>
            </w:pPr>
            <w:r>
              <w:rPr>
                <w:b w:val="1"/>
                <w:rtl w:val="0"/>
              </w:rPr>
              <w:t>交互规则：</w:t>
            </w:r>
            <w:r>
              <w:rPr>
                <w:rtl w:val="0"/>
              </w:rPr>
              <w:t>每次页面进入后浏览至第 8 秒自动弹出，页面倒计时区域动效 15s 后自动关闭，需注意和其他弹层做互斥，当页面有任何其他弹层均不弹出（车辆选择，留资表单，键盘输入，城市选择、邀约弹层等）；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弹层内主按钮：</w:t>
            </w:r>
            <w:r>
              <w:rPr>
                <w:rtl w:val="0"/>
              </w:rPr>
              <w:t>点击判断是否完成车辆，完成则直接弹出表单提交弹层，待用户确认，如未完成车辆选择，需弹出车源选择流程，选择后直接弹出表单提交弹层，注意，营销弹层内可不带协议，所有营销弹层的流程需在表单页完成协议勾选，</w:t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021080" cy="2218985"/>
                  <wp:docPr id="0" name="Drawing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ext cx="1021080" cy="2218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986659" cy="1223557"/>
                  <wp:docPr id="1" name="Drawing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ext cx="2986659" cy="1223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>
            <w:pPr>
              <w:pStyle w:val="shimo normal"/>
              <w:spacing w:line="240"/>
            </w:pPr>
          </w:p>
        </w:tc>
      </w:tr>
    </w:tbl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4.2 方案一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2"/>
          <w:szCs w:val="22"/>
        </w:rPr>
        <w:t>leadssources=2&amp;sourcetwo=4&amp;sourcethree=2141</w:t>
      </w:r>
      <w:r>
        <w:rPr>
          <w:color w:val="494949"/>
          <w:rFonts w:ascii="system" w:eastAsia="system" w:cs="system"/>
          <w:rtl w:val="0"/>
          <w:sz w:val="22"/>
          <w:szCs w:val="22"/>
        </w:rPr>
        <w:t>&amp;</w:t>
      </w:r>
      <w:r>
        <w:rPr>
          <w:color w:val="494949"/>
          <w:rFonts w:ascii="system" w:eastAsia="system" w:cs="system"/>
          <w:rtl w:val="0"/>
          <w:sz w:val="22"/>
          <w:szCs w:val="22"/>
        </w:rPr>
        <w:t>pvareaid=</w:t>
      </w:r>
      <w:r>
        <w:rPr>
          <w:color w:val="24292e"/>
          <w:highlight w:val="white"/>
          <w:rtl w:val="0"/>
        </w:rPr>
        <w:t>113644</w:t>
      </w:r>
    </w:p>
    <w:p>
      <w:pPr>
        <w:pStyle w:val="shimo normal"/>
        <w:spacing w:line="240"/>
      </w:pPr>
    </w:p>
    <w:tbl>
      <w:tblPr>
        <w:tblW w:w="1045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594"/>
        <w:gridCol w:w="6164"/>
        <w:gridCol w:w="2693"/>
      </w:tblGrid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功能点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描述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头图区域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1、头图：</w:t>
            </w:r>
            <w:r>
              <w:rPr>
                <w:rtl w:val="0"/>
              </w:rPr>
              <w:t>后端控制头图返回，静态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2、主标题字体位置：</w:t>
            </w:r>
            <w:r>
              <w:rPr>
                <w:rtl w:val="0"/>
              </w:rPr>
              <w:t>靠左两行，文案：“之家官方 帮卖车”“靠谱不吃亏”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3、主标题字体颜色：</w:t>
            </w:r>
            <w:r>
              <w:rPr>
                <w:rtl w:val="0"/>
              </w:rPr>
              <w:t>黑色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4、服务人数位置：</w:t>
            </w:r>
            <w:r>
              <w:rPr>
                <w:rtl w:val="0"/>
              </w:rPr>
              <w:t>靠左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5、成交历史轮播：</w:t>
            </w:r>
            <w:r>
              <w:rPr>
                <w:rtl w:val="0"/>
              </w:rPr>
              <w:t>展示</w:t>
            </w:r>
          </w:p>
          <w:p>
            <w:pPr>
              <w:pStyle w:val="shimo normal"/>
              <w:spacing w:line="240"/>
            </w:pP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976016"/>
                  <wp:docPr id="0" name="Drawing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97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卖点区域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宽卖点样式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994259"/>
                  <wp:docPr id="0" name="Drawing 1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994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留资区域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手机号+按钮</w:t>
            </w:r>
          </w:p>
        </w:tc>
        <w:tc>
          <w:tcPr>
            <w:tcW w:w="2693" w:type="dxa"/>
          </w:tcPr>
          <w:p>
            <w:pPr>
              <w:bidi w:val="1"/>
              <w:pStyle w:val="shimo normal"/>
              <w:spacing w:line="240"/>
            </w:pPr>
            <w:r>
              <w:rPr>
                <w:rtl w:val="1"/>
                <w:sz w:val="18"/>
                <w:szCs w:val="18"/>
              </w:rPr>
              <w:t>﻿</w:t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提交模式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A：手机号+提交按钮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说明区域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 1-优势对比：</w:t>
            </w:r>
            <w:r>
              <w:rPr>
                <w:rtl w:val="0"/>
              </w:rPr>
              <w:t>标题和内容前端写死即可，文案见右图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1916803"/>
                  <wp:docPr id="0" name="Drawing 1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1916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4.3 方案二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2"/>
          <w:szCs w:val="22"/>
        </w:rPr>
        <w:t>leadssources=2&amp;sourcetwo=4&amp;sourcethree=2136</w:t>
      </w:r>
      <w:r>
        <w:rPr>
          <w:color w:val="494949"/>
          <w:rFonts w:ascii="system" w:eastAsia="system" w:cs="system"/>
          <w:rtl w:val="0"/>
          <w:sz w:val="22"/>
          <w:szCs w:val="22"/>
        </w:rPr>
        <w:t>&amp;</w:t>
      </w:r>
      <w:r>
        <w:rPr>
          <w:color w:val="494949"/>
          <w:rFonts w:ascii="system" w:eastAsia="system" w:cs="system"/>
          <w:rtl w:val="0"/>
          <w:sz w:val="22"/>
          <w:szCs w:val="22"/>
        </w:rPr>
        <w:t>pvareaid=</w:t>
      </w:r>
      <w:r>
        <w:rPr>
          <w:color w:val="24292e"/>
          <w:rtl w:val="0"/>
        </w:rPr>
        <w:t>113645</w:t>
      </w:r>
    </w:p>
    <w:tbl>
      <w:tblPr>
        <w:tblW w:w="1045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594"/>
        <w:gridCol w:w="6164"/>
        <w:gridCol w:w="2693"/>
      </w:tblGrid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功能点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描述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头图区域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与方案一保持一致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976016"/>
                  <wp:docPr id="0" name="Drawing 1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97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滚动信息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与方案一保持一致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198035"/>
                  <wp:docPr id="0" name="Drawing 1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198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卖点展示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 2-对比卖点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1282731"/>
                  <wp:docPr id="0" name="Drawing 1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12827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留资区域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手机号+按钮+角标+协议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665120"/>
                  <wp:docPr id="0" name="Drawing 2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665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提交模式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A：手机号+提交按钮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说明区域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 2-卖车步骤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1104008"/>
                  <wp:docPr id="0" name="Drawing 2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1104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4.4 方案三</w:t>
      </w:r>
    </w:p>
    <w:p>
      <w:pPr>
        <w:pStyle w:val="shimo normal"/>
        <w:spacing w:line="240"/>
      </w:pPr>
      <w:r>
        <w:rPr>
          <w:rFonts w:ascii="system" w:eastAsia="system" w:cs="system"/>
          <w:rtl w:val="0"/>
          <w:sz w:val="22"/>
          <w:szCs w:val="22"/>
        </w:rPr>
        <w:t>leadssources=2&amp;sourcetwo=4&amp;sourcethree=2135</w:t>
      </w:r>
      <w:r>
        <w:rPr>
          <w:color w:val="494949"/>
          <w:rFonts w:ascii="system" w:eastAsia="system" w:cs="system"/>
          <w:rtl w:val="0"/>
          <w:sz w:val="22"/>
          <w:szCs w:val="22"/>
        </w:rPr>
        <w:t>&amp;</w:t>
      </w:r>
      <w:r>
        <w:rPr>
          <w:color w:val="494949"/>
          <w:rFonts w:ascii="system" w:eastAsia="system" w:cs="system"/>
          <w:rtl w:val="0"/>
          <w:sz w:val="22"/>
          <w:szCs w:val="22"/>
        </w:rPr>
        <w:t>pvareaid=</w:t>
      </w:r>
      <w:r>
        <w:rPr>
          <w:color w:val="24292e"/>
          <w:rtl w:val="0"/>
        </w:rPr>
        <w:t>113646</w:t>
      </w:r>
    </w:p>
    <w:tbl>
      <w:tblPr>
        <w:tblW w:w="1045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594"/>
        <w:gridCol w:w="6164"/>
        <w:gridCol w:w="2693"/>
      </w:tblGrid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功能点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描述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头图区域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1、头图：</w:t>
            </w:r>
            <w:r>
              <w:rPr>
                <w:rtl w:val="0"/>
              </w:rPr>
              <w:t>后端控制头图返回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2、主标题字体位置：</w:t>
            </w:r>
            <w:r>
              <w:rPr>
                <w:rtl w:val="0"/>
              </w:rPr>
              <w:t>居中一行，文案：“之家官方帮卖车”“靠谱不吃亏”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3、主标题字体颜色：</w:t>
            </w:r>
            <w:r>
              <w:rPr>
                <w:rtl w:val="0"/>
              </w:rPr>
              <w:t>黑色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4、服务人数位置：</w:t>
            </w:r>
            <w:r>
              <w:rPr>
                <w:rtl w:val="0"/>
              </w:rPr>
              <w:t>居中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5、成交历史轮播：</w:t>
            </w:r>
            <w:r>
              <w:rPr>
                <w:rtl w:val="0"/>
              </w:rPr>
              <w:t>隐藏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977319"/>
                  <wp:docPr id="0" name="Drawing 2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97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卖点展示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 3-窄卖点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564038"/>
                  <wp:docPr id="0" name="Drawing 2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564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留资区域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样式二：</w:t>
            </w:r>
            <w:r>
              <w:rPr>
                <w:rtl w:val="0"/>
              </w:rPr>
              <w:t>品牌选择+手机号+主按钮+角标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783518"/>
                  <wp:docPr id="0" name="Drawing 2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783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提交模式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品牌/更多/修改车辆 区域点击：E：其他组合</w:t>
            </w: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主按钮点击：A：手机号+提交按钮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159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说明区域</w:t>
            </w:r>
          </w:p>
        </w:tc>
        <w:tc>
          <w:tcPr>
            <w:tcW w:w="6164" w:type="dxa"/>
          </w:tcPr>
          <w:p>
            <w:pPr>
              <w:pStyle w:val="shimo normal"/>
              <w:spacing w:line="240"/>
            </w:pPr>
            <w:r>
              <w:rPr>
                <w:b w:val="1"/>
              </w:rPr>
              <w:t>样式 2-卖车步骤：</w:t>
            </w:r>
          </w:p>
        </w:tc>
        <w:tc>
          <w:tcPr>
            <w:tcW w:w="2693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0309" cy="1090087"/>
                  <wp:docPr id="0" name="Drawing 2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ext cx="1710309" cy="1090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himo normal"/>
        <w:spacing w:line="240"/>
      </w:pPr>
      <w:r>
        <w:rPr>
          <w:rtl w:val="0"/>
        </w:rPr>
        <w:t> </w:t>
      </w:r>
    </w:p>
    <w:p>
      <w:pPr>
        <w:pStyle w:val="shimo heading 2"/>
        <w:spacing w:line="240"/>
      </w:pPr>
      <w:r>
        <w:rPr>
          <w:rtl w:val="0"/>
        </w:rPr>
        <w:t>4.5 其他非组件化通用能力</w:t>
      </w:r>
    </w:p>
    <w:tbl>
      <w:tblPr>
        <w:tblW w:w="11536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492"/>
        <w:gridCol w:w="5534"/>
        <w:gridCol w:w="3510"/>
      </w:tblGrid>
      <w:tr>
        <w:trPr>
          <w:trHeight w:val="402"/>
        </w:trPr>
        <w:tc>
          <w:tcPr>
            <w:tcW w:w="249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功能点</w:t>
            </w:r>
          </w:p>
        </w:tc>
        <w:tc>
          <w:tcPr>
            <w:tcW w:w="553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描述</w:t>
            </w:r>
          </w:p>
        </w:tc>
        <w:tc>
          <w:tcPr>
            <w:tcW w:w="351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示意图</w:t>
            </w:r>
          </w:p>
        </w:tc>
      </w:tr>
      <w:tr>
        <w:trPr>
          <w:trHeight w:val="402"/>
        </w:trPr>
        <w:tc>
          <w:tcPr>
            <w:tcW w:w="249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城市缓存</w:t>
            </w:r>
          </w:p>
        </w:tc>
        <w:tc>
          <w:tcPr>
            <w:tcW w:w="553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城市需取 7 天内上次选择的城市，没有缓存去定位城市（线上</w:t>
            </w:r>
            <w:r>
              <w:rPr>
                <w:rtl w:val="0"/>
              </w:rPr>
              <w:t>是每次进来都取定位城市）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城市修改作用于整个页面</w:t>
            </w:r>
          </w:p>
        </w:tc>
        <w:tc>
          <w:tcPr>
            <w:tcW w:w="3510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249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车辆取值和缓存时效</w:t>
            </w:r>
          </w:p>
        </w:tc>
        <w:tc>
          <w:tcPr>
            <w:tcW w:w="553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按照优先级：上一次选择完成的车（缓存控制在 7 天）&gt;常用车&gt;不带入默认样式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如果常用车带入后用户有修改，则修改的车作为用户上次选择的车；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车辆在任意位置选择完成，作用于整个页面</w:t>
            </w:r>
          </w:p>
        </w:tc>
        <w:tc>
          <w:tcPr>
            <w:tcW w:w="351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 </w:t>
            </w:r>
            <w:r>
              <w:rPr>
                <w:rtl w:val="0"/>
              </w:rPr>
              <w:drawing>
                <wp:inline>
                  <wp:extent cx="2084705" cy="570103"/>
                  <wp:docPr id="1" name="Drawing 2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ext cx="2084705" cy="570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940052" cy="910463"/>
                  <wp:docPr id="6" name="Drawing 2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ext cx="1940052" cy="910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249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完善信息、成交价、加油站</w:t>
            </w:r>
          </w:p>
        </w:tc>
        <w:tc>
          <w:tcPr>
            <w:tcW w:w="553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与线上保持一致，按钮样式有调整，详见设计稿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方案一和二见右图，方案三需隐藏车辆和品牌区域，从市场行情开始展示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1、车辆和品牌：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1）有车时：</w:t>
            </w:r>
          </w:p>
          <w:p>
            <w:pPr>
              <w:numPr>
                <w:ilvl w:val="0"/>
                <w:numId w:val="10"/>
              </w:numPr>
              <w:pStyle w:val="shimo normal"/>
              <w:spacing w:line="240"/>
            </w:pPr>
            <w:r>
              <w:rPr>
                <w:rtl w:val="0"/>
              </w:rPr>
              <w:t>展示车+品牌，留资按钮为“立即回收”，在车右侧，点击后提交模式为</w:t>
            </w:r>
            <w:r>
              <w:rPr>
                <w:b w:val="1"/>
                <w:rtl w:val="0"/>
              </w:rPr>
              <w:t>D：有车+提交按钮（</w:t>
            </w:r>
            <w:r>
              <w:rPr>
                <w:rtl w:val="0"/>
              </w:rPr>
              <w:t>协议-&gt;城市区县-&gt;二次确认-&gt;风控-&gt;600 线索-&gt;660 线索）；</w:t>
            </w:r>
          </w:p>
          <w:p>
            <w:pPr>
              <w:numPr>
                <w:ilvl w:val="0"/>
                <w:numId w:val="10"/>
              </w:numPr>
              <w:pStyle w:val="shimo normal"/>
              <w:spacing w:line="240"/>
            </w:pPr>
            <w:r>
              <w:rPr>
                <w:b w:val="1"/>
                <w:rtl w:val="0"/>
              </w:rPr>
              <w:t>品牌点击交互与留资区域样式二内的品牌操作保持一致，提交模式为E：其他组合（</w:t>
            </w:r>
            <w:r>
              <w:rPr>
                <w:rtl w:val="0"/>
              </w:rPr>
              <w:t>车辆-&gt;城市区县-&gt;二次确认-&gt;风控-&gt;600 线索-&gt;660 线索）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2）无车时：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仅展示品牌，交互与有车时品牌交互一致，选择车辆完成后，需带回带页面并更新市场行情区域；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2、市场行情：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1）无车时：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点击添加旧车按钮，开始进行车辆选择，选择完成时同步到到页面内，更新全部信息，页面变为有车状态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2）有车时：</w:t>
            </w:r>
          </w:p>
          <w:p>
            <w:pPr>
              <w:numPr>
                <w:ilvl w:val="0"/>
                <w:numId w:val="11"/>
              </w:numPr>
              <w:pStyle w:val="shimo normal"/>
              <w:spacing w:line="240"/>
            </w:pPr>
            <w:r>
              <w:rPr>
                <w:rtl w:val="0"/>
              </w:rPr>
              <w:t>有行情时正常展示，可横向滑动，数据来源与线上一致；</w:t>
            </w:r>
          </w:p>
          <w:p>
            <w:pPr>
              <w:numPr>
                <w:ilvl w:val="0"/>
                <w:numId w:val="11"/>
              </w:numPr>
              <w:pStyle w:val="shimo normal"/>
              <w:spacing w:line="240"/>
            </w:pPr>
            <w:r>
              <w:rPr>
                <w:rtl w:val="0"/>
              </w:rPr>
              <w:t>用户点击“为我检测报价”按钮，开始提交线索，提交模式为：</w:t>
            </w:r>
            <w:r>
              <w:rPr>
                <w:b w:val="1"/>
                <w:rtl w:val="0"/>
              </w:rPr>
              <w:t>D：有车+提交按钮（</w:t>
            </w:r>
            <w:r>
              <w:rPr>
                <w:rtl w:val="0"/>
              </w:rPr>
              <w:t>协议-&gt;城市区县-&gt;二次确认-&gt;风控-&gt;600 线索-&gt;660 线索）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b w:val="1"/>
                <w:rtl w:val="0"/>
              </w:rPr>
              <w:t>3、卖车加油站：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固定展示，无需区分页面状态，数据来源与线上一致，点击“让买家联系我”按钮，开始提交线索，提交模式为：</w:t>
            </w:r>
            <w:r>
              <w:rPr>
                <w:b w:val="1"/>
                <w:rtl w:val="0"/>
              </w:rPr>
              <w:t>B：仅提交按钮</w:t>
            </w:r>
            <w:r>
              <w:rPr>
                <w:rtl w:val="0"/>
              </w:rPr>
              <w:t>（协议-&gt;车辆-&gt;城市区县-&gt;二次确认-&gt;风控-&gt;600 线索-&gt;660 线索）</w:t>
            </w:r>
          </w:p>
        </w:tc>
        <w:tc>
          <w:tcPr>
            <w:tcW w:w="3510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757301" cy="1862757"/>
                  <wp:docPr id="0" name="Drawing 2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ext cx="757301" cy="1862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679" cy="1859071"/>
                  <wp:docPr id="1" name="Drawing 2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ext cx="1114679" cy="1859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  <w:r>
              <w:drawing>
                <wp:inline>
                  <wp:extent cx="1055116" cy="1501092"/>
                  <wp:docPr id="3" name="Drawing 3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ext cx="1055116" cy="1501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249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常见问题</w:t>
            </w:r>
          </w:p>
        </w:tc>
        <w:tc>
          <w:tcPr>
            <w:tcW w:w="5534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新增，将换车页的平移到此写死即可</w:t>
            </w:r>
          </w:p>
        </w:tc>
        <w:tc>
          <w:tcPr>
            <w:tcW w:w="3510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718818" cy="1658263"/>
                  <wp:docPr id="0" name="Drawing 3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ext cx="1718818" cy="1658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himo heading 1"/>
        <w:spacing w:line="240"/>
      </w:pPr>
      <w:r>
        <w:rPr>
          <w:rtl w:val="0"/>
        </w:rPr>
        <w:t>5、实验计划</w:t>
      </w:r>
    </w:p>
    <w:p>
      <w:pPr>
        <w:pStyle w:val="shimo normal"/>
        <w:spacing w:line="240"/>
      </w:pPr>
      <w:r>
        <w:rPr>
          <w:rtl w:val="0"/>
        </w:rPr>
        <w:t>服务端 AB 实验，入口待定，实验 ID：</w:t>
      </w:r>
      <w:r>
        <w:rPr>
          <w:color w:val="000000"/>
          <w:highlight w:val="white"/>
          <w:rtl w:val="0"/>
        </w:rPr>
        <w:t>103760</w:t>
      </w:r>
    </w:p>
    <w:p>
      <w:pPr>
        <w:pStyle w:val="shimo normal"/>
        <w:spacing w:line="240"/>
      </w:pPr>
      <w:r>
        <w:rPr>
          <w:color w:val="000000"/>
          <w:highlight w:val="white"/>
          <w:rtl w:val="0"/>
        </w:rPr>
        <w:t>实验组兜底选用方案一；</w:t>
      </w:r>
    </w:p>
    <w:p>
      <w:pPr>
        <w:pStyle w:val="shimo normal"/>
        <w:spacing w:line="240"/>
      </w:pPr>
      <w:r>
        <w:rPr>
          <w:color w:val="000000"/>
          <w:highlight w:val="white"/>
          <w:rtl w:val="0"/>
        </w:rPr>
        <w:t>实验组为三个方案，分别是 test1、test2、test3</w:t>
      </w:r>
    </w:p>
    <w:p>
      <w:pPr>
        <w:pStyle w:val="shimo normal"/>
        <w:spacing w:line="240"/>
      </w:pPr>
      <w:r>
        <w:rPr>
          <w:color w:val="000000"/>
          <w:highlight w:val="white"/>
          <w:rtl w:val="0"/>
        </w:rPr>
        <w:t>对照组为线上卖车页样式；</w:t>
      </w: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6、数据埋点</w:t>
      </w:r>
    </w:p>
    <w:p>
      <w:pPr>
        <w:pStyle w:val="shimo normal"/>
        <w:spacing w:line="240"/>
      </w:pPr>
      <w:r>
        <w:rPr>
          <w:rtl w:val="0"/>
        </w:rPr>
        <w:t>一二三屏浏览时长、退出统计、点击热区</w:t>
      </w:r>
    </w:p>
    <w:p>
      <w:pPr>
        <w:pStyle w:val="shimo normal"/>
        <w:spacing w:line="240"/>
      </w:pPr>
    </w:p>
    <w:tbl>
      <w:tblPr>
        <w:tblW w:w="1069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5882"/>
        <w:gridCol w:w="4810"/>
      </w:tblGrid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埋点描述</w:t>
            </w: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截图</w:t>
            </w: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全局埋点参数（用于区分实验）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testver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方案1，方案2，方案3</w:t>
            </w:r>
          </w:p>
          <w:p>
            <w:pPr>
              <w:pStyle w:val="shimo normal"/>
              <w:spacing w:line="240"/>
            </w:pP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platform，type（是否登录），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seriesid，specid，cityid，cityname，sourceclassthree，locate（定位城市名），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pvareaid，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iscarry</w:t>
            </w: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/>
              <w:t>页面展现：</w:t>
            </w:r>
            <w:r>
              <w:rPr>
                <w:color w:val="24292e"/>
              </w:rPr>
              <w:t>usc_2sc_mcy_wymc_mcyxb_show</w:t>
            </w:r>
            <w:r>
              <w:rPr/>
              <w:t>  延迟 1.5s报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"iscarry"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"iscarry#是否页面加载时自动代入车（1：是、0：否，推迟1s上报）"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/>
              <w:t>滚动曝光：</w:t>
            </w:r>
            <w:r>
              <w:rPr>
                <w:color w:val="24292e"/>
              </w:rPr>
              <w:t>usc_2sc_mcy_wymc_mcygbgdsd_show</w:t>
            </w:r>
            <w:r>
              <w:rPr/>
              <w:t>  页面滚动就会报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"iscarry"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"iscarry#是否页面加载时自动代入车（1：是、0：否，推迟1s上报）"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"wherefrom"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"wherefrom#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滚动最大深度：百分比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</w:t>
            </w: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页面点击:</w:t>
            </w:r>
            <w:r>
              <w:rPr>
                <w:color w:val="24292e"/>
                <w:rtl w:val="0"/>
              </w:rPr>
              <w:t>usc_2sc_mcy_wymc_mcygb_click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"pos"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"pos#页面位置(见示意图)"</w:t>
            </w:r>
            <w:r>
              <w:rPr>
                <w:highlight w:val="white"/>
                <w:rtl w:val="0"/>
                <w:sz w:val="18"/>
                <w:szCs w:val="18"/>
              </w:rPr>
              <w:t>,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1头图，2滚动条，3卖车说明，4手机号区域点击，5-1腰部卖车点击，5-2按钮吸底时点击，6协议点击，7对比卖点点击，8卖车流程点击，9-1立即回收按钮点击，9-2无车时添加车辆点击，</w:t>
            </w:r>
            <w:r>
              <w:rPr>
                <w:highlight w:val="white"/>
                <w:rtl w:val="0"/>
                <w:strike w:val="1"/>
                <w:sz w:val="18"/>
                <w:szCs w:val="18"/>
              </w:rPr>
              <w:t>10协议点击，</w:t>
            </w:r>
            <w:r>
              <w:rPr>
                <w:highlight w:val="white"/>
                <w:rtl w:val="0"/>
                <w:sz w:val="18"/>
                <w:szCs w:val="18"/>
              </w:rPr>
              <w:t>11行情点击，12行情区没车时点击添加，13卖车加油站点击，14让买家联系我点击，15常见问答区域点击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3054731" cy="3119725"/>
                  <wp:docPr id="0" name="Drawing 3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ext cx="3054731" cy="3119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21157" cy="1931283"/>
                  <wp:docPr id="1" name="Drawing 3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ext cx="621157" cy="1931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页面退出：</w:t>
            </w:r>
            <w:r>
              <w:rPr>
                <w:color w:val="24292e"/>
                <w:rtl w:val="0"/>
              </w:rPr>
              <w:t>usc_2sc_mcy_wymc_ymtc_click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浏览时长：</w:t>
            </w:r>
          </w:p>
          <w:p>
            <w:pPr>
              <w:pStyle w:val="shimo normal"/>
              <w:spacing w:line="240"/>
            </w:pPr>
            <w:r>
              <w:rPr>
                <w:color w:val="0451a5"/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"recom": "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是否首屏（页面加载完无任何交互直接退出，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1：是、0：否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）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",</w:t>
            </w:r>
          </w:p>
          <w:p>
            <w:pPr>
              <w:pStyle w:val="shimo normal"/>
              <w:spacing w:line="240"/>
            </w:pPr>
            <w:r>
              <w:rPr>
                <w:color w:val="0451a5"/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"wherefrom": "wherefrom#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滚动最大深度：百分比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",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"staytime"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"staytime#停留时长（拿不到存null）"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品牌区域点击：</w:t>
            </w:r>
            <w:r>
              <w:rPr>
                <w:color w:val="24292e"/>
                <w:rtl w:val="0"/>
              </w:rPr>
              <w:t>usc_2sc_mcy_wymc_mcygbppqy_click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"pos"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"pos#页面位置()"</w:t>
            </w:r>
            <w:r>
              <w:rPr>
                <w:highlight w:val="white"/>
                <w:rtl w:val="0"/>
                <w:sz w:val="18"/>
                <w:szCs w:val="18"/>
              </w:rPr>
              <w:t>,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1图标点击，2更多品牌点击，3更多点击，4修改车辆，5立即回收点击，6修改手机号，7点击官方卖车大按钮</w:t>
            </w:r>
          </w:p>
          <w:p>
            <w:pPr>
              <w:pStyle w:val="shimo normal"/>
              <w:spacing w:line="240"/>
            </w:pP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方案三：</w:t>
            </w:r>
            <w:r>
              <w:rPr>
                <w:rtl w:val="0"/>
              </w:rPr>
              <w:drawing>
                <wp:inline>
                  <wp:extent cx="3054731" cy="1401828"/>
                  <wp:docPr id="1" name="Drawing 3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ext cx="3054731" cy="1401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方案一二：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drawing>
                <wp:inline>
                  <wp:extent cx="1208278" cy="1111184"/>
                  <wp:docPr id="6" name="Drawing 3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ext cx="1208278" cy="1111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弹层展现：</w:t>
            </w:r>
            <w:r>
              <w:rPr>
                <w:color w:val="24292e"/>
                <w:rtl w:val="0"/>
              </w:rPr>
              <w:t>usc_2sc_mcy_wymc_mcygb15mdc_show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弹层点击：</w:t>
            </w:r>
            <w:r>
              <w:rPr>
                <w:color w:val="24292e"/>
                <w:rtl w:val="0"/>
              </w:rPr>
              <w:t>usc_2sc_mcy_wymc_mcygb15mdc_click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"pos"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"pos#页面位置(见右图)"</w:t>
            </w:r>
          </w:p>
          <w:p>
            <w:pPr>
              <w:pStyle w:val="shimo normal"/>
              <w:spacing w:line="240"/>
            </w:pP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293368" cy="1138890"/>
                  <wp:docPr id="0" name="Drawing 3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ext cx="1293368" cy="113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2"/>
        </w:trPr>
        <w:tc>
          <w:tcPr>
            <w:tcW w:w="5882" w:type="dxa"/>
          </w:tcPr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弹窗展现：usc_2sc_mcy_wymc_mcygbwl_show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color w:val="24292e"/>
                <w:rtl w:val="0"/>
              </w:rPr>
              <w:t>弹层点击：</w:t>
            </w:r>
            <w:r>
              <w:rPr>
                <w:color w:val="24292e"/>
                <w:rtl w:val="0"/>
              </w:rPr>
              <w:t>usc_2sc_mcy_wymc_mcygbwl_click</w:t>
            </w:r>
          </w:p>
          <w:p>
            <w:pPr>
              <w:pStyle w:val="shimo normal"/>
              <w:spacing w:line="240"/>
            </w:pPr>
            <w:r>
              <w:rPr>
                <w:highlight w:val="white"/>
                <w:rtl w:val="0"/>
                <w:sz w:val="18"/>
                <w:szCs w:val="18"/>
              </w:rPr>
              <w:t>  </w:t>
            </w:r>
            <w:r>
              <w:rPr>
                <w:color w:val="a31515"/>
                <w:highlight w:val="white"/>
                <w:rtl w:val="0"/>
                <w:sz w:val="18"/>
                <w:szCs w:val="18"/>
              </w:rPr>
              <w:t>"pos"</w:t>
            </w:r>
            <w:r>
              <w:rPr>
                <w:highlight w:val="white"/>
                <w:rtl w:val="0"/>
                <w:sz w:val="18"/>
                <w:szCs w:val="18"/>
              </w:rPr>
              <w:t>: </w:t>
            </w:r>
            <w:r>
              <w:rPr>
                <w:color w:val="0451a5"/>
                <w:highlight w:val="white"/>
                <w:rtl w:val="0"/>
                <w:sz w:val="18"/>
                <w:szCs w:val="18"/>
              </w:rPr>
              <w:t>"pos#页面位置(见右图)"5协议勾选，6协议查看</w:t>
            </w:r>
          </w:p>
        </w:tc>
        <w:tc>
          <w:tcPr>
            <w:tcW w:w="4810" w:type="dxa"/>
          </w:tcPr>
          <w:p>
            <w:pPr>
              <w:pStyle w:val="shimo normal"/>
              <w:spacing w:line="240"/>
            </w:pPr>
            <w:r>
              <w:drawing>
                <wp:inline>
                  <wp:extent cx="1906016" cy="1560630"/>
                  <wp:docPr id="0" name="Drawing 3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xmlns:r="http://schemas.openxmlformats.org/officeDocument/2006/relationships"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ext cx="1906016" cy="1560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himo heading 1"/>
        <w:spacing w:line="240"/>
      </w:pPr>
      <w:r>
        <w:rPr>
          <w:rtl w:val="0"/>
        </w:rPr>
        <w:t>7、posid和tag说明</w:t>
      </w:r>
    </w:p>
    <w:p>
      <w:pPr>
        <w:pStyle w:val="shimo normal"/>
        <w:spacing w:line="240"/>
      </w:pPr>
      <w:r>
        <w:rPr>
          <w:rtl w:val="0"/>
        </w:rPr>
        <w:t>存600时打429tag，补邀约打tag流程与线上一致（476）</w:t>
      </w:r>
    </w:p>
    <w:p>
      <w:pPr>
        <w:pStyle w:val="shimo normal"/>
        <w:spacing w:line="240"/>
      </w:pPr>
      <w:r>
        <w:rPr>
          <w:rtl w:val="0"/>
        </w:rPr>
        <w:t>posid：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4611878" cy="6448393"/>
            <wp:docPr id="90" name="Drawing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1"/>
                    <a:stretch>
                      <a:fillRect/>
                    </a:stretch>
                  </pic:blipFill>
                  <pic:spPr>
                    <a:xfrm>
                      <a:ext cx="4611878" cy="644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  <w:r>
        <w:rPr>
          <w:rtl w:val="0"/>
        </w:rPr>
        <w:t>吸底按钮：方案一二三分别为：1096、1097、1098</w:t>
      </w:r>
    </w:p>
    <w:p>
      <w:pPr>
        <w:pStyle w:val="shimo normal"/>
        <w:spacing w:line="240"/>
      </w:pPr>
      <w:r>
        <w:rPr>
          <w:rtl w:val="0"/>
        </w:rPr>
        <w:drawing>
          <wp:inline>
            <wp:extent cx="1386967" cy="1555476"/>
            <wp:docPr id="94" name="Drawing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2"/>
                    <a:stretch>
                      <a:fillRect/>
                    </a:stretch>
                  </pic:blipFill>
                  <pic:spPr>
                    <a:xfrm>
                      <a:ext cx="1386967" cy="15554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tl w:val="0"/>
        </w:rPr>
        <w:drawing>
          <wp:inline>
            <wp:extent cx="3812032" cy="1518922"/>
            <wp:docPr id="95" name="Drawing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xmlns:r="http://schemas.openxmlformats.org/officeDocument/2006/relationships">
                    <a:blip r:embed="rId43"/>
                    <a:stretch>
                      <a:fillRect/>
                    </a:stretch>
                  </pic:blipFill>
                  <pic:spPr>
                    <a:xfrm>
                      <a:ext cx="3812032" cy="151892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42" Type="http://schemas.openxmlformats.org/officeDocument/2006/relationships/image" TargetMode="Internal" Target="media/image39.png"/><Relationship Id="rId14" Type="http://schemas.openxmlformats.org/officeDocument/2006/relationships/image" TargetMode="Internal" Target="media/image11.png"/><Relationship Id="rId7" Type="http://schemas.openxmlformats.org/officeDocument/2006/relationships/image" TargetMode="Internal" Target="media/image4.png"/><Relationship Id="rId1" Type="http://schemas.openxmlformats.org/officeDocument/2006/relationships/styles" TargetMode="Internal" Target="styles.xml"/><Relationship Id="rId31" Type="http://schemas.openxmlformats.org/officeDocument/2006/relationships/image" TargetMode="Internal" Target="media/image28.png"/><Relationship Id="rId16" Type="http://schemas.openxmlformats.org/officeDocument/2006/relationships/image" TargetMode="Internal" Target="media/image13.png"/><Relationship Id="rId2" Type="http://schemas.openxmlformats.org/officeDocument/2006/relationships/hyperlink" TargetMode="External" Target="https://xz.corpautohome.com/requirement/detail/185876?pageDes=&#21334;&#36710;&#39029;&#38754;&#25913;&#29256;"/><Relationship Id="rId23" Type="http://schemas.openxmlformats.org/officeDocument/2006/relationships/image" TargetMode="Internal" Target="media/image20.png"/><Relationship Id="rId25" Type="http://schemas.openxmlformats.org/officeDocument/2006/relationships/image" TargetMode="Internal" Target="media/image22.png"/><Relationship Id="rId43" Type="http://schemas.openxmlformats.org/officeDocument/2006/relationships/image" TargetMode="Internal" Target="media/image40.png"/><Relationship Id="rId13" Type="http://schemas.openxmlformats.org/officeDocument/2006/relationships/image" TargetMode="Internal" Target="media/image10.png"/><Relationship Id="rId9" Type="http://schemas.openxmlformats.org/officeDocument/2006/relationships/image" TargetMode="Internal" Target="media/image6.png"/><Relationship Id="rId12" Type="http://schemas.openxmlformats.org/officeDocument/2006/relationships/image" TargetMode="Internal" Target="media/image9.png"/><Relationship Id="rId24" Type="http://schemas.openxmlformats.org/officeDocument/2006/relationships/image" TargetMode="Internal" Target="media/image21.png"/><Relationship Id="rId38" Type="http://schemas.openxmlformats.org/officeDocument/2006/relationships/image" TargetMode="Internal" Target="media/image35.png"/><Relationship Id="rId3" Type="http://schemas.openxmlformats.org/officeDocument/2006/relationships/hyperlink" TargetMode="External" Target="https://sd.autohome.com.cn/uploader/f/NRLhOQFAxWVwcglW.zip"/><Relationship Id="rId40" Type="http://schemas.openxmlformats.org/officeDocument/2006/relationships/image" TargetMode="Internal" Target="media/image37.png"/><Relationship Id="rId6" Type="http://schemas.openxmlformats.org/officeDocument/2006/relationships/image" TargetMode="Internal" Target="media/image3.png"/><Relationship Id="rId17" Type="http://schemas.openxmlformats.org/officeDocument/2006/relationships/image" TargetMode="Internal" Target="media/image14.png"/><Relationship Id="rId22" Type="http://schemas.openxmlformats.org/officeDocument/2006/relationships/image" TargetMode="Internal" Target="media/image19.png"/><Relationship Id="rId27" Type="http://schemas.openxmlformats.org/officeDocument/2006/relationships/image" TargetMode="Internal" Target="media/image24.png"/><Relationship Id="rId21" Type="http://schemas.openxmlformats.org/officeDocument/2006/relationships/image" TargetMode="Internal" Target="media/image18.png"/><Relationship Id="rId15" Type="http://schemas.openxmlformats.org/officeDocument/2006/relationships/image" TargetMode="Internal" Target="media/image12.png"/><Relationship Id="rId10" Type="http://schemas.openxmlformats.org/officeDocument/2006/relationships/image" TargetMode="Internal" Target="media/image7.png"/><Relationship Id="rId8" Type="http://schemas.openxmlformats.org/officeDocument/2006/relationships/image" TargetMode="Internal" Target="media/image5.png"/><Relationship Id="rId19" Type="http://schemas.openxmlformats.org/officeDocument/2006/relationships/image" TargetMode="Internal" Target="media/image16.png"/><Relationship Id="rId20" Type="http://schemas.openxmlformats.org/officeDocument/2006/relationships/image" TargetMode="Internal" Target="media/image17.png"/><Relationship Id="rId4" Type="http://schemas.openxmlformats.org/officeDocument/2006/relationships/image" TargetMode="Internal" Target="media/image1.png"/><Relationship Id="rId44" Type="http://schemas.openxmlformats.org/officeDocument/2006/relationships/numbering" TargetMode="Internal" Target="numbering.xml"/><Relationship Id="rId28" Type="http://schemas.openxmlformats.org/officeDocument/2006/relationships/image" TargetMode="Internal" Target="media/image25.png"/><Relationship Id="rId26" Type="http://schemas.openxmlformats.org/officeDocument/2006/relationships/image" TargetMode="Internal" Target="media/image23.png"/><Relationship Id="rId5" Type="http://schemas.openxmlformats.org/officeDocument/2006/relationships/image" TargetMode="Internal" Target="media/image2.png"/><Relationship Id="rId30" Type="http://schemas.openxmlformats.org/officeDocument/2006/relationships/image" TargetMode="Internal" Target="media/image27.png"/><Relationship Id="rId36" Type="http://schemas.openxmlformats.org/officeDocument/2006/relationships/image" TargetMode="Internal" Target="media/image33.png"/><Relationship Id="rId18" Type="http://schemas.openxmlformats.org/officeDocument/2006/relationships/image" TargetMode="Internal" Target="media/image15.png"/><Relationship Id="rId34" Type="http://schemas.openxmlformats.org/officeDocument/2006/relationships/image" TargetMode="Internal" Target="media/image31.png"/><Relationship Id="rId35" Type="http://schemas.openxmlformats.org/officeDocument/2006/relationships/image" TargetMode="Internal" Target="media/image32.png"/><Relationship Id="rId37" Type="http://schemas.openxmlformats.org/officeDocument/2006/relationships/image" TargetMode="Internal" Target="media/image34.png"/><Relationship Id="rId29" Type="http://schemas.openxmlformats.org/officeDocument/2006/relationships/image" TargetMode="Internal" Target="media/image26.png"/><Relationship Id="rId32" Type="http://schemas.openxmlformats.org/officeDocument/2006/relationships/image" TargetMode="Internal" Target="media/image29.png"/><Relationship Id="rId33" Type="http://schemas.openxmlformats.org/officeDocument/2006/relationships/image" TargetMode="Internal" Target="media/image30.png"/><Relationship Id="rId39" Type="http://schemas.openxmlformats.org/officeDocument/2006/relationships/image" TargetMode="Internal" Target="media/image36.png"/><Relationship Id="rId41" Type="http://schemas.openxmlformats.org/officeDocument/2006/relationships/image" TargetMode="Internal" Target="media/image38.png"/><Relationship Id="rId11" Type="http://schemas.openxmlformats.org/officeDocument/2006/relationships/image" TargetMode="Internal" Target="media/image8.png"/></Relationships>
</file>