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heading 2"/>
        <w:spacing w:line="360"/>
      </w:pPr>
      <w:r>
        <w:rPr>
          <w:rtl w:val="0"/>
        </w:rPr>
        <w:t>工单：</w:t>
      </w:r>
      <w:hyperlink r:id="rId2">
        <w:r>
          <w:rPr>
            <w:color w:val="0000ff"/>
            <w:u w:val="single"/>
          </w:rPr>
          <w:t>https://xz.corpautohome.com/requirement/detail/185788?pageDes=估值页兼容</w:t>
        </w:r>
      </w:hyperlink>
      <w:r>
        <w:rPr>
          <w:rtl w:val="0"/>
        </w:rPr>
        <w:t> CPS 模式</w:t>
      </w:r>
    </w:p>
    <w:p>
      <w:pPr>
        <w:pStyle w:val="shimo heading 2"/>
        <w:spacing w:line="360"/>
      </w:pPr>
      <w:r>
        <w:rPr>
          <w:rtl w:val="0"/>
        </w:rPr>
        <w:t> </w:t>
      </w:r>
      <w:r>
        <w:rPr>
          <w:rFonts w:ascii="Times New Roman" w:eastAsia="Times New Roman" w:cs="Times New Roman"/>
          <w:rtl w:val="0"/>
        </w:rPr>
        <w:t>一、需求背景：</w:t>
      </w:r>
    </w:p>
    <w:p>
      <w:pPr>
        <w:pStyle w:val="shimo normal"/>
        <w:spacing w:line="240"/>
      </w:pPr>
      <w:r>
        <w:rPr>
          <w:rtl w:val="0"/>
        </w:rPr>
        <w:t>估值页兼容 CPS 场景</w:t>
      </w:r>
    </w:p>
    <w:p>
      <w:pPr>
        <w:pStyle w:val="shimo heading 2"/>
        <w:spacing w:line="360"/>
      </w:pPr>
      <w:r>
        <w:rPr>
          <w:rFonts w:ascii="Times New Roman" w:eastAsia="Times New Roman" w:cs="Times New Roman"/>
          <w:rtl w:val="0"/>
        </w:rPr>
        <w:t>二、需求目标：</w:t>
      </w:r>
    </w:p>
    <w:p>
      <w:pPr>
        <w:pStyle w:val="shimo normal"/>
        <w:spacing w:line="240"/>
      </w:pPr>
      <w:r>
        <w:rPr>
          <w:rtl w:val="0"/>
        </w:rPr>
        <w:t>业务支持</w:t>
      </w:r>
    </w:p>
    <w:p>
      <w:pPr>
        <w:pStyle w:val="shimo heading 2"/>
        <w:spacing w:line="360"/>
      </w:pPr>
      <w:r>
        <w:rPr>
          <w:rFonts w:ascii="Times New Roman" w:eastAsia="Times New Roman" w:cs="Times New Roman"/>
          <w:rtl w:val="0"/>
        </w:rPr>
        <w:t>三、项目范围：</w:t>
      </w:r>
    </w:p>
    <w:p>
      <w:pPr>
        <w:pStyle w:val="shimo normal"/>
        <w:spacing w:line="240"/>
      </w:pPr>
      <w:r>
        <w:rPr>
          <w:color w:val="000000"/>
          <w:rFonts w:ascii="system" w:eastAsia="system" w:cs="system"/>
          <w:rtl w:val="0"/>
          <w:sz w:val="24"/>
          <w:szCs w:val="24"/>
        </w:rPr>
        <w:t>涉及的业务：二手车</w:t>
      </w:r>
    </w:p>
    <w:p>
      <w:pPr>
        <w:pStyle w:val="shimo normal"/>
        <w:spacing w:line="240"/>
      </w:pPr>
      <w:r>
        <w:rPr>
          <w:color w:val="000000"/>
          <w:rFonts w:ascii="system" w:eastAsia="system" w:cs="system"/>
          <w:rtl w:val="0"/>
          <w:sz w:val="24"/>
          <w:szCs w:val="24"/>
        </w:rPr>
        <w:t>涉及的平台：NQ，先落地 RN，然后滚动开发转 RNW</w:t>
      </w:r>
    </w:p>
    <w:p>
      <w:pPr>
        <w:pStyle w:val="shimo normal"/>
        <w:spacing w:line="240"/>
      </w:pPr>
      <w:r>
        <w:rPr>
          <w:rFonts w:ascii="system" w:eastAsia="system" w:cs="system"/>
          <w:rtl w:val="0"/>
          <w:sz w:val="24"/>
          <w:szCs w:val="24"/>
        </w:rPr>
        <w:t>涉及入口：所有RN 估值页均修改，主要入口有：</w:t>
      </w:r>
    </w:p>
    <w:tbl>
      <w:tblPr>
        <w:tblW w:w="9594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4797"/>
        <w:gridCol w:w="4797"/>
      </w:tblGrid>
      <w:tr>
        <w:trPr>
          <w:trHeight w:val="294"/>
        </w:trPr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入口</w:t>
            </w:r>
          </w:p>
        </w:tc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三级来源</w:t>
            </w:r>
          </w:p>
        </w:tc>
      </w:tr>
      <w:tr>
        <w:trPr>
          <w:trHeight w:val="294"/>
        </w:trPr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/>
              <w:t>NQ-二手车首页糖豆-估值-AI查车专家</w:t>
            </w:r>
          </w:p>
        </w:tc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/>
              <w:t>1981</w:t>
            </w:r>
          </w:p>
        </w:tc>
      </w:tr>
      <w:tr>
        <w:trPr>
          <w:trHeight w:val="294"/>
        </w:trPr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/>
              <w:t>NQ-二手车首页-车牌号估值</w:t>
            </w:r>
          </w:p>
        </w:tc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/>
              <w:t>2202</w:t>
            </w:r>
          </w:p>
        </w:tc>
      </w:tr>
      <w:tr>
        <w:trPr>
          <w:trHeight w:val="294"/>
        </w:trPr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/>
              <w:t>NQ-二手车大全糖豆五个版-估值</w:t>
            </w:r>
          </w:p>
        </w:tc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/>
              <w:t>2204</w:t>
            </w:r>
          </w:p>
        </w:tc>
      </w:tr>
      <w:tr>
        <w:trPr>
          <w:trHeight w:val="294"/>
        </w:trPr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NQ-个人中心-更多糖豆-免费估值</w:t>
            </w:r>
          </w:p>
        </w:tc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1932</w:t>
            </w:r>
          </w:p>
        </w:tc>
      </w:tr>
      <w:tr>
        <w:trPr>
          <w:trHeight w:val="294"/>
        </w:trPr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NQ-二手车频道-消息提醒-估值</w:t>
            </w:r>
          </w:p>
        </w:tc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2131</w:t>
            </w:r>
          </w:p>
        </w:tc>
      </w:tr>
      <w:tr>
        <w:trPr>
          <w:trHeight w:val="294"/>
        </w:trPr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NQ-二手车频道-搜索页-腰部估值1</w:t>
            </w:r>
          </w:p>
        </w:tc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2145</w:t>
            </w:r>
          </w:p>
        </w:tc>
      </w:tr>
      <w:tr>
        <w:trPr>
          <w:trHeight w:val="294"/>
        </w:trPr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NQ-首页搜索结果页-估值工具入口</w:t>
            </w:r>
          </w:p>
        </w:tc>
        <w:tc>
          <w:tcPr>
            <w:tcW w:w="4797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1961</w:t>
            </w:r>
          </w:p>
        </w:tc>
      </w:tr>
    </w:tbl>
    <w:p>
      <w:pPr>
        <w:pStyle w:val="shimo heading 2"/>
        <w:spacing w:line="360"/>
      </w:pPr>
      <w:r>
        <w:rPr>
          <w:rFonts w:ascii="Times New Roman" w:eastAsia="Times New Roman" w:cs="Times New Roman"/>
          <w:rtl w:val="0"/>
        </w:rPr>
        <w:t>四、设计图：</w:t>
      </w:r>
    </w:p>
    <w:p>
      <w:pPr>
        <w:pStyle w:val="shimo normal"/>
        <w:spacing w:line="360"/>
      </w:pPr>
      <w:hyperlink r:id="rId3">
        <w:r>
          <w:rPr>
            <w:color w:val="0000ff"/>
            <w:u w:val="single"/>
          </w:rPr>
          <w:t>260420-CPS-估值.zip</w:t>
        </w:r>
      </w:hyperlink>
    </w:p>
    <w:p>
      <w:pPr>
        <w:pStyle w:val="shimo normal"/>
        <w:spacing w:line="360"/>
      </w:pPr>
      <w:r>
        <w:rPr>
          <w:rtl w:val="0"/>
        </w:rPr>
        <w:drawing>
          <wp:inline>
            <wp:extent cx="3726942" cy="2438856"/>
            <wp:docPr id="26" name="Drawing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xmlns:r="http://schemas.openxmlformats.org/officeDocument/2006/relationships">
                    <a:blip r:embed="rId4"/>
                    <a:stretch>
                      <a:fillRect/>
                    </a:stretch>
                  </pic:blipFill>
                  <pic:spPr>
                    <a:xfrm>
                      <a:ext cx="3726942" cy="243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himo normal"/>
        <w:spacing w:line="360"/>
      </w:pPr>
    </w:p>
    <w:p>
      <w:pPr>
        <w:pStyle w:val="shimo heading 2"/>
        <w:spacing w:line="360"/>
      </w:pPr>
      <w:r>
        <w:rPr>
          <w:rFonts w:ascii="Times New Roman" w:eastAsia="Times New Roman" w:cs="Times New Roman"/>
          <w:rtl w:val="0"/>
        </w:rPr>
        <w:t>五、需求详情：</w:t>
      </w:r>
    </w:p>
    <w:tbl>
      <w:tblPr>
        <w:tblW w:w="15744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983"/>
        <w:gridCol w:w="6351"/>
        <w:gridCol w:w="2546"/>
        <w:gridCol w:w="4864"/>
      </w:tblGrid>
      <w:tr>
        <w:trPr>
          <w:trHeight w:val="402"/>
        </w:trPr>
        <w:tc>
          <w:tcPr>
            <w:tcW w:w="198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功能点</w:t>
            </w:r>
          </w:p>
        </w:tc>
        <w:tc>
          <w:tcPr>
            <w:tcW w:w="6351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功能描述</w:t>
            </w:r>
          </w:p>
        </w:tc>
        <w:tc>
          <w:tcPr>
            <w:tcW w:w="2546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示意图</w:t>
            </w:r>
          </w:p>
        </w:tc>
        <w:tc>
          <w:tcPr>
            <w:tcW w:w="48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埋点</w:t>
            </w:r>
          </w:p>
        </w:tc>
      </w:tr>
      <w:tr>
        <w:trPr>
          <w:trHeight w:val="402"/>
        </w:trPr>
        <w:tc>
          <w:tcPr>
            <w:tcW w:w="198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通用调整</w:t>
            </w:r>
          </w:p>
        </w:tc>
        <w:tc>
          <w:tcPr>
            <w:tcW w:w="6351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1、城市定位询问： </w:t>
            </w:r>
          </w:p>
          <w:p>
            <w:pPr>
              <w:numPr>
                <w:ilvl w:val="0"/>
                <w:numId w:val="1"/>
              </w:numPr>
              <w:pStyle w:val="shimo normal"/>
              <w:spacing w:line="240"/>
            </w:pPr>
            <w:r>
              <w:rPr>
                <w:rtl w:val="0"/>
              </w:rPr>
              <w:t>缓存场景进入页面时</w:t>
            </w:r>
            <w:r>
              <w:rPr>
                <w:rtl w:val="0"/>
              </w:rPr>
              <w:t>（从填写车辆信息进入不提醒），判断当前定位与车辆所在地是否一致（如拿不到定位则不判断），如不一致弹出弹层询问：“车辆所在地与当前定位不一致，是否切换到【当前城市区县（参数）】？”，点击切换，更新为当前城市，点击不切换，保持不变；此时弹层消失；</w:t>
            </w:r>
          </w:p>
          <w:p>
            <w:pPr>
              <w:numPr>
                <w:ilvl w:val="0"/>
                <w:numId w:val="1"/>
              </w:numPr>
              <w:pStyle w:val="shimo normal"/>
              <w:spacing w:line="240"/>
            </w:pPr>
            <w:r>
              <w:rPr>
                <w:rtl w:val="0"/>
              </w:rPr>
              <w:t>如果触发条件，按设备控制 3 个自然日弹出一次；</w:t>
            </w:r>
          </w:p>
          <w:p>
            <w:pPr>
              <w:numPr>
                <w:ilvl w:val="0"/>
                <w:numId w:val="1"/>
              </w:numPr>
              <w:pStyle w:val="shimo normal"/>
              <w:spacing w:line="240"/>
            </w:pPr>
            <w:r>
              <w:rPr>
                <w:rtl w:val="0"/>
              </w:rPr>
              <w:t>线上存在 30 天更新里程的弹层，优先级未先弹城市定位询问，后弹更新里程；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点击切换，车辆所在地改为当前城市，否则不修改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drawing>
                <wp:inline>
                  <wp:extent cx="2629281" cy="1851773"/>
                  <wp:docPr id="11" name="Drawing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ext cx="2629281" cy="18517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himo normal"/>
              <w:spacing w:line="240"/>
            </w:pPr>
            <w:r>
              <w:rPr>
                <w:rtl w:val="0"/>
                <w:strike w:val="1"/>
              </w:rPr>
              <w:t>2、使用其他手机号流程：</w:t>
            </w:r>
          </w:p>
          <w:p>
            <w:pPr>
              <w:pStyle w:val="shimo normal"/>
              <w:spacing w:line="240"/>
            </w:pPr>
            <w:r>
              <w:rPr>
                <w:rtl w:val="0"/>
                <w:strike w:val="1"/>
              </w:rPr>
              <w:t>目前线上使用其他号码跳转到单独的页面，完成修改后还回到确认手机号弹层，需修改为直接往下一步走，如没勾选协议直接弹出协议确认，如完成直接过风控，如完成过验证码填写此时不再重复发验证码；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drawing>
                <wp:inline>
                  <wp:extent cx="1497584" cy="1042960"/>
                  <wp:docPr id="17" name="Drawing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ext cx="1497584" cy="104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6" w:type="dxa"/>
          </w:tcPr>
          <w:p>
            <w:pPr>
              <w:pStyle w:val="shimo normal"/>
              <w:spacing w:line="240"/>
            </w:pPr>
          </w:p>
        </w:tc>
        <w:tc>
          <w:tcPr>
            <w:tcW w:w="48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地区询问弹层展示：</w:t>
            </w:r>
          </w:p>
          <w:p>
            <w:pPr>
              <w:pStyle w:val="shimo normal"/>
              <w:spacing w:line="240"/>
            </w:pPr>
            <w:r>
              <w:rPr>
                <w:color w:val="24292e"/>
                <w:rtl w:val="0"/>
              </w:rPr>
              <w:t>usc_2sc_mcy_wygz_ydcsdcxw_show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sz w:val="18"/>
                <w:szCs w:val="18"/>
              </w:rPr>
              <w:t>cityname，pvareaid，sourceclassthree，seriesid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地区询问弹层点击：</w:t>
            </w:r>
          </w:p>
          <w:p>
            <w:pPr>
              <w:pStyle w:val="shimo normal"/>
              <w:spacing w:line="240"/>
            </w:pPr>
            <w:r>
              <w:rPr>
                <w:color w:val="24292e"/>
                <w:rtl w:val="0"/>
              </w:rPr>
              <w:t>usc_2sc_mcy_wygz_ydcsdcxw_click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sz w:val="18"/>
                <w:szCs w:val="18"/>
              </w:rPr>
              <w:t>cityname，pvareaid，sourceclassthree，seriesid，pos：1 不切换，2 切换</w:t>
            </w:r>
          </w:p>
          <w:p>
            <w:pPr>
              <w:pStyle w:val="shimo normal"/>
              <w:spacing w:line="240"/>
            </w:pPr>
          </w:p>
        </w:tc>
      </w:tr>
      <w:tr>
        <w:trPr>
          <w:trHeight w:val="402"/>
        </w:trPr>
        <w:tc>
          <w:tcPr>
            <w:tcW w:w="198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分城市控制样式和线索</w:t>
            </w:r>
          </w:p>
          <w:p>
            <w:pPr>
              <w:pStyle w:val="shimo normal"/>
              <w:spacing w:line="240"/>
            </w:pPr>
          </w:p>
        </w:tc>
        <w:tc>
          <w:tcPr>
            <w:tcW w:w="6351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1、使用同一 RN 估值页面，对不同城市进行区别化展示：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如右图，左侧为默认样式，右侧为 CPS 模式样式，识别到页面加载，或用户在页面内切换城市时，判断展示默认还是 CPS 样式，并进行刷新；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2、CPS 模式根据城市判断：</w:t>
            </w:r>
          </w:p>
          <w:p>
            <w:pPr>
              <w:pStyle w:val="shimo normal"/>
              <w:spacing w:line="240"/>
            </w:pPr>
            <w:r>
              <w:rPr>
                <w:highlight w:val="lightGray"/>
                <w:rtl w:val="0"/>
              </w:rPr>
              <w:t>常州，南通，南昌，嘉兴，湖州，绍兴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color w:val="ff0000"/>
                <w:highlight w:val="lightGray"/>
                <w:rtl w:val="0"/>
              </w:rPr>
              <w:t>如用户提交的是命中CPS城市的线索，提交线索不区分普通和高质，均带tag=</w:t>
            </w:r>
            <w:r>
              <w:rPr>
                <w:color w:val="ff0000"/>
                <w:highlight w:val="lightGray"/>
                <w:rtl w:val="0"/>
              </w:rPr>
              <w:t> 476，订单结果页跳转CPS订单；</w:t>
            </w:r>
          </w:p>
          <w:p>
            <w:pPr>
              <w:pStyle w:val="shimo normal"/>
              <w:spacing w:line="240"/>
            </w:pPr>
            <w:r>
              <w:rPr>
                <w:color w:val="ff0000"/>
                <w:highlight w:val="lightGray"/>
                <w:rtl w:val="0"/>
              </w:rPr>
              <w:t>如用户提交的城市非CPS城市，则不带tag，正常提交线索，跳转原电话线索RN订单页；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3、按钮展示和吸底：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底部固定按钮改为和卖车页效果相同，首屏不吸底，在页面中下部展示，当滑出第一屏时，吸底</w:t>
            </w:r>
          </w:p>
        </w:tc>
        <w:tc>
          <w:tcPr>
            <w:tcW w:w="2546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drawing>
                <wp:inline>
                  <wp:extent cx="519049" cy="2639735"/>
                  <wp:docPr id="0" name="Drawing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ext cx="519049" cy="26397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  <w:drawing>
                <wp:inline>
                  <wp:extent cx="493522" cy="2654051"/>
                  <wp:docPr id="1" name="Drawing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ext cx="493522" cy="26540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页面展示（线上埋点）：</w:t>
            </w:r>
            <w:r>
              <w:rPr>
                <w:rtl w:val="0"/>
              </w:rPr>
              <w:t>  show usc_2sc_mcy_wygz_202404xgzbggmkp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公共参数</w:t>
            </w:r>
            <w:r>
              <w:rPr>
                <w:rtl w:val="0"/>
              </w:rPr>
              <w:t>   isdealers： 0 普通 1 企微 2 cps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</w:p>
        </w:tc>
      </w:tr>
      <w:tr>
        <w:trPr>
          <w:trHeight w:val="402"/>
        </w:trPr>
        <w:tc>
          <w:tcPr>
            <w:tcW w:w="198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车况信息</w:t>
            </w:r>
          </w:p>
        </w:tc>
        <w:tc>
          <w:tcPr>
            <w:tcW w:w="6351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1、CPS 车况信息位置调整，展示在车辆下方：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车龄：</w:t>
            </w:r>
            <w:r>
              <w:rPr>
                <w:rtl w:val="0"/>
              </w:rPr>
              <w:t>[（当前年份 − 上牌年份）× 12 +（当前月份 − 上牌月份）] ÷ 12，四舍五入展示到小数点后一位；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表现里程：默认取上一页带入，精确值小数点后一位；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过户次数：默认 0 次；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外观颜色：默认接口常规颜色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车况：默认良好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2、交互逻辑：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小屏展示不下时，车况档案和修改文案区域前后固定，中间车况信息支持横向滑动；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点击修改支持弹出线上的弹层，进行修改车况和查看价格，弹层内修改交互和接口均保持线上，修改完信息后关闭弹层，车况和价格需带回到估值页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点击我要卖车，留资路径为</w:t>
            </w:r>
            <w:r>
              <w:rPr>
                <w:b w:val="1"/>
                <w:color w:val="ff0000"/>
                <w:highlight w:val="lightGray"/>
                <w:rtl w:val="0"/>
              </w:rPr>
              <w:t>手机号不外显场景</w:t>
            </w:r>
          </w:p>
        </w:tc>
        <w:tc>
          <w:tcPr>
            <w:tcW w:w="2546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616710" cy="724666"/>
                  <wp:docPr id="0" name="Drawing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ext cx="1616710" cy="7246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0026" cy="1488877"/>
                  <wp:docPr id="1" name="Drawing 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ext cx="970026" cy="1488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同非 CPS 页修改车况用一套</w:t>
            </w:r>
            <w:r>
              <w:rPr>
                <w:rtl w:val="0"/>
              </w:rPr>
              <w:drawing>
                <wp:inline>
                  <wp:extent cx="1761363" cy="1496909"/>
                  <wp:docPr id="1" name="Drawing 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ext cx="1761363" cy="149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2"/>
        </w:trPr>
        <w:tc>
          <w:tcPr>
            <w:tcW w:w="198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CPS 服务弹层入口</w:t>
            </w:r>
          </w:p>
        </w:tc>
        <w:tc>
          <w:tcPr>
            <w:tcW w:w="6351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1、入口 1：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黑色横条，官方 icon 默认，文案由后端带入，本次展示文案：卖车送检测，定价更精准，拍卖价更高 &gt;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整个横条均为点击区域，点击后弹出服务弹层；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2、入口 2：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默认样式即可，文案：到底能卖多少钱？了解详情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下月下降百分比计算公式为：（下月当前车辆均值-当前车辆均值）/当前车辆均值；均值接口由后端计算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整个蓝色区块均为点击区域，点击后弹出服务弹层；</w:t>
            </w:r>
          </w:p>
        </w:tc>
        <w:tc>
          <w:tcPr>
            <w:tcW w:w="2546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616710" cy="560677"/>
                  <wp:docPr id="0" name="Drawing 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ext cx="1616710" cy="560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弹层入口点击埋点：</w:t>
            </w:r>
          </w:p>
          <w:p>
            <w:pPr>
              <w:pStyle w:val="shimo normal"/>
              <w:spacing w:line="240"/>
            </w:pPr>
            <w:r>
              <w:rPr>
                <w:color w:val="24292e"/>
                <w:rtl w:val="0"/>
              </w:rPr>
              <w:t>usc_2sc_mcy_wygz_cpsjsdcrkdj_click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pos：1 黑色横条，2 蓝色区块</w:t>
            </w:r>
          </w:p>
        </w:tc>
      </w:tr>
      <w:tr>
        <w:trPr>
          <w:trHeight w:val="402"/>
        </w:trPr>
        <w:tc>
          <w:tcPr>
            <w:tcW w:w="198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CPS 服务弹层</w:t>
            </w:r>
          </w:p>
        </w:tc>
        <w:tc>
          <w:tcPr>
            <w:tcW w:w="6351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1、静态展示信息：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标题：汽车之家官方帮拍卖，卖价真的高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步骤和服务：四步卖高价，享三重服务，具体文案和样式见右图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2、邀约留资：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在后续邀约留资功能详述；走手机号不外显流程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3、留资按钮展示呼吸动效；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“获取定位”改成“地图选址”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4、当前页面 posid = 3034</w:t>
            </w:r>
          </w:p>
        </w:tc>
        <w:tc>
          <w:tcPr>
            <w:tcW w:w="2546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616710" cy="2665965"/>
                  <wp:docPr id="0" name="Drawing 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ext cx="1616710" cy="2665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弹层展示埋点：</w:t>
            </w:r>
          </w:p>
          <w:p>
            <w:pPr>
              <w:pStyle w:val="shimo normal"/>
              <w:spacing w:line="240"/>
            </w:pPr>
            <w:r>
              <w:rPr>
                <w:color w:val="24292e"/>
                <w:rtl w:val="0"/>
              </w:rPr>
              <w:t>usc_2sc_mcy_wygz_cpsfwjsdc_show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弹层内点击埋点：</w:t>
            </w:r>
          </w:p>
          <w:p>
            <w:pPr>
              <w:pStyle w:val="shimo normal"/>
              <w:spacing w:line="240"/>
            </w:pPr>
            <w:r>
              <w:rPr>
                <w:color w:val="24292e"/>
                <w:rtl w:val="0"/>
              </w:rPr>
              <w:t>usc_2sc_mcy_wygz_cpsfwjsdc_click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pos如下图</w:t>
            </w:r>
          </w:p>
          <w:p>
            <w:pPr>
              <w:pStyle w:val="shimo normal"/>
              <w:spacing w:line="240"/>
            </w:pPr>
          </w:p>
        </w:tc>
      </w:tr>
      <w:tr>
        <w:trPr>
          <w:trHeight w:val="402"/>
        </w:trPr>
        <w:tc>
          <w:tcPr>
            <w:tcW w:w="198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卖点区域</w:t>
            </w:r>
          </w:p>
        </w:tc>
        <w:tc>
          <w:tcPr>
            <w:tcW w:w="6351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1、静态展示区域：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除【查看检测报告示例】外，其余均为静态展示即可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估值主文案：免费检测  帮定价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估值附文案：权威检测报告  一车一况定价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卖车主文案：全国报价  锁高价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卖车附文案：全国拍卖询高价  管家 24 小时陪伴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2、点击交互：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点击【查看检测报告示例】，弹出报告示例弹层，详情在报告示例区域详述；</w:t>
            </w:r>
          </w:p>
        </w:tc>
        <w:tc>
          <w:tcPr>
            <w:tcW w:w="2546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616710" cy="1375009"/>
                  <wp:docPr id="0" name="Drawing 1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ext cx="1616710" cy="13750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查看报告示例埋点：</w:t>
            </w:r>
          </w:p>
          <w:p>
            <w:pPr>
              <w:pStyle w:val="shimo normal"/>
              <w:spacing w:line="240"/>
            </w:pPr>
            <w:r>
              <w:rPr>
                <w:color w:val="24292e"/>
                <w:rtl w:val="0"/>
              </w:rPr>
              <w:t>usc_2sc_mcy_wygz_gzbgsl_click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drawing>
                <wp:inline>
                  <wp:extent cx="1506093" cy="748037"/>
                  <wp:docPr id="7" name="Drawing 1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ext cx="1506093" cy="7480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2"/>
        </w:trPr>
        <w:tc>
          <w:tcPr>
            <w:tcW w:w="198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邀约留资</w:t>
            </w:r>
          </w:p>
        </w:tc>
        <w:tc>
          <w:tcPr>
            <w:tcW w:w="6351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1、页面上邀约交互：（和卖车页保持一致）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1）地点：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点击输入框位置，光标聚焦支持输入文字，根据输入关键词联想地址信息，用户点击联想地址，填入相应地址信息，并根据经纬度反查城市区县，用于提交线索；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提交线索时的城市区县使用预约地点对应的城市区县，如地点无法映射，则去页面展示的车辆所在地填充</w:t>
            </w:r>
          </w:p>
          <w:p>
            <w:pPr>
              <w:pStyle w:val="shimo normal"/>
              <w:spacing w:line="240"/>
            </w:pPr>
            <w:r>
              <w:rPr>
                <w:b w:val="1"/>
                <w:highlight w:val="lightGray"/>
                <w:rtl w:val="0"/>
                <w:sz w:val="32"/>
                <w:szCs w:val="32"/>
              </w:rPr>
              <w:t>*地点输入联想框展示规则：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点击输入框：光标聚焦，如有联想内容，开始展示联想；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用户未输入任何内容时，采用线上H5组件同样的默认联想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用户输入文字，优先开始检索是否有可联想地点，展示3条；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当用户输入文字没有可联想地点时，展示提示语：</w:t>
            </w:r>
            <w:r>
              <w:rPr>
                <w:color w:val="4da8ee"/>
                <w:rtl w:val="0"/>
              </w:rPr>
              <w:t>“暂未找到该地点”</w:t>
            </w:r>
            <w:r>
              <w:rPr>
                <w:rtl w:val="0"/>
              </w:rPr>
              <w:t>，按钮</w:t>
            </w:r>
            <w:r>
              <w:rPr>
                <w:color w:val="4da8ee"/>
                <w:rtl w:val="0"/>
              </w:rPr>
              <w:t>“去选择城市地区”，</w:t>
            </w:r>
            <w:r>
              <w:rPr>
                <w:rtl w:val="0"/>
              </w:rPr>
              <w:t>点击按钮，展示选择【城市】【区县】弹窗，</w:t>
            </w:r>
          </w:p>
          <w:p>
            <w:pPr>
              <w:pStyle w:val="shimo normal"/>
              <w:spacing w:line="240"/>
            </w:pPr>
          </w:p>
          <w:p>
            <w:pPr>
              <w:numPr>
                <w:ilvl w:val="0"/>
                <w:numId w:val="2"/>
              </w:numPr>
              <w:pStyle w:val="shimo normal"/>
              <w:spacing w:line="240"/>
            </w:pPr>
            <w:r>
              <w:rPr>
                <w:rtl w:val="0"/>
              </w:rPr>
              <w:t>兜底逻辑：如百度所查城市区县与C1城市区县库找不到对应关系，则使用页面展示的车辆所在地；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drawing>
                <wp:inline>
                  <wp:extent cx="1735836" cy="355057"/>
                  <wp:docPr id="25" name="Drawing 1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ext cx="1735836" cy="355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点击右侧定位icon，展示当前选择定位弹窗，选择位置后返回页面填充，并拿到城市区县；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drawing>
                <wp:inline>
                  <wp:extent cx="1676273" cy="1013954"/>
                  <wp:docPr id="29" name="Drawing 1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ext cx="1676273" cy="1013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2）期望上门时间：默认不填充，点击跳转检测时间弹窗，默认选中第一个今日-随时可以；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2、页面上有手机号交互：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默认取当前登录手机号，支持修改，修改后验证码校验，与线上的营销弹层带手机号的修改交互一致，完成过修改手机号并接收验证码，在后续留资流程不需要校验手机号验证码，且修改过手机号在当前页面留资全局使用修改过的手机号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3、其他说明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页面上留资大按钮有呼吸动效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“获取定位”文案改成“地图选址”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时间选择区域靠右增加小 icon 展示，整个条形区域均为点击区域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color w:val="ff0000"/>
                <w:highlight w:val="lightGray"/>
                <w:rtl w:val="0"/>
              </w:rPr>
              <w:t>4、点击提交按钮校验路径：（ CPS 页面通用一套）</w:t>
            </w:r>
          </w:p>
          <w:p>
            <w:pPr>
              <w:pStyle w:val="shimo normal"/>
              <w:spacing w:line="240"/>
            </w:pPr>
            <w:r>
              <w:rPr>
                <w:b w:val="1"/>
                <w:color w:val="ff0000"/>
                <w:highlight w:val="lightGray"/>
                <w:rtl w:val="0"/>
              </w:rPr>
              <w:t>邀约地点、邀约时间、手机号、勾选协议、风控，如哪项缺失则弹层补充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全部校验项通过后提交 660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5、当前入口提交 posid=3035</w:t>
            </w:r>
          </w:p>
        </w:tc>
        <w:tc>
          <w:tcPr>
            <w:tcW w:w="2546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616710" cy="814047"/>
                  <wp:docPr id="0" name="Drawing 1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ext cx="1616710" cy="8140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himo normal"/>
              <w:spacing w:line="240"/>
            </w:pPr>
            <w:r>
              <w:drawing>
                <wp:inline>
                  <wp:extent cx="1616710" cy="1020253"/>
                  <wp:docPr id="2" name="Drawing 1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ext cx="1616710" cy="10202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himo normal"/>
              <w:spacing w:line="240"/>
            </w:pPr>
            <w:r>
              <w:drawing>
                <wp:inline>
                  <wp:extent cx="1063625" cy="891145"/>
                  <wp:docPr id="4" name="Drawing 1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ext cx="1063625" cy="891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72134" cy="720237"/>
                  <wp:docPr id="5" name="Drawing 1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ext cx="1072134" cy="7202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页面上点击：</w:t>
            </w:r>
            <w:r>
              <w:rPr>
                <w:color w:val="24292e"/>
                <w:rtl w:val="0"/>
              </w:rPr>
              <w:t>usc_2sc_mcy_wygz_cpsgzylz_click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sz w:val="18"/>
                <w:szCs w:val="18"/>
              </w:rPr>
              <w:t>cityname，pvareaid，sourceclassthree，seriesid，specid，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pos如下图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drawing>
                <wp:inline>
                  <wp:extent cx="1369949" cy="697230"/>
                  <wp:docPr id="8" name="Drawing 1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ext cx="1369949" cy="697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地图弹层：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展现：</w:t>
            </w:r>
            <w:r>
              <w:rPr>
                <w:color w:val="24292e"/>
                <w:rtl w:val="0"/>
              </w:rPr>
              <w:t>usc_2sc_mcy_wygz_cpsgzydtdc_show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cityname，pvareaid，sourceclassthree，seriesid，specid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点击：</w:t>
            </w:r>
            <w:r>
              <w:rPr>
                <w:color w:val="24292e"/>
                <w:rtl w:val="0"/>
              </w:rPr>
              <w:t>usc_2sc_mcy_wygz_cpsgzydtdc_click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cityname，pvareaid，sourceclassthree，seriesid，specid，pos 如下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drawing>
                <wp:inline>
                  <wp:extent cx="1259332" cy="1756677"/>
                  <wp:docPr id="26" name="Drawing 2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ext cx="1259332" cy="175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时间选择弹层：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展现：</w:t>
            </w:r>
            <w:r>
              <w:rPr>
                <w:color w:val="24292e"/>
                <w:rtl w:val="0"/>
              </w:rPr>
              <w:t>usc_2sc_mcy_wygz_cpsgzysjxzdc_show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cityname，pvareaid，sourceclassthree，seriesid，specid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点击：</w:t>
            </w:r>
            <w:r>
              <w:rPr>
                <w:color w:val="24292e"/>
                <w:rtl w:val="0"/>
              </w:rPr>
              <w:t>usc_2sc_mcy_wygz_cpsgzysjdc_click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cityname，pvareaid，sourceclassthree，seriesid，specid，pos：1 关闭，2 完成时间选择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手机号弹层（所</w:t>
            </w:r>
            <w:r>
              <w:rPr>
                <w:rtl w:val="0"/>
              </w:rPr>
              <w:t>有当前CPS 页的手机号弹层用这一套就行）：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展现：</w:t>
            </w:r>
            <w:r>
              <w:rPr>
                <w:color w:val="24292e"/>
                <w:rtl w:val="0"/>
              </w:rPr>
              <w:t>usc_2sc_mcy_wygz_cpsgzysjhdc_show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cityname，pvareaid，sourceclassthree，seriesid，specid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点击：</w:t>
            </w:r>
            <w:r>
              <w:rPr>
                <w:color w:val="24292e"/>
                <w:rtl w:val="0"/>
              </w:rPr>
              <w:t>usc_2sc_mcy_wygz_cpsgzysjhdc_click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cityname，pvareaid，sourceclassthree，seriesid，specid，pos：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3.关闭；4.取消；5.取消；6.使用其他号码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drawing>
                <wp:inline>
                  <wp:extent cx="1506093" cy="1154154"/>
                  <wp:docPr id="62" name="Drawing 2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ext cx="1506093" cy="11541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协议弹层：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展现：</w:t>
            </w:r>
            <w:r>
              <w:rPr>
                <w:color w:val="24292e"/>
                <w:rtl w:val="0"/>
              </w:rPr>
              <w:t>usc_2sc_mcy_wygz_cpsgzyxydc_show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cityname，pvareaid，sourceclassthree，seriesid，specid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点击：</w:t>
            </w:r>
            <w:r>
              <w:rPr>
                <w:color w:val="24292e"/>
                <w:rtl w:val="0"/>
              </w:rPr>
              <w:t>usc_2sc_mcy_wygz_cpsgzyxydc_click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cityname，pvareaid，sourceclassthree，seriesid，specid，pos：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1.协议点击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；2.协议详情</w:t>
            </w:r>
          </w:p>
          <w:p>
            <w:pPr>
              <w:pStyle w:val="shimo normal"/>
              <w:spacing w:line="240"/>
            </w:pPr>
          </w:p>
        </w:tc>
      </w:tr>
      <w:tr>
        <w:trPr>
          <w:trHeight w:val="683"/>
        </w:trPr>
        <w:tc>
          <w:tcPr>
            <w:tcW w:w="198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平台管家</w:t>
            </w:r>
          </w:p>
        </w:tc>
        <w:tc>
          <w:tcPr>
            <w:tcW w:w="6351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文案静态展示，点击直达按钮，跳转微信添加企微，与卖车页企微一致；</w:t>
            </w:r>
          </w:p>
        </w:tc>
        <w:tc>
          <w:tcPr>
            <w:tcW w:w="2546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616710" cy="357435"/>
                  <wp:docPr id="0" name="Drawing 2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ext cx="1616710" cy="357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>
            <w:pPr>
              <w:pStyle w:val="shimo normal"/>
              <w:spacing w:line="240"/>
            </w:pPr>
            <w:r>
              <w:rPr>
                <w:color w:val="24292e"/>
                <w:rtl w:val="0"/>
              </w:rPr>
              <w:t>点击添加企微：usc_2sc_mcy_wygz_tjqw_click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</w:t>
            </w:r>
          </w:p>
        </w:tc>
      </w:tr>
      <w:tr>
        <w:trPr>
          <w:trHeight w:val="402"/>
        </w:trPr>
        <w:tc>
          <w:tcPr>
            <w:tcW w:w="198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检测报告示例</w:t>
            </w:r>
          </w:p>
        </w:tc>
        <w:tc>
          <w:tcPr>
            <w:tcW w:w="6351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1、弹层标题：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检测报告示例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2、展示信息：</w:t>
            </w:r>
          </w:p>
          <w:p>
            <w:pPr>
              <w:numPr>
                <w:ilvl w:val="0"/>
                <w:numId w:val="3"/>
              </w:numPr>
              <w:pStyle w:val="shimo normal"/>
              <w:spacing w:line="240"/>
            </w:pPr>
            <w:r>
              <w:rPr>
                <w:rtl w:val="0"/>
              </w:rPr>
              <w:t>均为 UI 给设计稿即可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3、页面交互：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弹层内支持上下滑动，所有内容均无法点击，静态展示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点击检测卖车支持留资，走页面通用校验路径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3、当前入口下单 posid = 3036</w:t>
            </w:r>
          </w:p>
        </w:tc>
        <w:tc>
          <w:tcPr>
            <w:tcW w:w="2546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616710" cy="3441890"/>
                  <wp:docPr id="0" name="Drawing 2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ext cx="1616710" cy="3441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弹层展示埋点：</w:t>
            </w:r>
          </w:p>
          <w:p>
            <w:pPr>
              <w:pStyle w:val="shimo normal"/>
              <w:spacing w:line="240"/>
            </w:pPr>
            <w:r>
              <w:rPr>
                <w:color w:val="24292e"/>
                <w:rtl w:val="0"/>
              </w:rPr>
              <w:t>usc_2sc_mcy_wygz_jcbgsldc_show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弹层点击埋点：</w:t>
            </w:r>
          </w:p>
          <w:p>
            <w:pPr>
              <w:pStyle w:val="shimo normal"/>
              <w:spacing w:line="240"/>
            </w:pPr>
            <w:r>
              <w:rPr>
                <w:color w:val="24292e"/>
                <w:rtl w:val="0"/>
              </w:rPr>
              <w:t>usc_2sc_mcy_wygz_jcbgsldc_click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pos：1 卖车按钮，2协议点击，3  关闭弹层，4 其他任意位置点击</w:t>
            </w:r>
          </w:p>
        </w:tc>
      </w:tr>
      <w:tr>
        <w:trPr>
          <w:trHeight w:val="402"/>
        </w:trPr>
        <w:tc>
          <w:tcPr>
            <w:tcW w:w="198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15 秒弹层</w:t>
            </w:r>
          </w:p>
        </w:tc>
        <w:tc>
          <w:tcPr>
            <w:tcW w:w="6351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1、主标题：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198 项专业检测报告免费送（和设计稿有区别）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2、亮点：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车况总结、权威报告、行情数据、报告解读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3、限时补贴：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卖车送价值 299 元官方检测报告，XX 人成功获取，人数10000 为基数，每日累加 100-1000 人随机数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4、手机号：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默认登录手机号，支持修改，与线上逻辑保持一致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5、留资：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点击大按钮支持留资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6、弹层弹出时机：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页面浏览至 15 秒时弹出，当识别到用户操作弹层，倒计时关闭消失，CPS 城市不展示原来的倒计时弹层，只展示这个新弹层</w:t>
            </w:r>
          </w:p>
        </w:tc>
        <w:tc>
          <w:tcPr>
            <w:tcW w:w="2546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616710" cy="1497293"/>
                  <wp:docPr id="0" name="Drawing 2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ext cx="1616710" cy="1497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弹层展示埋点：</w:t>
            </w:r>
          </w:p>
          <w:p>
            <w:pPr>
              <w:pStyle w:val="shimo normal"/>
              <w:spacing w:line="240"/>
            </w:pPr>
            <w:r>
              <w:rPr>
                <w:color w:val="24292e"/>
                <w:rtl w:val="0"/>
              </w:rPr>
              <w:t>usc_2sc_mcy_wygz_15mdc_show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弹层内点击埋点：</w:t>
            </w:r>
          </w:p>
          <w:p>
            <w:pPr>
              <w:pStyle w:val="shimo normal"/>
              <w:spacing w:line="240"/>
            </w:pPr>
            <w:r>
              <w:rPr>
                <w:color w:val="24292e"/>
                <w:rtl w:val="0"/>
              </w:rPr>
              <w:t>usc_2sc_mcy_wygz_15mdc_click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cityname，pvareaid，sourceclassthree，seriesid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pos：1 手机号，2 预约大按钮，3 协议，4 关闭弹层，5其他任意位置</w:t>
            </w:r>
          </w:p>
        </w:tc>
      </w:tr>
      <w:tr>
        <w:trPr>
          <w:trHeight w:val="402"/>
        </w:trPr>
        <w:tc>
          <w:tcPr>
            <w:tcW w:w="198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二屏及以下</w:t>
            </w:r>
          </w:p>
        </w:tc>
        <w:tc>
          <w:tcPr>
            <w:tcW w:w="6351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1、隐藏报价入口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当识别到 CPS 城市时，隐藏价格展示入口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2、其他信息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均与线上保持一致，无需修改，简述模块为</w:t>
            </w:r>
          </w:p>
          <w:p>
            <w:pPr>
              <w:numPr>
                <w:ilvl w:val="0"/>
                <w:numId w:val="4"/>
              </w:numPr>
              <w:pStyle w:val="shimo normal"/>
              <w:spacing w:line="240"/>
            </w:pPr>
            <w:r>
              <w:rPr>
                <w:rtl w:val="0"/>
              </w:rPr>
              <w:t>一键查维保出险入口：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点击跳转付费查维保页面；</w:t>
            </w:r>
          </w:p>
          <w:p>
            <w:pPr>
              <w:numPr>
                <w:ilvl w:val="0"/>
                <w:numId w:val="4"/>
              </w:numPr>
              <w:pStyle w:val="shimo normal"/>
              <w:spacing w:line="240"/>
            </w:pPr>
            <w:r>
              <w:rPr>
                <w:rtl w:val="0"/>
              </w:rPr>
              <w:t>看看大家卖多少，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点击我要卖车，支持提交线索</w:t>
            </w:r>
          </w:p>
          <w:p>
            <w:pPr>
              <w:numPr>
                <w:ilvl w:val="0"/>
                <w:numId w:val="4"/>
              </w:numPr>
              <w:pStyle w:val="shimo normal"/>
              <w:spacing w:line="240"/>
            </w:pPr>
            <w:r>
              <w:rPr>
                <w:rtl w:val="0"/>
              </w:rPr>
              <w:t>车抵贷：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点击跳转车抵贷页面</w:t>
            </w:r>
          </w:p>
          <w:p>
            <w:pPr>
              <w:numPr>
                <w:ilvl w:val="0"/>
                <w:numId w:val="4"/>
              </w:numPr>
              <w:pStyle w:val="shimo normal"/>
              <w:spacing w:line="240"/>
            </w:pPr>
            <w:r>
              <w:rPr>
                <w:rtl w:val="0"/>
              </w:rPr>
              <w:t>月在售价格趋势：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点击更多</w:t>
            </w:r>
          </w:p>
          <w:p>
            <w:pPr>
              <w:numPr>
                <w:ilvl w:val="0"/>
                <w:numId w:val="4"/>
              </w:numPr>
              <w:pStyle w:val="shimo normal"/>
              <w:spacing w:line="240"/>
            </w:pPr>
            <w:r>
              <w:rPr>
                <w:rtl w:val="0"/>
              </w:rPr>
              <w:t>换车攻略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3、弹层留资入口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样式可不做改动，点击走 CPS 提单流程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drawing>
                <wp:inline>
                  <wp:extent cx="706247" cy="1534798"/>
                  <wp:docPr id="31" name="Drawing 2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ext cx="706247" cy="1534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  <w:drawing>
                <wp:inline>
                  <wp:extent cx="706247" cy="1534798"/>
                  <wp:docPr id="32" name="Drawing 2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ext cx="706247" cy="1534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  <w:drawing>
                <wp:inline>
                  <wp:extent cx="697738" cy="1516306"/>
                  <wp:docPr id="33" name="Drawing 2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ext cx="697738" cy="15163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  <w:drawing>
                <wp:inline>
                  <wp:extent cx="714756" cy="1553289"/>
                  <wp:docPr id="34" name="Drawing 2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ext cx="714756" cy="1553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6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616710" cy="519802"/>
                  <wp:docPr id="0" name="Drawing 2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ext cx="1616710" cy="519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himo normal"/>
              <w:spacing w:line="240"/>
            </w:pPr>
            <w:r>
              <w:drawing>
                <wp:inline>
                  <wp:extent cx="901954" cy="2318021"/>
                  <wp:docPr id="2" name="Drawing 3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ext cx="901954" cy="2318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>
            <w:pPr>
              <w:pStyle w:val="shimo normal"/>
              <w:spacing w:line="240"/>
            </w:pP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API</w:t>
      </w:r>
    </w:p>
    <w:p>
      <w:pPr>
        <w:numPr>
          <w:ilvl w:val="1"/>
          <w:numId w:val="5"/>
        </w:numPr>
        <w:pStyle w:val="shimo normal"/>
        <w:spacing w:line="360"/>
      </w:pPr>
      <w:r>
        <w:rPr>
          <w:highlight w:val="black"/>
          <w:rFonts w:ascii="Microsoft YaHei" w:eastAsia="Microsoft YaHei" w:cs="Microsoft YaHei"/>
          <w:rtl w:val="0"/>
        </w:rPr>
        <w:t>获取估值页兼容CPS服务入口</w:t>
      </w:r>
      <w:hyperlink r:id="rId34">
        <w:r>
          <w:rPr>
            <w:color w:val="0000ff"/>
            <w:highlight w:val="black"/>
            <w:rFonts w:ascii="Microsoft YaHei" w:eastAsia="Microsoft YaHei" w:cs="Microsoft YaHei"/>
            <w:u w:val="single"/>
          </w:rPr>
          <w:t>https://zhishi.autohome.com.cn/home/teamplace/file?targetId=1E2iaIsvRkO</w:t>
        </w:r>
      </w:hyperlink>
    </w:p>
    <w:p>
      <w:pPr>
        <w:numPr>
          <w:ilvl w:val="1"/>
          <w:numId w:val="5"/>
        </w:numPr>
        <w:pStyle w:val="shimo normal"/>
        <w:spacing w:line="360"/>
      </w:pPr>
      <w:r>
        <w:rPr>
          <w:highlight w:val="black"/>
          <w:rFonts w:ascii="Microsoft YaHei" w:eastAsia="Microsoft YaHei" w:cs="Microsoft YaHei"/>
          <w:rtl w:val="0"/>
        </w:rPr>
        <w:t>获取用户领取数量接口：</w:t>
      </w:r>
      <w:hyperlink r:id="rId35">
        <w:r>
          <w:rPr>
            <w:color w:val="0000ff"/>
            <w:highlight w:val="black"/>
            <w:rFonts w:ascii="Microsoft YaHei" w:eastAsia="Microsoft YaHei" w:cs="Microsoft YaHei"/>
            <w:u w:val="single"/>
          </w:rPr>
          <w:t>https://zhishi.autohome.com.cn/home/teamplace/file?targetId=1E7QyOwCc0e</w:t>
        </w:r>
      </w:hyperlink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补充：</w:t>
      </w:r>
    </w:p>
    <w:p>
      <w:pPr>
        <w:pStyle w:val="shimo normal"/>
        <w:spacing w:line="240"/>
      </w:pPr>
      <w:r>
        <w:rPr>
          <w:rtl w:val="0"/>
        </w:rPr>
        <w:t>1、现状修改手机号页已走验证码流程，如果回到估值页可不走风控，继续走提交订单</w:t>
      </w:r>
    </w:p>
    <w:p>
      <w:pPr>
        <w:pStyle w:val="shimo normal"/>
        <w:spacing w:line="240"/>
      </w:pPr>
      <w:r>
        <w:rPr>
          <w:rtl w:val="0"/>
        </w:rPr>
        <w:t>2、现状估值页填写邀约地点时联想地会被键盘遮挡，需处理为不遮挡</w:t>
      </w: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 w15:restartNumberingAfterBreak="0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 w15:restartNumberingAfterBreak="0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 w15:restartNumberingAfterBreak="0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7" Type="http://schemas.openxmlformats.org/officeDocument/2006/relationships/image" TargetMode="Internal" Target="media/image24.png"/><Relationship Id="rId13" Type="http://schemas.openxmlformats.org/officeDocument/2006/relationships/image" TargetMode="Internal" Target="media/image10.png"/><Relationship Id="rId5" Type="http://schemas.openxmlformats.org/officeDocument/2006/relationships/image" TargetMode="Internal" Target="media/image2.png"/><Relationship Id="rId9" Type="http://schemas.openxmlformats.org/officeDocument/2006/relationships/image" TargetMode="Internal" Target="media/image6.png"/><Relationship Id="rId3" Type="http://schemas.openxmlformats.org/officeDocument/2006/relationships/hyperlink" TargetMode="External" Target="https://sd.autohome.com.cn/uploader/f/MJMwRd2S75yvOYlm.zip"/><Relationship Id="rId8" Type="http://schemas.openxmlformats.org/officeDocument/2006/relationships/image" TargetMode="Internal" Target="media/image5.png"/><Relationship Id="rId32" Type="http://schemas.openxmlformats.org/officeDocument/2006/relationships/image" TargetMode="Internal" Target="media/image29.png"/><Relationship Id="rId29" Type="http://schemas.openxmlformats.org/officeDocument/2006/relationships/image" TargetMode="Internal" Target="media/image26.png"/><Relationship Id="rId21" Type="http://schemas.openxmlformats.org/officeDocument/2006/relationships/image" TargetMode="Internal" Target="media/image18.png"/><Relationship Id="rId15" Type="http://schemas.openxmlformats.org/officeDocument/2006/relationships/image" TargetMode="Internal" Target="media/image12.png"/><Relationship Id="rId24" Type="http://schemas.openxmlformats.org/officeDocument/2006/relationships/image" TargetMode="Internal" Target="media/image21.png"/><Relationship Id="rId23" Type="http://schemas.openxmlformats.org/officeDocument/2006/relationships/image" TargetMode="Internal" Target="media/image20.png"/><Relationship Id="rId30" Type="http://schemas.openxmlformats.org/officeDocument/2006/relationships/image" TargetMode="Internal" Target="media/image27.png"/><Relationship Id="rId6" Type="http://schemas.openxmlformats.org/officeDocument/2006/relationships/image" TargetMode="Internal" Target="media/image3.png"/><Relationship Id="rId20" Type="http://schemas.openxmlformats.org/officeDocument/2006/relationships/image" TargetMode="Internal" Target="media/image17.png"/><Relationship Id="rId11" Type="http://schemas.openxmlformats.org/officeDocument/2006/relationships/image" TargetMode="Internal" Target="media/image8.png"/><Relationship Id="rId34" Type="http://schemas.openxmlformats.org/officeDocument/2006/relationships/hyperlink" TargetMode="External" Target="https://zhishi.autohome.com.cn/home/teamplace/file?targetId=1E2iaIsvRkO"/><Relationship Id="rId10" Type="http://schemas.openxmlformats.org/officeDocument/2006/relationships/image" TargetMode="Internal" Target="media/image7.png"/><Relationship Id="rId19" Type="http://schemas.openxmlformats.org/officeDocument/2006/relationships/image" TargetMode="Internal" Target="media/image16.png"/><Relationship Id="rId1" Type="http://schemas.openxmlformats.org/officeDocument/2006/relationships/styles" TargetMode="Internal" Target="styles.xml"/><Relationship Id="rId25" Type="http://schemas.openxmlformats.org/officeDocument/2006/relationships/image" TargetMode="Internal" Target="media/image22.png"/><Relationship Id="rId2" Type="http://schemas.openxmlformats.org/officeDocument/2006/relationships/hyperlink" TargetMode="External" Target="https://xz.corpautohome.com/requirement/detail/185788?pageDes=&#20272;&#20540;&#39029;&#20860;&#23481;"/><Relationship Id="rId36" Type="http://schemas.openxmlformats.org/officeDocument/2006/relationships/numbering" TargetMode="Internal" Target="numbering.xml"/><Relationship Id="rId14" Type="http://schemas.openxmlformats.org/officeDocument/2006/relationships/image" TargetMode="Internal" Target="media/image11.png"/><Relationship Id="rId31" Type="http://schemas.openxmlformats.org/officeDocument/2006/relationships/image" TargetMode="Internal" Target="media/image28.png"/><Relationship Id="rId35" Type="http://schemas.openxmlformats.org/officeDocument/2006/relationships/hyperlink" TargetMode="External" Target="https://zhishi.autohome.com.cn/home/teamplace/file?targetId=1E7QyOwCc0e"/><Relationship Id="rId17" Type="http://schemas.openxmlformats.org/officeDocument/2006/relationships/image" TargetMode="Internal" Target="media/image14.png"/><Relationship Id="rId22" Type="http://schemas.openxmlformats.org/officeDocument/2006/relationships/image" TargetMode="Internal" Target="media/image19.png"/><Relationship Id="rId7" Type="http://schemas.openxmlformats.org/officeDocument/2006/relationships/image" TargetMode="Internal" Target="media/image4.png"/><Relationship Id="rId18" Type="http://schemas.openxmlformats.org/officeDocument/2006/relationships/image" TargetMode="Internal" Target="media/image15.png"/><Relationship Id="rId26" Type="http://schemas.openxmlformats.org/officeDocument/2006/relationships/image" TargetMode="Internal" Target="media/image23.png"/><Relationship Id="rId28" Type="http://schemas.openxmlformats.org/officeDocument/2006/relationships/image" TargetMode="Internal" Target="media/image25.png"/><Relationship Id="rId33" Type="http://schemas.openxmlformats.org/officeDocument/2006/relationships/image" TargetMode="Internal" Target="media/image30.png"/><Relationship Id="rId12" Type="http://schemas.openxmlformats.org/officeDocument/2006/relationships/image" TargetMode="Internal" Target="media/image9.png"/><Relationship Id="rId4" Type="http://schemas.openxmlformats.org/officeDocument/2006/relationships/image" TargetMode="Internal" Target="media/image1.png"/><Relationship Id="rId16" Type="http://schemas.openxmlformats.org/officeDocument/2006/relationships/image" TargetMode="Internal" Target="media/image13.png"/></Relationships>
</file>