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563E" w14:textId="6985E344" w:rsidR="00A17E08" w:rsidRPr="00191940" w:rsidRDefault="0044496E" w:rsidP="0044496E">
      <w:pPr>
        <w:rPr>
          <w:color w:val="FF0000"/>
          <w:sz w:val="28"/>
          <w:szCs w:val="28"/>
        </w:rPr>
      </w:pPr>
      <w:r w:rsidRPr="00191940">
        <w:rPr>
          <w:rFonts w:hint="eastAsia"/>
          <w:sz w:val="28"/>
          <w:szCs w:val="28"/>
        </w:rPr>
        <w:t>1</w:t>
      </w:r>
      <w:r w:rsidRPr="00191940">
        <w:rPr>
          <w:sz w:val="28"/>
          <w:szCs w:val="28"/>
        </w:rPr>
        <w:t>.</w:t>
      </w:r>
      <w:r w:rsidR="00F6664A" w:rsidRPr="00191940">
        <w:rPr>
          <w:rFonts w:hint="eastAsia"/>
          <w:sz w:val="28"/>
          <w:szCs w:val="28"/>
        </w:rPr>
        <w:t>四</w:t>
      </w:r>
      <w:proofErr w:type="gramStart"/>
      <w:r w:rsidR="00F6664A" w:rsidRPr="00191940">
        <w:rPr>
          <w:rFonts w:hint="eastAsia"/>
          <w:sz w:val="28"/>
          <w:szCs w:val="28"/>
        </w:rPr>
        <w:t>诛</w:t>
      </w:r>
      <w:proofErr w:type="gramEnd"/>
      <w:r w:rsidR="00F6664A" w:rsidRPr="00191940">
        <w:rPr>
          <w:rFonts w:hint="eastAsia"/>
          <w:sz w:val="28"/>
          <w:szCs w:val="28"/>
        </w:rPr>
        <w:t>摧残着</w:t>
      </w:r>
      <w:r w:rsidRPr="00191940">
        <w:rPr>
          <w:rFonts w:hint="eastAsia"/>
          <w:sz w:val="28"/>
          <w:szCs w:val="28"/>
        </w:rPr>
        <w:t>四个方向上的</w:t>
      </w:r>
      <w:r w:rsidR="00F6664A" w:rsidRPr="00191940">
        <w:rPr>
          <w:rFonts w:hint="eastAsia"/>
          <w:sz w:val="28"/>
          <w:szCs w:val="28"/>
        </w:rPr>
        <w:t>自由，统治者</w:t>
      </w:r>
      <w:proofErr w:type="gramStart"/>
      <w:r w:rsidR="00F6664A" w:rsidRPr="00191940">
        <w:rPr>
          <w:rFonts w:hint="eastAsia"/>
          <w:sz w:val="28"/>
          <w:szCs w:val="28"/>
        </w:rPr>
        <w:t>在</w:t>
      </w:r>
      <w:r w:rsidRPr="00191940">
        <w:rPr>
          <w:rFonts w:hint="eastAsia"/>
          <w:sz w:val="28"/>
          <w:szCs w:val="28"/>
        </w:rPr>
        <w:t>此些</w:t>
      </w:r>
      <w:proofErr w:type="gramEnd"/>
      <w:r w:rsidR="00F6664A" w:rsidRPr="00191940">
        <w:rPr>
          <w:rFonts w:hint="eastAsia"/>
          <w:sz w:val="28"/>
          <w:szCs w:val="28"/>
        </w:rPr>
        <w:t>层面上不容忍民众，扼杀其自由的权利。若有一份容忍存在，</w:t>
      </w:r>
      <w:r w:rsidRPr="00191940">
        <w:rPr>
          <w:rFonts w:hint="eastAsia"/>
          <w:sz w:val="28"/>
          <w:szCs w:val="28"/>
        </w:rPr>
        <w:t>这些</w:t>
      </w:r>
      <w:r w:rsidR="00F6664A" w:rsidRPr="00191940">
        <w:rPr>
          <w:rFonts w:hint="eastAsia"/>
          <w:sz w:val="28"/>
          <w:szCs w:val="28"/>
        </w:rPr>
        <w:t>自由</w:t>
      </w:r>
      <w:r w:rsidRPr="00191940">
        <w:rPr>
          <w:rFonts w:hint="eastAsia"/>
          <w:sz w:val="28"/>
          <w:szCs w:val="28"/>
        </w:rPr>
        <w:t>才能</w:t>
      </w:r>
      <w:r w:rsidR="00F6664A" w:rsidRPr="00191940">
        <w:rPr>
          <w:rFonts w:hint="eastAsia"/>
          <w:sz w:val="28"/>
          <w:szCs w:val="28"/>
        </w:rPr>
        <w:t>施行。</w:t>
      </w:r>
      <w:r w:rsidR="00E5074D" w:rsidRPr="00191940">
        <w:rPr>
          <w:rFonts w:hint="eastAsia"/>
          <w:sz w:val="28"/>
          <w:szCs w:val="28"/>
        </w:rPr>
        <w:t>胡</w:t>
      </w:r>
      <w:proofErr w:type="gramStart"/>
      <w:r w:rsidR="00E5074D" w:rsidRPr="00191940">
        <w:rPr>
          <w:rFonts w:hint="eastAsia"/>
          <w:sz w:val="28"/>
          <w:szCs w:val="28"/>
        </w:rPr>
        <w:t>适通过</w:t>
      </w:r>
      <w:proofErr w:type="gramEnd"/>
      <w:r w:rsidR="00E5074D" w:rsidRPr="00191940">
        <w:rPr>
          <w:rFonts w:hint="eastAsia"/>
          <w:sz w:val="28"/>
          <w:szCs w:val="28"/>
        </w:rPr>
        <w:t>对四</w:t>
      </w:r>
      <w:proofErr w:type="gramStart"/>
      <w:r w:rsidR="00E5074D" w:rsidRPr="00191940">
        <w:rPr>
          <w:rFonts w:hint="eastAsia"/>
          <w:sz w:val="28"/>
          <w:szCs w:val="28"/>
        </w:rPr>
        <w:t>诛</w:t>
      </w:r>
      <w:proofErr w:type="gramEnd"/>
      <w:r w:rsidR="00E5074D" w:rsidRPr="00191940">
        <w:rPr>
          <w:rFonts w:hint="eastAsia"/>
          <w:sz w:val="28"/>
          <w:szCs w:val="28"/>
        </w:rPr>
        <w:t>的现代阐释展现出中国封建专制体制下一系列不容忍的行为，巧妙地诠释出“容忍比自由更重要”的思想观点。</w:t>
      </w:r>
      <w:r w:rsidR="00B9140D">
        <w:rPr>
          <w:rFonts w:hint="eastAsia"/>
          <w:sz w:val="28"/>
          <w:szCs w:val="28"/>
        </w:rPr>
        <w:t>引用四</w:t>
      </w:r>
      <w:proofErr w:type="gramStart"/>
      <w:r w:rsidR="00B9140D">
        <w:rPr>
          <w:rFonts w:hint="eastAsia"/>
          <w:sz w:val="28"/>
          <w:szCs w:val="28"/>
        </w:rPr>
        <w:t>诛</w:t>
      </w:r>
      <w:proofErr w:type="gramEnd"/>
      <w:r w:rsidR="00B9140D">
        <w:rPr>
          <w:rFonts w:hint="eastAsia"/>
          <w:sz w:val="28"/>
          <w:szCs w:val="28"/>
        </w:rPr>
        <w:t>这一做法</w:t>
      </w:r>
      <w:r w:rsidRPr="00191940">
        <w:rPr>
          <w:rFonts w:hint="eastAsia"/>
          <w:sz w:val="28"/>
          <w:szCs w:val="28"/>
        </w:rPr>
        <w:t>，</w:t>
      </w:r>
      <w:r w:rsidR="00F6664A" w:rsidRPr="00191940">
        <w:rPr>
          <w:rFonts w:hint="eastAsia"/>
          <w:sz w:val="28"/>
          <w:szCs w:val="28"/>
        </w:rPr>
        <w:t>进一步地</w:t>
      </w:r>
      <w:r w:rsidRPr="00191940">
        <w:rPr>
          <w:rFonts w:hint="eastAsia"/>
          <w:sz w:val="28"/>
          <w:szCs w:val="28"/>
        </w:rPr>
        <w:t>体现出</w:t>
      </w:r>
      <w:r w:rsidRPr="00191940">
        <w:rPr>
          <w:rFonts w:hint="eastAsia"/>
          <w:color w:val="FF0000"/>
          <w:sz w:val="28"/>
          <w:szCs w:val="28"/>
        </w:rPr>
        <w:t>“</w:t>
      </w:r>
      <w:r w:rsidR="00F6664A" w:rsidRPr="00191940">
        <w:rPr>
          <w:rFonts w:hint="eastAsia"/>
          <w:color w:val="FF0000"/>
          <w:sz w:val="28"/>
          <w:szCs w:val="28"/>
        </w:rPr>
        <w:t>没有容忍的态度，没有言论的自由，真理也会腐朽</w:t>
      </w:r>
      <w:r w:rsidR="00F6664A" w:rsidRPr="00191940">
        <w:rPr>
          <w:rFonts w:hint="eastAsia"/>
          <w:sz w:val="28"/>
          <w:szCs w:val="28"/>
        </w:rPr>
        <w:t>。</w:t>
      </w:r>
      <w:r w:rsidRPr="00191940">
        <w:rPr>
          <w:rFonts w:hint="eastAsia"/>
          <w:sz w:val="28"/>
          <w:szCs w:val="28"/>
        </w:rPr>
        <w:t>”</w:t>
      </w:r>
      <w:r w:rsidR="00F6664A" w:rsidRPr="00191940">
        <w:rPr>
          <w:rFonts w:hint="eastAsia"/>
          <w:sz w:val="28"/>
          <w:szCs w:val="28"/>
        </w:rPr>
        <w:t>如果不</w:t>
      </w:r>
      <w:r w:rsidRPr="00191940">
        <w:rPr>
          <w:rFonts w:hint="eastAsia"/>
          <w:sz w:val="28"/>
          <w:szCs w:val="28"/>
        </w:rPr>
        <w:t>容忍批判的自由</w:t>
      </w:r>
      <w:r w:rsidR="00F6664A" w:rsidRPr="00191940">
        <w:rPr>
          <w:rFonts w:hint="eastAsia"/>
          <w:sz w:val="28"/>
          <w:szCs w:val="28"/>
        </w:rPr>
        <w:t>，</w:t>
      </w:r>
      <w:r w:rsidR="00F6664A" w:rsidRPr="00191940">
        <w:rPr>
          <w:rFonts w:hint="eastAsia"/>
          <w:color w:val="FF0000"/>
          <w:sz w:val="28"/>
          <w:szCs w:val="28"/>
        </w:rPr>
        <w:t>真理就变成了“教条”，变成了“成见”，精神死亡了，作为成见和教条的真理也就慢慢趋于腐烂。</w:t>
      </w:r>
      <w:sdt>
        <w:sdtPr>
          <w:rPr>
            <w:rFonts w:hint="eastAsia"/>
            <w:color w:val="FF0000"/>
            <w:sz w:val="28"/>
            <w:szCs w:val="28"/>
          </w:rPr>
          <w:id w:val="230124792"/>
          <w:citation/>
        </w:sdtPr>
        <w:sdtContent>
          <w:r w:rsidRPr="00191940">
            <w:rPr>
              <w:color w:val="FF0000"/>
              <w:sz w:val="28"/>
              <w:szCs w:val="28"/>
            </w:rPr>
            <w:fldChar w:fldCharType="begin"/>
          </w:r>
          <w:r w:rsidRPr="00191940">
            <w:rPr>
              <w:color w:val="FF0000"/>
              <w:sz w:val="28"/>
              <w:szCs w:val="28"/>
            </w:rPr>
            <w:instrText xml:space="preserve"> </w:instrText>
          </w:r>
          <w:r w:rsidRPr="00191940">
            <w:rPr>
              <w:rFonts w:hint="eastAsia"/>
              <w:color w:val="FF0000"/>
              <w:sz w:val="28"/>
              <w:szCs w:val="28"/>
            </w:rPr>
            <w:instrText>CITATION 刘延苗11 \l 2052</w:instrText>
          </w:r>
          <w:r w:rsidRPr="00191940">
            <w:rPr>
              <w:color w:val="FF0000"/>
              <w:sz w:val="28"/>
              <w:szCs w:val="28"/>
            </w:rPr>
            <w:instrText xml:space="preserve"> </w:instrText>
          </w:r>
          <w:r w:rsidRPr="00191940">
            <w:rPr>
              <w:color w:val="FF0000"/>
              <w:sz w:val="28"/>
              <w:szCs w:val="28"/>
            </w:rPr>
            <w:fldChar w:fldCharType="separate"/>
          </w:r>
          <w:r w:rsidRPr="00191940">
            <w:rPr>
              <w:rFonts w:hint="eastAsia"/>
              <w:noProof/>
              <w:color w:val="FF0000"/>
              <w:sz w:val="28"/>
              <w:szCs w:val="28"/>
            </w:rPr>
            <w:t xml:space="preserve"> (刘延苗, 2011)</w:t>
          </w:r>
          <w:r w:rsidRPr="00191940">
            <w:rPr>
              <w:color w:val="FF0000"/>
              <w:sz w:val="28"/>
              <w:szCs w:val="28"/>
            </w:rPr>
            <w:fldChar w:fldCharType="end"/>
          </w:r>
        </w:sdtContent>
      </w:sdt>
    </w:p>
    <w:p w14:paraId="09A919E0" w14:textId="77777777" w:rsidR="00736ED6" w:rsidRPr="00191940" w:rsidRDefault="00736ED6" w:rsidP="0044496E">
      <w:pPr>
        <w:rPr>
          <w:sz w:val="28"/>
          <w:szCs w:val="28"/>
        </w:rPr>
      </w:pPr>
    </w:p>
    <w:p w14:paraId="7058CED1" w14:textId="77777777" w:rsidR="00736ED6" w:rsidRPr="00191940" w:rsidRDefault="00736ED6" w:rsidP="0044496E">
      <w:pPr>
        <w:rPr>
          <w:sz w:val="28"/>
          <w:szCs w:val="28"/>
        </w:rPr>
      </w:pPr>
    </w:p>
    <w:p w14:paraId="6327F3EA" w14:textId="0328F7C5" w:rsidR="0044496E" w:rsidRPr="00191940" w:rsidRDefault="0044496E" w:rsidP="00A51999">
      <w:pPr>
        <w:rPr>
          <w:color w:val="FF0000"/>
          <w:sz w:val="28"/>
          <w:szCs w:val="28"/>
        </w:rPr>
      </w:pPr>
      <w:r w:rsidRPr="00191940">
        <w:rPr>
          <w:rFonts w:hint="eastAsia"/>
          <w:sz w:val="28"/>
          <w:szCs w:val="28"/>
        </w:rPr>
        <w:t>2</w:t>
      </w:r>
      <w:r w:rsidRPr="00191940">
        <w:rPr>
          <w:sz w:val="28"/>
          <w:szCs w:val="28"/>
        </w:rPr>
        <w:t>.</w:t>
      </w:r>
      <w:r w:rsidR="00736ED6" w:rsidRPr="00191940">
        <w:rPr>
          <w:rFonts w:hint="eastAsia"/>
          <w:sz w:val="28"/>
          <w:szCs w:val="28"/>
        </w:rPr>
        <w:t>胡适所提倡的容忍是一种对宗教，思想，艺术创作，学术研究等多个方面的自由的不过多加以约束的态度和行为，让这些自由在正当范围下实行</w:t>
      </w:r>
      <w:r w:rsidR="00191940" w:rsidRPr="00191940">
        <w:rPr>
          <w:rFonts w:hint="eastAsia"/>
          <w:sz w:val="28"/>
          <w:szCs w:val="28"/>
        </w:rPr>
        <w:t>，承认他人的自由。在他看来，容忍本身就是一种民主自由的精神。</w:t>
      </w:r>
      <w:r w:rsidR="00736ED6" w:rsidRPr="00191940">
        <w:rPr>
          <w:rFonts w:hint="eastAsia"/>
          <w:sz w:val="28"/>
          <w:szCs w:val="28"/>
        </w:rPr>
        <w:t>而他所提倡的自由则是一种自我意识的外部展现</w:t>
      </w:r>
      <w:r w:rsidR="00A51999" w:rsidRPr="00191940">
        <w:rPr>
          <w:rFonts w:hint="eastAsia"/>
          <w:sz w:val="28"/>
          <w:szCs w:val="28"/>
        </w:rPr>
        <w:t>，或在政治见解上，</w:t>
      </w:r>
      <w:proofErr w:type="gramStart"/>
      <w:r w:rsidR="00A51999" w:rsidRPr="00191940">
        <w:rPr>
          <w:rFonts w:hint="eastAsia"/>
          <w:sz w:val="28"/>
          <w:szCs w:val="28"/>
        </w:rPr>
        <w:t>亦或</w:t>
      </w:r>
      <w:proofErr w:type="gramEnd"/>
      <w:r w:rsidR="00A51999" w:rsidRPr="00191940">
        <w:rPr>
          <w:rFonts w:hint="eastAsia"/>
          <w:sz w:val="28"/>
          <w:szCs w:val="28"/>
        </w:rPr>
        <w:t>是在其他多个领域上的创作。</w:t>
      </w:r>
      <w:r w:rsidR="00A51999" w:rsidRPr="00191940">
        <w:rPr>
          <w:rFonts w:hint="eastAsia"/>
          <w:color w:val="FF0000"/>
          <w:sz w:val="28"/>
          <w:szCs w:val="28"/>
        </w:rPr>
        <w:t>它们是一体两面的关系，对于</w:t>
      </w:r>
      <w:proofErr w:type="gramStart"/>
      <w:r w:rsidR="00A51999" w:rsidRPr="00191940">
        <w:rPr>
          <w:rFonts w:hint="eastAsia"/>
          <w:color w:val="FF0000"/>
          <w:sz w:val="28"/>
          <w:szCs w:val="28"/>
        </w:rPr>
        <w:t>个</w:t>
      </w:r>
      <w:proofErr w:type="gramEnd"/>
      <w:r w:rsidR="00A51999" w:rsidRPr="00191940">
        <w:rPr>
          <w:rFonts w:hint="eastAsia"/>
          <w:color w:val="FF0000"/>
          <w:sz w:val="28"/>
          <w:szCs w:val="28"/>
        </w:rPr>
        <w:t>自体来说，是自由，对于</w:t>
      </w:r>
      <w:proofErr w:type="gramStart"/>
      <w:r w:rsidR="00A51999" w:rsidRPr="00191940">
        <w:rPr>
          <w:rFonts w:hint="eastAsia"/>
          <w:color w:val="FF0000"/>
          <w:sz w:val="28"/>
          <w:szCs w:val="28"/>
        </w:rPr>
        <w:t>个</w:t>
      </w:r>
      <w:proofErr w:type="gramEnd"/>
      <w:r w:rsidR="00A51999" w:rsidRPr="00191940">
        <w:rPr>
          <w:rFonts w:hint="eastAsia"/>
          <w:color w:val="FF0000"/>
          <w:sz w:val="28"/>
          <w:szCs w:val="28"/>
        </w:rPr>
        <w:t>自体与他者（另一个自体，或团体，或机构）之关系而言，就是相互的容忍。</w:t>
      </w:r>
      <w:sdt>
        <w:sdtPr>
          <w:rPr>
            <w:rFonts w:hint="eastAsia"/>
            <w:color w:val="FF0000"/>
            <w:sz w:val="28"/>
            <w:szCs w:val="28"/>
          </w:rPr>
          <w:id w:val="1912576903"/>
          <w:citation/>
        </w:sdtPr>
        <w:sdtContent>
          <w:r w:rsidR="00191940" w:rsidRPr="00191940">
            <w:rPr>
              <w:color w:val="FF0000"/>
              <w:sz w:val="28"/>
              <w:szCs w:val="28"/>
            </w:rPr>
            <w:fldChar w:fldCharType="begin"/>
          </w:r>
          <w:r w:rsidR="00191940" w:rsidRPr="00191940">
            <w:rPr>
              <w:color w:val="FF0000"/>
              <w:sz w:val="28"/>
              <w:szCs w:val="28"/>
            </w:rPr>
            <w:instrText xml:space="preserve"> </w:instrText>
          </w:r>
          <w:r w:rsidR="00191940" w:rsidRPr="00191940">
            <w:rPr>
              <w:rFonts w:hint="eastAsia"/>
              <w:color w:val="FF0000"/>
              <w:sz w:val="28"/>
              <w:szCs w:val="28"/>
            </w:rPr>
            <w:instrText>CITATION 耿云志11 \l 2052</w:instrText>
          </w:r>
          <w:r w:rsidR="00191940" w:rsidRPr="00191940">
            <w:rPr>
              <w:color w:val="FF0000"/>
              <w:sz w:val="28"/>
              <w:szCs w:val="28"/>
            </w:rPr>
            <w:instrText xml:space="preserve"> </w:instrText>
          </w:r>
          <w:r w:rsidR="00191940" w:rsidRPr="00191940">
            <w:rPr>
              <w:color w:val="FF0000"/>
              <w:sz w:val="28"/>
              <w:szCs w:val="28"/>
            </w:rPr>
            <w:fldChar w:fldCharType="separate"/>
          </w:r>
          <w:r w:rsidR="00191940" w:rsidRPr="00191940">
            <w:rPr>
              <w:rFonts w:hint="eastAsia"/>
              <w:noProof/>
              <w:color w:val="FF0000"/>
              <w:sz w:val="28"/>
              <w:szCs w:val="28"/>
            </w:rPr>
            <w:t xml:space="preserve"> (耿云志, 2011)</w:t>
          </w:r>
          <w:r w:rsidR="00191940" w:rsidRPr="00191940">
            <w:rPr>
              <w:color w:val="FF0000"/>
              <w:sz w:val="28"/>
              <w:szCs w:val="28"/>
            </w:rPr>
            <w:fldChar w:fldCharType="end"/>
          </w:r>
        </w:sdtContent>
      </w:sdt>
    </w:p>
    <w:sectPr w:rsidR="0044496E" w:rsidRPr="0019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3036"/>
    <w:multiLevelType w:val="hybridMultilevel"/>
    <w:tmpl w:val="6C9CFF8C"/>
    <w:lvl w:ilvl="0" w:tplc="6066C0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775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2C"/>
    <w:rsid w:val="00191940"/>
    <w:rsid w:val="0044496E"/>
    <w:rsid w:val="00736ED6"/>
    <w:rsid w:val="00A17E08"/>
    <w:rsid w:val="00A51999"/>
    <w:rsid w:val="00B9140D"/>
    <w:rsid w:val="00CD262C"/>
    <w:rsid w:val="00E5074D"/>
    <w:rsid w:val="00F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4403"/>
  <w15:chartTrackingRefBased/>
  <w15:docId w15:val="{C3DBA62D-E7DC-46D4-9FFC-95BDF180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刘延苗11</b:Tag>
    <b:SourceType>DocumentFromInternetSite</b:SourceType>
    <b:Guid>{AD1CA9D6-6B52-4E3D-94E3-67D8BDCD9A47}</b:Guid>
    <b:Title>"自由"与"容忍"——-解析胡适新闻思想中两个概念的形而上原理</b:Title>
    <b:Year>2011</b:Year>
    <b:Author>
      <b:Author>
        <b:NameList>
          <b:Person>
            <b:Last>刘延苗</b:Last>
          </b:Person>
        </b:NameList>
      </b:Author>
    </b:Author>
    <b:InternetSiteTitle>万方数据知识服务平台</b:InternetSiteTitle>
    <b:Month>5</b:Month>
    <b:Day>30</b:Day>
    <b:RefOrder>1</b:RefOrder>
  </b:Source>
  <b:Source>
    <b:Tag>耿云志11</b:Tag>
    <b:SourceType>JournalArticle</b:SourceType>
    <b:Guid>{0B055C3B-AB79-4411-A448-5D260990A50F}</b:Guid>
    <b:Title>也谈胡适的《容忍与自由》</b:Title>
    <b:Year>2011</b:Year>
    <b:Author>
      <b:Author>
        <b:NameList>
          <b:Person>
            <b:Last>耿云志</b:Last>
          </b:Person>
        </b:NameList>
      </b:Author>
    </b:Author>
    <b:JournalName>双月刊</b:JournalName>
    <b:Pages>5-11</b:Pages>
    <b:RefOrder>2</b:RefOrder>
  </b:Source>
</b:Sources>
</file>

<file path=customXml/itemProps1.xml><?xml version="1.0" encoding="utf-8"?>
<ds:datastoreItem xmlns:ds="http://schemas.openxmlformats.org/officeDocument/2006/customXml" ds:itemID="{C9A160B2-FA28-4330-8C42-00F0C375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xm</dc:creator>
  <cp:keywords/>
  <dc:description/>
  <cp:lastModifiedBy>h xm</cp:lastModifiedBy>
  <cp:revision>5</cp:revision>
  <dcterms:created xsi:type="dcterms:W3CDTF">2023-09-18T06:24:00Z</dcterms:created>
  <dcterms:modified xsi:type="dcterms:W3CDTF">2023-09-18T07:45:00Z</dcterms:modified>
</cp:coreProperties>
</file>