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194560" cy="11286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128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72"/>
          <w:szCs w:val="72"/>
          <w:rtl w:val="0"/>
        </w:rPr>
        <w:t xml:space="preserve">Entity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44"/>
          <w:szCs w:val="44"/>
          <w:rtl w:val="0"/>
        </w:rPr>
        <w:t xml:space="preserve">Car Accidents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8"/>
          <w:szCs w:val="28"/>
          <w:rtl w:val="0"/>
        </w:rPr>
        <w:t xml:space="preserve">Topic Only - Foundation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b6676"/>
          <w:sz w:val="22"/>
          <w:szCs w:val="22"/>
          <w:rtl w:val="0"/>
        </w:rPr>
        <w:t xml:space="preserve">Prepared by Case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b6676"/>
          <w:sz w:val="22"/>
          <w:szCs w:val="22"/>
          <w:rtl w:val="0"/>
        </w:rPr>
        <w:t xml:space="preserve">April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This map captures the entity universe for Car Accidents at Topic Only scope. Foundation map - jurisdiction-agnostic; every Location and Extension build inherits from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51 entities (target: 40-50)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10 clusters (target: 8-15)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5 bridge entities (target: 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Tier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Tier 1 (core, vector strength &gt;= 0.80): 16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Tier 2 (major, 0.60-0.79): 20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Tier 3 (supporting, 0.40-0.59): 15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Localization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Coverage: 0% jurisdictional-named (expected at Topic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Supplement: not triggered, not applicable at this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Learnings &amp;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Domain leaning: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top 3 entity types are Legal Concept (11), Damages Category (9), Insurance Concept (6) - 51% of all entities. The domain is most heavily Legal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Largest cluster: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Damages &amp; Compensation (9 entities) - the gravitational center of this practice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Central bridge: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Negligence spans 3 clusters (Liability Framework + Causes of Accidents + Evidence &amp; Proof). Central legal theory that ties fault determination to accident causes and evidentiary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Top-heavy distribution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(31% Tier 1) - strong consensus on a small set of core entities; downstream content can lean hard on Tier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Score consensus: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Tier 1 mean vector strength 0.87, Tier 2 0.70, Tier 3 0.51.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Bridge composition: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all 5 bridges are Tier 1 - the topical graph reconverges on the most prominent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What does this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practice area is balanced across multiple subject types. No single category dominates - top three are legal concept, damages category, insurance concept. Content can range broadly without feeling off-topic.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biggest theme in this domain 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Damages &amp; Compensation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- more entities than any other cluster (9). Audiences expect a real conversation about this; if your content skips it, you're missing the gravitational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Negligence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is the connective tissue across the whole practice area. It ties together Liability Framework, Causes of Accidents and Evidence &amp; Proof. If your content explains it well, you're educating AND linking related topics in one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core ideas are tightly defined.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There's strong consensus on what matters most. That means content can lean confidently on the same handful of central concepts - you don't need to invent novel angles, you need to explain the well-known ones better than competitors.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The connectors are the most prominent ideas.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Coverage of the bridge entities does double duty - explains the central concepts AND ties related topics together. Highest-leverage content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Vector Space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b6676"/>
          <w:sz w:val="22"/>
          <w:szCs w:val="22"/>
          <w:rtl w:val="0"/>
        </w:rPr>
        <w:t xml:space="preserve">Entities plotted radially - cluster determines angle, vector strength determines distance from center. Bridges highlighted with gold border.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60628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6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Tier 1 - Core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Central to the practice area; appears in nearly every episode at every scope.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Vec Str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Negligence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Personal Injury Claim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Case Types &amp; Claims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Bodily Injury Liability 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(Compensatory)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Statute of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Statute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Regulatory &amp; Government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At-Fault 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Liable Party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Liable Parties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Claim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Comparative 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Pain and Suffering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Police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Settlement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Settlement &amp; Resolution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Whiplash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Injury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&amp; Injury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Duty of Care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Lost Wages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Tier 2 - Major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Important; appears in most episodes.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Vec Str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Uninsured/Underinsured Motorist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Traumatic Brain Injury (TBI)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Injury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&amp; Injury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Property Damage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Rear-End Collision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 Of Accident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Causes of Accidents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Demand Letter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Settlement &amp; Resolution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Distracted Driving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 Of Accident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Causes of Accidents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Drunk Driving (DUI/DWI)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 Of Accident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Causes of Accidents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Personal Injury Protection (PIP)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No-Fault Insurance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Wrongful Death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Case Types &amp; Claims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Spinal Cord Injury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Injury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&amp; Injury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Expert Witness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Credential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Punitive Damages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Accident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Minimum Coverage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Statute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Regulatory &amp; Government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Subrogation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Loss of Consortium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Vicarious 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Tier 3 - Supporting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Niche / specialized; appears where relevant.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Vec Str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Prom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Rel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Diminished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NHTSA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Government Agency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Regulatory &amp; Government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Texting While Driving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 Of Accident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Causes of Accidents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Life Care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Hit-and-Run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Case Types &amp; Claims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Negligent Entrustment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Discovery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Statute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Regulatory &amp; Government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Loss of Earning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Contributory Negligence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Dashcam Footage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Legal Concept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Settlement &amp; Resolution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Vehicle 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Liable Party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Liable Parties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Government Entity (Road Maintenance)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Liable Party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Liable Parties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Soft Tissue Injury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Injury 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&amp; Injury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Adjuster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Credential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Cluster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10 contextual layers slice this practice area. Each cluster represents one way the domain is sliced; together they form the topical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Liability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Negligence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1,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Liability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Comparative Fault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1,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Duty of Care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Vicarious Liability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Contributory Negligence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Negligent Entrustment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Damages &amp; Compensation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Damages (Compensatory)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Medical Expenses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1,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Pain and Suffering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Lost Wages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Property Damage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Punitive Damages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Loss of Consortium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Diminished 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Loss of Earning Capacity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Insurance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Bodily Injury Liability Coverage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Insurance Claim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1,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Uninsured/Underinsured Motorist Coverage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Insurance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Personal Injury Protection (PIP)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No-Fault Insurance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Subrogation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Minimum Coverage 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Insurance Adjuster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Settlement &amp; Resolution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Settlement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Demand Letter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Mediation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Medical &amp; Injury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Whiplash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Traumatic Brain Injury (TBI)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Spinal Cord 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Soft Tissue Injury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Causes of Accidents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Rear-End Collision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Distracted Driving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Drunk Driving (DUI/DWI)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Texting While Driving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Evidence &amp;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Police Report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Medical Records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Accident Reconstruction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Life Care Plan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Dashcam Footage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Liable Parties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At-Fault Driver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1, bridge)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Vehicle Manufacturer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Government Entity (Road Maintenance)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Case Types &amp;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Personal Injury Claim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Wrongful Death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Hit-and-Run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f172a"/>
          <w:sz w:val="26"/>
          <w:szCs w:val="26"/>
          <w:rtl w:val="0"/>
        </w:rPr>
        <w:t xml:space="preserve">Regulatory &amp; 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Statute of Limitations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Minimum Coverage Requirements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Discovery Rule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NHTSA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  (Tier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Bridge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Bridges connect multiple clusters and carry the highest authority value because they are where the topical graph reconverges.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Connects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573ff"/>
                <w:sz w:val="20"/>
                <w:szCs w:val="20"/>
                <w:rtl w:val="0"/>
              </w:rPr>
              <w:t xml:space="preserve">Connections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Negligence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 + Causes of Accidents + 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Claim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Insurance System + Damages &amp; Compensation + Settlement &amp; Resolution Process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Medical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Damages &amp; Compensation + Medical &amp; Injury + 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At-Fault 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Liable Parties + Liability Framework + Evidence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Comparative 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Liability Framework + Settlement &amp; Resolution Process + Insurance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f17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Localization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This map is at Topic Only scope - jurisdiction-agnostic by design. No location-specific entities are forced. When this map is inherited by a Location or Extension build, locally-strong entities (named police departments, local hospitals, state-specific statutes/forms) enter via the localization-coverage evaluation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b6676"/>
          <w:sz w:val="22"/>
          <w:szCs w:val="22"/>
          <w:rtl w:val="0"/>
        </w:rPr>
        <w:t xml:space="preserve">Coverage at this scope: 0% jurisdictional-named (expected). Supplement: not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573ff"/>
          <w:sz w:val="32"/>
          <w:szCs w:val="32"/>
          <w:rtl w:val="0"/>
        </w:rPr>
        <w:t xml:space="preserve">Inheritance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f172a"/>
          <w:sz w:val="22"/>
          <w:szCs w:val="22"/>
          <w:rtl w:val="0"/>
        </w:rPr>
        <w:t xml:space="preserve">This Topic Only map is the foundation that every Location and Extension cascade reads first. When building below this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Carry forward Tier 1 + Tier 2 entities that are jurisdiction-neutral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Add entities unique to the jurisdiction (named police departments, local hospitals, state-specific statutes/forms)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72a"/>
          <w:sz w:val="22"/>
          <w:szCs w:val="22"/>
          <w:u w:val="none"/>
          <w:shd w:fill="auto" w:val="clear"/>
          <w:vertAlign w:val="baseline"/>
          <w:rtl w:val="0"/>
        </w:rPr>
        <w:t xml:space="preserve">Don't re-score universal entities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676"/>
        <w:sz w:val="18"/>
        <w:szCs w:val="18"/>
        <w:u w:val="none"/>
        <w:shd w:fill="auto" w:val="clear"/>
        <w:vertAlign w:val="baseline"/>
        <w:rtl w:val="0"/>
      </w:rPr>
      <w:t xml:space="preserve">Case Engine  |  Confidential</w:t>
      <w:tab/>
      <w:tab/>
      <w:t xml:space="preserve">Page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5b6676"/>
        <w:sz w:val="18"/>
        <w:szCs w:val="18"/>
        <w:u w:val="none"/>
        <w:shd w:fill="auto" w:val="clear"/>
        <w:vertAlign w:val="baseline"/>
        <w:rtl w:val="0"/>
      </w:rPr>
      <w:t xml:space="preserve">Case Engine  |  Entity Research  |  Car Accidents, Topic Only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