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Arial Unicode MS" w:hAnsi="Arial Unicode MS" w:eastAsia="Arial Unicode MS"/>
          <w:b/>
          <w:i w:val="0"/>
          <w:color w:val="2563EB"/>
          <w:sz w:val="18"/>
        </w:rPr>
        <w:t>PRODUCT REQUIREMENTS DOCUMENT</w:t>
      </w:r>
    </w:p>
    <w:p>
      <w:pPr>
        <w:pStyle w:val="Title"/>
      </w:pPr>
      <w:r>
        <w:t>AI Icon Generator 产品需求文档</w:t>
      </w:r>
    </w:p>
    <w:p>
      <w:pPr>
        <w:pStyle w:val="Subtitle"/>
      </w:pPr>
      <w:r>
        <w:t>面向海外用户的小型 App Icon 生成网站 · 6 个核心业务模块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文档项</w:t>
            </w:r>
          </w:p>
        </w:tc>
        <w:tc>
          <w:tcPr>
            <w:tcW w:type="dxa" w:w="75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版本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v0.1（MVP 需求对齐稿）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日期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2026-08-19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产品语言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英文优先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商业模式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Stripe 点数包；按生成任务扣点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单次产出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每个 Icon 生成 4 个方案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当前下载范围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PNG；透明背景是否作为选项后续确认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文档状态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供产品、设计、前端、后端共同评审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MVP 定位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用户用一段英文描述快速生成 4 个可选 App Icon，并通过购买点数持续使用。首版强调流程跑通、结果可下载和付费闭环，不建设复杂设计工具。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0. 文档说明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本版 PRD 先固定六个业务模块与核心规则，用于下一步拆分页面、接口、数据表和研发任务。未确认的图片规格、透明背景策略及具体价格不会在本版中被假设为最终结论。</w:t>
      </w:r>
    </w:p>
    <w:p>
      <w:pPr>
        <w:pStyle w:val="Heading2"/>
        <w:keepNext/>
      </w:pPr>
      <w:r>
        <w:t>0.1 六个业务模块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4140"/>
        <w:gridCol w:w="3660"/>
      </w:tblGrid>
      <w:tr>
        <w:trPr>
          <w:tblHeader w:val="true"/>
        </w:trPr>
        <w:tc>
          <w:tcPr>
            <w:tcW w:type="dxa" w:w="15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模块</w:t>
            </w:r>
          </w:p>
        </w:tc>
        <w:tc>
          <w:tcPr>
            <w:tcW w:type="dxa" w:w="41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解决的问题</w:t>
            </w:r>
          </w:p>
        </w:tc>
        <w:tc>
          <w:tcPr>
            <w:tcW w:type="dxa" w:w="36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MVP 结果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1 用户信息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保存用户资料与账户状态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用户可查看邮箱、点数余额及账户信息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2 登录与账户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建立身份并维持安全会话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邮箱登录/注册、退出、找回访问权限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3 图片生成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把描述转成 4 个 Icon 方案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提交需求、异步生成、状态反馈与失败处理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4 作品与下载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管理生成结果并取得文件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历史记录、详情页、单张 PNG 下载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5 点数与支付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形成海外付费闭环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Stripe 点数包、到账、消费明细与退款规则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6 运营后台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处理内容、订单与异常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用户/任务/支付查询及有限人工处置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0.2 核心用户旅程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用户与系统行为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访客进入英文首页，理解产品能力与点数消耗方式。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用户注册或登录，进入生成页并输入产品功能、目标风格等描述。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系统校验点数，创建生成任务并扣减本次所需点数。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系统异步生成 4 个方案，用户可离开页面并稍后返回查看。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5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用户进入结果页预览并下载选中的 PNG。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6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点数不足时，用户通过 Stripe Checkout 购买点数包，支付成功后继续生成。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0.3 产品范围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MVP 内</w:t>
            </w:r>
          </w:p>
        </w:tc>
        <w:tc>
          <w:tcPr>
            <w:tcW w:type="dxa" w:w="46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MVP 外 / 后续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英文界面；单 Icon 任务；每次 4 个方案；PNG 下载；任务历史；Stripe 点数包；基础后台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在线矢量编辑器；SVG/ICO/完整 iOS/Android 尺寸包；团队协作；订阅制；公开作品社区；移动 App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文本描述驱动生成；预设风格可作为快捷输入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透明背景、参考图上传、局部重绘、批量图标套装：进入图片生成模块专项评审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用户信息模块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模块目标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让已登录用户清楚看到自己的身份、点数与账户状态，并管理最少量的个人资料。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个人资料：邮箱、显示名称、注册时间。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账户摘要：当前可用点数、累计生成次数。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账户状态：正常、限制使用、已注销。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基础隐私操作入口：退出登录、申请删除账户。</w:t>
      </w:r>
    </w:p>
    <w:p>
      <w:pPr>
        <w:pStyle w:val="Heading2"/>
        <w:keepNext/>
      </w:pPr>
      <w:r>
        <w:t>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用户登录后打开 Account 页面。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系统读取用户资料和点数余额。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用户可修改显示名称；邮箱变更首版可暂不开放。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保存成功后即时刷新页面信息。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260"/>
        <w:gridCol w:w="90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编号</w:t>
            </w:r>
          </w:p>
        </w:tc>
        <w:tc>
          <w:tcPr>
            <w:tcW w:type="dxa" w:w="7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需求</w:t>
            </w:r>
          </w:p>
        </w:tc>
        <w:tc>
          <w:tcPr>
            <w:tcW w:type="dxa" w:w="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USR-01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展示当前登录邮箱、显示名称、注册时间与账户状态。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USR-02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展示点数余额，并提供“Buy credits”入口。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USR-03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允许修改显示名称，长度 1–50 个字符。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USR-04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提供账户删除申请入口；删除前再次确认。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业务规则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邮箱是账户唯一标识之一，不直接公开展示给其他用户。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点数余额来自点数账本汇总，不允许前端自行计算或修改。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账户被限制时可查看历史作品，但不能发起新生成。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删除账户的图片保留期和法务规则在上线前补齐。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通过：登录用户可看到正确的个人信息和实时点数余额。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通过：显示名称修改后刷新页面仍保持。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通过：受限账户无法提交生成任务，并看到明确英文提示。</w:t>
      </w:r>
    </w:p>
    <w:p>
      <w:pPr>
        <w:pStyle w:val="Heading1"/>
        <w:keepNext/>
      </w:pPr>
      <w:r>
        <w:t>2. 登录与账户模块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模块目标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用尽可能短的路径完成身份建立，并保证支付、点数和作品都绑定到正确用户。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邮箱注册与登录。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邮箱验证或 Magic Link（二选一由技术实现确定）。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退出登录与会话过期处理。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登录拦截与登录后返回原页面。</w:t>
      </w:r>
    </w:p>
    <w:p>
      <w:pPr>
        <w:pStyle w:val="Heading2"/>
        <w:keepNext/>
      </w:pPr>
      <w:r>
        <w:t>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访客点击 Sign in / Get started。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输入邮箱并完成验证。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系统创建或识别账户，建立会话。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用户返回原目标页面；新用户进入生成页。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260"/>
        <w:gridCol w:w="90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编号</w:t>
            </w:r>
          </w:p>
        </w:tc>
        <w:tc>
          <w:tcPr>
            <w:tcW w:type="dxa" w:w="7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需求</w:t>
            </w:r>
          </w:p>
        </w:tc>
        <w:tc>
          <w:tcPr>
            <w:tcW w:type="dxa" w:w="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AUTH-01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支持邮箱注册和登录，错误信息使用英文且不泄露账户是否存在。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AUTH-02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首次注册时创建用户资料和点数账户。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AUTH-03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受保护页面未登录时跳转登录，成功后返回原页面。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AUTH-04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支持退出登录并清理当前会话。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AUTH-05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对登录、验证码与邮件发送进行频率限制。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业务规则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一个身份只能对应一个有效点数账户。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支付前必须登录，避免访客订单无法归属。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会话过期时不丢失尚未提交的描述文本。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首版不做社交账号登录，待转化数据证明有必要再增加。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通过：新用户完成登录后拥有可用账户和初始点数账户。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通过：未登录访问生成、历史或账户页会被正确拦截。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通过：退出后无法继续调用需要身份的接口。</w:t>
      </w:r>
    </w:p>
    <w:p>
      <w:pPr>
        <w:pStyle w:val="Heading1"/>
        <w:keepNext/>
      </w:pPr>
      <w:r>
        <w:t>3. 图片生成模块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模块目标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把用户对 App 产品功能和视觉风格的描述转化为一次包含 4 个独立方案的可追踪生成任务。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英文描述输入；产品功能、核心意象、风格和色彩可合并为一个简洁表单。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提交前输入校验、点数校验与内容安全校验。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创建异步任务、展示进度、完成后返回 4 个方案。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失败重试、失败退款与异常提示。</w:t>
      </w:r>
    </w:p>
    <w:p>
      <w:pPr>
        <w:pStyle w:val="Heading2"/>
        <w:keepNext/>
      </w:pPr>
      <w:r>
        <w:t>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用户输入 App 描述并选择可选风格预设。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前端展示本次点数消耗，用户点击 Generate 4 icons。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后端校验账户和余额，在同一业务事务中创建任务并预扣点数。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生成服务调用内置 Icon Skill 组装提示词，并调用图片模型生成 4 个结果。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5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系统保存结果并更新任务；前端轮询或订阅状态后展示。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6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任务失败时按规则重试；最终失败自动返还本次点数。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260"/>
        <w:gridCol w:w="90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编号</w:t>
            </w:r>
          </w:p>
        </w:tc>
        <w:tc>
          <w:tcPr>
            <w:tcW w:type="dxa" w:w="7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需求</w:t>
            </w:r>
          </w:p>
        </w:tc>
        <w:tc>
          <w:tcPr>
            <w:tcW w:type="dxa" w:w="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描述为必填，支持 10–1000 个字符；前后端均校验。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GEN-02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一次提交创建一个任务，目标结果数固定为 4。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提交成功后 2 秒内返回 job_id 和 processing 状态，不等待模型完成。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GEN-04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展示 queued、processing、completed、failed 状态及可理解提示。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GEN-05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同一个提交请求使用幂等键，重复点击不得重复扣点。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GEN-06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保留用户原始描述、Skill 版本、模型版本和生成参数以便追踪。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GEN-07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支持对整个任务执行一次 Retry；是否扣点由失败原因决定。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业务规则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仅 completed 且四个结果均已保存时，将任务视为完整成功；部分成功策略后续评审。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点数扣减以任务为单位，不按单张结果扣减。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模型供应商密钥只存在服务端；前端不得直接调用图片模型。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Skill 负责提示词结构、负向约束和输出规范，不负责用户、支付或点数逻辑。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透明背景、PNG 尺寸与是否自动去背景在图片生成专项中确定。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通过：余额足够时可成功创建任务且只扣一次点数。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通过：任务完成后结果页恰好出现 4 个互相独立的方案。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通过：网络重复提交、刷新或回调重复不会产生重复任务或重复扣点。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通过：最终失败任务能明确提示，并按规则仅退款一次。</w:t>
      </w:r>
    </w:p>
    <w:p>
      <w:pPr>
        <w:pStyle w:val="Heading1"/>
        <w:keepNext/>
      </w:pPr>
      <w:r>
        <w:t>4. 作品与下载模块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模块目标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让用户能重新找到每次生成的作品、查看任务详情并取得可实际使用的 PNG 文件。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作品历史列表。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任务详情与四个方案预览。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单张 PNG 下载。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失败、处理中和已完成任务的统一展示。</w:t>
      </w:r>
    </w:p>
    <w:p>
      <w:pPr>
        <w:pStyle w:val="Heading2"/>
        <w:keepNext/>
      </w:pPr>
      <w:r>
        <w:t>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用户打开 My Icons。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系统按创建时间倒序返回其任务。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用户进入某个任务详情，查看原始描述和 4 个方案。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点击某个方案的 Download PNG，系统生成短时下载链接并开始下载。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260"/>
        <w:gridCol w:w="90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编号</w:t>
            </w:r>
          </w:p>
        </w:tc>
        <w:tc>
          <w:tcPr>
            <w:tcW w:type="dxa" w:w="7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需求</w:t>
            </w:r>
          </w:p>
        </w:tc>
        <w:tc>
          <w:tcPr>
            <w:tcW w:type="dxa" w:w="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AST-01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历史列表按时间倒序，显示缩略图、状态和创建时间。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AST-02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任务详情仅允许所属用户访问。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AST-03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completed 任务显示 4 个预览与独立下载按钮。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AST-04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PNG 文件使用可预测的友好名称，但存储对象路径不可暴露隐私信息。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AST-05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下载通过短时签名 URL 或受控下载接口完成。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AST-06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历史列表支持分页或游标加载。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业务规则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首版只支持单张 PNG 下载，不提供 ZIP、SVG 或平台尺寸包。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未完成任务不可下载；处理中任务可刷新状态。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用户只能访问自己的任务与资源，管理员访问必须留下操作记录。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作品保留期限上线前确定，并在产品条款中公开。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通过：用户只能看到自己的历史任务。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通过：四个 PNG 均可分别下载，文件可正常打开。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通过：签名下载链接过期后失效，重新点击可获得新链接。</w:t>
      </w:r>
    </w:p>
    <w:p>
      <w:pPr>
        <w:pStyle w:val="Heading1"/>
        <w:keepNext/>
      </w:pPr>
      <w:r>
        <w:t>5. 点数与 Stripe 支付模块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模块目标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通过简单的预付点数包实现海外收款，并确保支付到账、扣点、退款和账目都可核对。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点数包展示与 Stripe Checkout。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支付成功 Webhook 入账。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点数余额与交易明细。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生成扣点、失败返还和人工调整。</w:t>
      </w:r>
    </w:p>
    <w:p>
      <w:pPr>
        <w:pStyle w:val="Heading2"/>
        <w:keepNext/>
      </w:pPr>
      <w:r>
        <w:t>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用户在 Pricing 或点数不足提示中选择点数包。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后端创建 Stripe Checkout Session，并绑定内部 user_id 与订单号。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用户在 Stripe 页面付款后返回站点。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后端以已验证 Webhook 为准将订单置为 paid 并增加点数。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5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用户刷新账户或生成页后看到新余额。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260"/>
        <w:gridCol w:w="90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编号</w:t>
            </w:r>
          </w:p>
        </w:tc>
        <w:tc>
          <w:tcPr>
            <w:tcW w:type="dxa" w:w="7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需求</w:t>
            </w:r>
          </w:p>
        </w:tc>
        <w:tc>
          <w:tcPr>
            <w:tcW w:type="dxa" w:w="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展示可购买点数包、价格、币种和预计可生成次数。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PAY-02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创建 Checkout Session 前必须登录，并创建 pending 内部订单。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校验 Stripe Webhook 签名；只有成功事件可入账。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PAY-04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相同 Stripe 事件重复到达时不得重复增加点数。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PAY-05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账户页展示 purchase、generation、refund、adjustment 明细。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PAY-06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支付成功返回页只展示“处理中/成功”，不得单凭浏览器跳转入账。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PAY-07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支持后台人工增减点数并填写原因。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业务规则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点数是站内使用额度，不支持用户之间转移或提现。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订单币种首版建议 USD；具体点数包和价格在商业评审中确定。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余额不得为负；扣点与任务创建必须具备事务一致性。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Stripe Webhook event_id、订单号和账本流水均唯一。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退款到银行卡与站内返还点数是两种行为，后台必须区分。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通过：支付成功 Webhook 到达后点数只增加一次。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通过：支付失败或取消不会增加点数。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通过：两个并发生成请求不能把余额扣成负数。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通过：每一笔余额变化都能追溯到订单、任务或管理员操作。</w:t>
      </w:r>
    </w:p>
    <w:p>
      <w:pPr>
        <w:pStyle w:val="Heading1"/>
        <w:keepNext/>
      </w:pPr>
      <w:r>
        <w:t>6. 运营后台模块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F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2563EB"/>
                <w:sz w:val="21"/>
              </w:rPr>
              <w:t xml:space="preserve">模块目标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用轻量后台支持日常查询、异常排查和有限人工处置，避免 MVP 依赖直接改数据库。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范围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管理员登录与权限控制。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用户、任务、作品、订单和点数流水查询。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任务重试、账户限制、人工点数调整。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基础审计日志与运营概览。</w:t>
      </w:r>
    </w:p>
    <w:p>
      <w:pPr>
        <w:pStyle w:val="Heading2"/>
        <w:keepNext/>
      </w:pPr>
      <w:r>
        <w:t>主流程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管理员进入独立后台并完成身份校验。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通过邮箱、用户 ID、任务 ID 或订单号查找问题。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查看完整链路：用户 → 订单/账本 → 生成任务 → 4 个结果。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执行允许的处置动作并填写原因。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5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系统记录操作者、时间、对象、动作和前后值。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7260"/>
        <w:gridCol w:w="90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编号</w:t>
            </w:r>
          </w:p>
        </w:tc>
        <w:tc>
          <w:tcPr>
            <w:tcW w:type="dxa" w:w="7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需求</w:t>
            </w:r>
          </w:p>
        </w:tc>
        <w:tc>
          <w:tcPr>
            <w:tcW w:type="dxa" w:w="9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后台仅允许 admin 角色访问，普通用户接口无法提升权限。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ADM-02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支持按邮箱、user_id、job_id、Stripe session/payment id 查询。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展示任务状态、错误码、重试次数、Skill/模型版本和结果文件。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ADM-04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支持限制/解除账户生成权限。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ADM-05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支持人工调整点数，必须填写原因且不可删除流水。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ADM-06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支持对符合条件的失败任务触发重试。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P1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ADM-07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所有写操作进入审计日志。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业务规则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首版不建设复杂角色体系，仅 admin 与普通用户两类。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后台不保存或展示 Stripe 完整卡信息。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任何人工点数调整采用追加流水，不直接覆盖余额历史。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高风险动作必须二次确认；删除类动作首版尽量不开放。</w:t>
      </w:r>
    </w:p>
    <w:p>
      <w:pPr>
        <w:pStyle w:val="Heading2"/>
        <w:keepNext/>
      </w:pPr>
      <w:r>
        <w:t>验收标准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通过：非管理员无法访问后台页面和后台 API。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通过：管理员能用任一关键 ID 定位完整业务链路。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通过：每次限制账户、重试或调点都能在审计日志中追踪。</w:t>
      </w:r>
    </w:p>
    <w:p>
      <w:pPr>
        <w:pStyle w:val="Heading1"/>
        <w:keepNext/>
      </w:pPr>
      <w:r>
        <w:t>7. 跨模块业务规则</w:t>
      </w:r>
    </w:p>
    <w:p>
      <w:pPr>
        <w:pStyle w:val="Heading2"/>
        <w:keepNext/>
      </w:pPr>
      <w:r>
        <w:t>7.1 状态定义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4960"/>
      </w:tblGrid>
      <w:tr>
        <w:trPr>
          <w:tblHeader w:val="true"/>
        </w:trPr>
        <w:tc>
          <w:tcPr>
            <w:tcW w:type="dxa" w:w="14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对象</w:t>
            </w:r>
          </w:p>
        </w:tc>
        <w:tc>
          <w:tcPr>
            <w:tcW w:type="dxa" w:w="30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状态</w:t>
            </w:r>
          </w:p>
        </w:tc>
        <w:tc>
          <w:tcPr>
            <w:tcW w:type="dxa" w:w="49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说明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账户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active / restricted / deleted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正常、限制生成、已注销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生成任务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queued / processing / completed / failed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等待、处理中、完成、最终失败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订单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pending / paid / failed / refunded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待支付、已支付、失败、已退款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点数流水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purchase / generation / refund / adjustment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购买、生成扣减、失败返还、人工调整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点数一致性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创建生成任务和扣减点数必须原子化；任一步失败则整体不生效。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最终生成失败触发返还，使用唯一 refund_key 保证只返还一次。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支付入账使用 Stripe event_id 幂等；页面跳转不得成为入账依据。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余额是流水结果的缓存或汇总，流水是审计依据。</w:t>
      </w:r>
    </w:p>
    <w:p>
      <w:pPr>
        <w:pStyle w:val="Heading2"/>
        <w:keepNext/>
      </w:pPr>
      <w:r>
        <w:t>7.3 权限与数据隔离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所有任务、结果、订单和流水均带 user_id，服务端每次读取都校验归属。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文件存储默认私有，通过短时签名 URL 下载。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b w:val="0"/>
          <w:color w:val="172033"/>
          <w:sz w:val="21"/>
        </w:rPr>
        <w:t>管理员接口与用户接口分离，并记录写操作。</w:t>
      </w:r>
    </w:p>
    <w:p>
      <w:pPr>
        <w:pStyle w:val="Heading2"/>
        <w:keepNext/>
      </w:pPr>
      <w:r>
        <w:t>7.4 关键异常体验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场景</w:t>
            </w:r>
          </w:p>
        </w:tc>
        <w:tc>
          <w:tcPr>
            <w:tcW w:type="dxa" w:w="33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用户提示</w:t>
            </w:r>
          </w:p>
        </w:tc>
        <w:tc>
          <w:tcPr>
            <w:tcW w:type="dxa" w:w="42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系统动作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点数不足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Not enough credits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引导购买，不创建任务、不扣点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生成排队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Your icons are being created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展示状态，允许离开页面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生成失败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Generation failed. Your credits were returned.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最终失败后仅退款一次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支付处理中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Payment is being confirmed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等待 Webhook，不提前入账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登录过期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Please sign in again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保留本地未提交描述，登录后恢复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页面清单与模块映射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页面</w:t>
            </w:r>
          </w:p>
        </w:tc>
        <w:tc>
          <w:tcPr>
            <w:tcW w:type="dxa" w:w="45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主要能力</w:t>
            </w:r>
          </w:p>
        </w:tc>
        <w:tc>
          <w:tcPr>
            <w:tcW w:type="dxa" w:w="27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关联模块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Home / Landing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价值说明、示例、CTA、价格入口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登录、支付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Sign in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邮箱登录/注册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登录与账户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Create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描述输入、风格选项、点数提示、提交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图片生成、点数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Job detail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状态、4 个结果、下载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图片生成、作品与下载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My Icons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历史任务列表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作品与下载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Pricing / Buy credits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点数包和 Checkout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点数与支付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Account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资料、余额、流水、退出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用户信息、点数与支付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Admin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查询、处置、审计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运营后台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类别</w:t>
            </w:r>
          </w:p>
        </w:tc>
        <w:tc>
          <w:tcPr>
            <w:tcW w:type="dxa" w:w="75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MVP 要求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性能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核心页面在海外主流网络下快速可用；提交任务 2 秒内返回 job_id。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可靠性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生成异步执行；超时可重试；任务和支付均幂等；失败有 DLQ/告警。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安全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全站 HTTPS；服务端密钥管理；Webhook 验签；对象级权限；接口限流。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隐私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只收集完成服务所需数据；提供隐私政策、服务条款和删除入口。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可观测性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记录 request_id、job_id、user_id、order_id；聚合错误但不记录敏感密钥。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兼容性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优先支持最新版 Chrome、Safari、Edge；响应式覆盖桌面与移动浏览器。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语言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界面、邮件、支付说明和错误提示均以英文为第一语言。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MVP 指标与验收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指标</w:t>
            </w:r>
          </w:p>
        </w:tc>
        <w:tc>
          <w:tcPr>
            <w:tcW w:type="dxa" w:w="7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定义 / 观察方式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激活率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注册用户中至少成功完成 1 次生成的比例。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生成成功率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completed 任务数 / 已进入处理的任务数。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生成耗时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从创建任务到 4 个结果可见的 P50 / P95。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付费转化率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完成支付的用户数 / 触发点数不足或访问价格页的登录用户数。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下载率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completed 任务中至少下载 1 张 PNG 的比例。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退款异常率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需人工处理的支付或点数异常 / 支付订单数。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待确认项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D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B45309"/>
                <w:sz w:val="21"/>
              </w:rPr>
              <w:t xml:space="preserve">不阻塞当前模块拆分  </w:t>
            </w:r>
            <w:r>
              <w:rPr>
                <w:rFonts w:ascii="Arial Unicode MS" w:hAnsi="Arial Unicode MS" w:eastAsia="Arial Unicode MS"/>
                <w:b w:val="0"/>
                <w:color w:val="172033"/>
                <w:sz w:val="21"/>
              </w:rPr>
              <w:t>以下决策会影响 UI、接口字段或成本，但可以在进入相应模块详细设计时确认。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2500"/>
        <w:gridCol w:w="2760"/>
      </w:tblGrid>
      <w:tr>
        <w:trPr>
          <w:tblHeader w:val="true"/>
        </w:trPr>
        <w:tc>
          <w:tcPr>
            <w:tcW w:type="dxa" w:w="41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待确认</w:t>
            </w:r>
          </w:p>
        </w:tc>
        <w:tc>
          <w:tcPr>
            <w:tcW w:type="dxa" w:w="25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影响模块</w:t>
            </w:r>
          </w:p>
        </w:tc>
        <w:tc>
          <w:tcPr>
            <w:tcW w:type="dxa" w:w="27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建议确认时间</w:t>
            </w:r>
          </w:p>
        </w:tc>
      </w:tr>
      <w:tr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PNG 输出尺寸、是否同时提供透明背景、是否自动去背景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图片生成、作品下载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图片生成专项评审</w:t>
            </w:r>
          </w:p>
        </w:tc>
      </w:tr>
      <w:tr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一次生成所需点数及点数包价格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点数与支付、生成页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商业定价评审</w:t>
            </w:r>
          </w:p>
        </w:tc>
      </w:tr>
      <w:tr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新用户是否赠送体验点数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登录、点数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上线策略评审</w:t>
            </w:r>
          </w:p>
        </w:tc>
      </w:tr>
      <w:tr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邮箱密码、Magic Link 或两者并存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登录与账户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技术设计前</w:t>
            </w:r>
          </w:p>
        </w:tc>
      </w:tr>
      <w:tr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作品和账户数据保留期限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用户信息、作品、后台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法务与隐私评审</w:t>
            </w:r>
          </w:p>
        </w:tc>
      </w:tr>
      <w:tr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部分生成成功时的展示与扣点策略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图片生成、点数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模型联调后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下一步产出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步骤</w:t>
            </w:r>
          </w:p>
        </w:tc>
        <w:tc>
          <w:tcPr>
            <w:tcW w:type="dxa" w:w="8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3A75"/>
                <w:sz w:val="19"/>
              </w:rPr>
              <w:t>产出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1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对图片生成模块做专项需求分析，确定输入字段、风格预设、PNG 规格与透明背景策略。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2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基于本 PRD 输出页面信息架构、低保真流程和英文 UI 文案。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3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把 P0 需求拆成接口契约、数据表和研发任务，并与技术架构文档对齐。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Step 4</w:t>
            </w:r>
          </w:p>
        </w:tc>
        <w:tc>
          <w:tcPr>
            <w:tcW w:type="dxa" w:w="8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18"/>
              </w:rPr>
              <w:t>确定点数成本模型、Stripe 商品与退款客服规则。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5B6474"/>
        <w:sz w:val="17"/>
      </w:rPr>
      <w:t xml:space="preserve">AI Icon Generator PRD  |  v0.1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b w:val="0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2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B64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4" w:lineRule="auto"/>
      <w:contextualSpacing/>
    </w:pPr>
    <w:rPr>
      <w:rFonts w:ascii="Arial Unicode MS" w:hAnsi="Arial Unicode MS" w:eastAsia="Arial Unicode MS"/>
      <w:b w:val="0"/>
      <w:color w:val="172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264" w:lineRule="auto"/>
      <w:contextualSpacing/>
    </w:pPr>
    <w:rPr>
      <w:rFonts w:ascii="Arial Unicode MS" w:hAnsi="Arial Unicode MS" w:eastAsia="Arial Unicode MS"/>
      <w:b w:val="0"/>
      <w:color w:val="172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4" w:lineRule="auto"/>
      <w:contextualSpacing/>
    </w:pPr>
    <w:rPr>
      <w:rFonts w:ascii="Arial Unicode MS" w:hAnsi="Arial Unicode MS" w:eastAsia="Arial Unicode MS"/>
      <w:b w:val="0"/>
      <w:color w:val="172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Icon Generator 产品需求文档 v0.1</dc:title>
  <dc:subject>六个核心业务模块 PRD</dc:subject>
  <dc:creator>Product Team</dc:creator>
  <cp:keywords>PRD, App Icon, AI Image Generation, Stripe, Credits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