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E32A5B" w:rsidRDefault="001E6445" w:rsidP="001E6445">
      <w:pPr>
        <w:pStyle w:val="Coursename"/>
      </w:pPr>
      <w:r>
        <w:t>COSC</w:t>
      </w:r>
      <w:r w:rsidR="00477FBF">
        <w:t>2670</w:t>
      </w:r>
      <w:r w:rsidR="008825FC">
        <w:t xml:space="preserve">: </w:t>
      </w:r>
      <w:r w:rsidR="00477FBF">
        <w:t>Practical Data Science</w:t>
      </w:r>
    </w:p>
    <w:p w:rsidR="008825FC" w:rsidRPr="008825FC" w:rsidRDefault="008825FC" w:rsidP="008825FC"/>
    <w:p w:rsidR="00F62504" w:rsidRDefault="00F62504" w:rsidP="007F7579">
      <w:pPr>
        <w:pStyle w:val="AssignmentTitle"/>
      </w:pPr>
      <w:r w:rsidRPr="00F62504">
        <w:t xml:space="preserve">Assignment </w:t>
      </w:r>
      <w:r w:rsidR="00477FBF">
        <w:t>2</w:t>
      </w:r>
      <w:r w:rsidRPr="00F62504">
        <w:t xml:space="preserve">: </w:t>
      </w:r>
      <w:r w:rsidR="00BB45C9">
        <w:t>M</w:t>
      </w:r>
      <w:r w:rsidR="00BB45C9" w:rsidRPr="00BB45C9">
        <w:t>odel</w:t>
      </w:r>
      <w:r w:rsidR="00BB45C9">
        <w:t>ling</w:t>
      </w:r>
      <w:r w:rsidR="00BB45C9" w:rsidRPr="00BB45C9">
        <w:t xml:space="preserve"> wine quality based on physicochemical tests</w:t>
      </w:r>
    </w:p>
    <w:p w:rsidR="00E7208C" w:rsidRDefault="00E7208C" w:rsidP="00E7208C">
      <w:pPr>
        <w:pStyle w:val="Subtitle"/>
      </w:pPr>
    </w:p>
    <w:p w:rsidR="00E7208C" w:rsidRDefault="00E7208C" w:rsidP="00E7208C">
      <w:pPr>
        <w:pStyle w:val="Subtitle"/>
      </w:pPr>
      <w:r>
        <w:t xml:space="preserve">Due </w:t>
      </w:r>
      <w:r w:rsidR="00477FBF">
        <w:t>midday</w:t>
      </w:r>
      <w:r>
        <w:t xml:space="preserve"> on </w:t>
      </w:r>
      <w:r w:rsidR="00C30AEF">
        <w:t>Monday</w:t>
      </w:r>
      <w:r w:rsidR="00477FBF">
        <w:t xml:space="preserve">, </w:t>
      </w:r>
      <w:r w:rsidR="00C30AEF">
        <w:t>22</w:t>
      </w:r>
      <w:r w:rsidR="00477FBF">
        <w:t xml:space="preserve"> May 2017</w:t>
      </w:r>
    </w:p>
    <w:p w:rsidR="00E7208C" w:rsidRDefault="00E7208C" w:rsidP="00E7208C"/>
    <w:p w:rsidR="00E7208C" w:rsidRDefault="00E7208C" w:rsidP="00E7208C"/>
    <w:p w:rsidR="00D82963" w:rsidRDefault="00E7208C">
      <w:pPr>
        <w:spacing w:after="160" w:line="259" w:lineRule="auto"/>
      </w:pPr>
      <w:r>
        <w:t xml:space="preserve">Submitted by: </w:t>
      </w:r>
    </w:p>
    <w:p w:rsidR="00E7208C" w:rsidRDefault="00E7208C">
      <w:pPr>
        <w:spacing w:after="160" w:line="259" w:lineRule="auto"/>
      </w:pPr>
      <w:r>
        <w:t>Casey-Ann Charlesworth (3132392)</w:t>
      </w:r>
      <w:r w:rsidR="00477FBF">
        <w:t xml:space="preserve"> </w:t>
      </w:r>
    </w:p>
    <w:p w:rsidR="00477FBF" w:rsidRDefault="00477FBF">
      <w:pPr>
        <w:spacing w:after="160" w:line="259" w:lineRule="auto"/>
      </w:pPr>
    </w:p>
    <w:p w:rsidR="00E7208C" w:rsidRDefault="00E7208C">
      <w:pPr>
        <w:spacing w:after="160" w:line="259" w:lineRule="auto"/>
      </w:pPr>
    </w:p>
    <w:p w:rsidR="00E7208C" w:rsidRDefault="00E7208C">
      <w:pPr>
        <w:spacing w:after="160" w:line="259" w:lineRule="auto"/>
        <w:sectPr w:rsidR="00E7208C" w:rsidSect="00E7381F">
          <w:footerReference w:type="default" r:id="rId8"/>
          <w:pgSz w:w="11906" w:h="16838" w:code="9"/>
          <w:pgMar w:top="1418" w:right="1418" w:bottom="1418" w:left="1418" w:header="680" w:footer="454" w:gutter="0"/>
          <w:cols w:space="708"/>
          <w:docGrid w:linePitch="360"/>
        </w:sectPr>
      </w:pPr>
    </w:p>
    <w:p w:rsidR="004B73C9" w:rsidRPr="004B73C9" w:rsidRDefault="007165C2" w:rsidP="004B73C9">
      <w:pPr>
        <w:pStyle w:val="Title"/>
        <w:spacing w:after="120"/>
        <w:rPr>
          <w:sz w:val="28"/>
        </w:rPr>
      </w:pPr>
      <w:r>
        <w:rPr>
          <w:sz w:val="28"/>
        </w:rPr>
        <w:lastRenderedPageBreak/>
        <w:t xml:space="preserve">Table of </w:t>
      </w:r>
      <w:r w:rsidR="004B73C9" w:rsidRPr="004B73C9">
        <w:rPr>
          <w:sz w:val="28"/>
        </w:rPr>
        <w:t>Contents</w:t>
      </w:r>
    </w:p>
    <w:p w:rsidR="00D75505" w:rsidRDefault="004B73C9">
      <w:pPr>
        <w:pStyle w:val="TOC1"/>
        <w:tabs>
          <w:tab w:val="left" w:pos="440"/>
          <w:tab w:val="right" w:leader="dot" w:pos="9060"/>
        </w:tabs>
        <w:rPr>
          <w:rFonts w:asciiTheme="minorHAnsi" w:hAnsiTheme="minorHAnsi"/>
          <w:noProof/>
          <w:sz w:val="22"/>
          <w:lang w:eastAsia="en-AU"/>
        </w:rPr>
      </w:pPr>
      <w:r>
        <w:fldChar w:fldCharType="begin"/>
      </w:r>
      <w:r>
        <w:instrText xml:space="preserve"> TOC \o "1-</w:instrText>
      </w:r>
      <w:r w:rsidR="008822E0">
        <w:instrText>2</w:instrText>
      </w:r>
      <w:r>
        <w:instrText xml:space="preserve">" \h \z \u </w:instrText>
      </w:r>
      <w:r>
        <w:fldChar w:fldCharType="separate"/>
      </w:r>
      <w:hyperlink w:anchor="_Toc482543192" w:history="1">
        <w:r w:rsidR="00D75505" w:rsidRPr="00F956F2">
          <w:rPr>
            <w:rStyle w:val="Hyperlink"/>
            <w:noProof/>
          </w:rPr>
          <w:t>1.</w:t>
        </w:r>
        <w:r w:rsidR="00D75505">
          <w:rPr>
            <w:rFonts w:asciiTheme="minorHAnsi" w:hAnsiTheme="minorHAnsi"/>
            <w:noProof/>
            <w:sz w:val="22"/>
            <w:lang w:eastAsia="en-AU"/>
          </w:rPr>
          <w:tab/>
        </w:r>
        <w:r w:rsidR="00D75505" w:rsidRPr="00F956F2">
          <w:rPr>
            <w:rStyle w:val="Hyperlink"/>
            <w:noProof/>
          </w:rPr>
          <w:t>Executive summary</w:t>
        </w:r>
        <w:r w:rsidR="00D75505">
          <w:rPr>
            <w:noProof/>
            <w:webHidden/>
          </w:rPr>
          <w:tab/>
        </w:r>
        <w:r w:rsidR="00D75505">
          <w:rPr>
            <w:noProof/>
            <w:webHidden/>
          </w:rPr>
          <w:fldChar w:fldCharType="begin"/>
        </w:r>
        <w:r w:rsidR="00D75505">
          <w:rPr>
            <w:noProof/>
            <w:webHidden/>
          </w:rPr>
          <w:instrText xml:space="preserve"> PAGEREF _Toc482543192 \h </w:instrText>
        </w:r>
        <w:r w:rsidR="00D75505">
          <w:rPr>
            <w:noProof/>
            <w:webHidden/>
          </w:rPr>
        </w:r>
        <w:r w:rsidR="00D75505">
          <w:rPr>
            <w:noProof/>
            <w:webHidden/>
          </w:rPr>
          <w:fldChar w:fldCharType="separate"/>
        </w:r>
        <w:r w:rsidR="00D75505">
          <w:rPr>
            <w:noProof/>
            <w:webHidden/>
          </w:rPr>
          <w:t>1</w:t>
        </w:r>
        <w:r w:rsidR="00D75505">
          <w:rPr>
            <w:noProof/>
            <w:webHidden/>
          </w:rPr>
          <w:fldChar w:fldCharType="end"/>
        </w:r>
      </w:hyperlink>
    </w:p>
    <w:p w:rsidR="00D75505" w:rsidRDefault="00D75505">
      <w:pPr>
        <w:pStyle w:val="TOC1"/>
        <w:tabs>
          <w:tab w:val="left" w:pos="440"/>
          <w:tab w:val="right" w:leader="dot" w:pos="9060"/>
        </w:tabs>
        <w:rPr>
          <w:rFonts w:asciiTheme="minorHAnsi" w:hAnsiTheme="minorHAnsi"/>
          <w:noProof/>
          <w:sz w:val="22"/>
          <w:lang w:eastAsia="en-AU"/>
        </w:rPr>
      </w:pPr>
      <w:hyperlink w:anchor="_Toc482543193" w:history="1">
        <w:r w:rsidRPr="00F956F2">
          <w:rPr>
            <w:rStyle w:val="Hyperlink"/>
            <w:noProof/>
          </w:rPr>
          <w:t>2.</w:t>
        </w:r>
        <w:r>
          <w:rPr>
            <w:rFonts w:asciiTheme="minorHAnsi" w:hAnsiTheme="minorHAnsi"/>
            <w:noProof/>
            <w:sz w:val="22"/>
            <w:lang w:eastAsia="en-AU"/>
          </w:rPr>
          <w:tab/>
        </w:r>
        <w:r w:rsidRPr="00F956F2">
          <w:rPr>
            <w:rStyle w:val="Hyperlink"/>
            <w:noProof/>
          </w:rPr>
          <w:t>Introduction</w:t>
        </w:r>
        <w:r>
          <w:rPr>
            <w:noProof/>
            <w:webHidden/>
          </w:rPr>
          <w:tab/>
        </w:r>
        <w:r>
          <w:rPr>
            <w:noProof/>
            <w:webHidden/>
          </w:rPr>
          <w:fldChar w:fldCharType="begin"/>
        </w:r>
        <w:r>
          <w:rPr>
            <w:noProof/>
            <w:webHidden/>
          </w:rPr>
          <w:instrText xml:space="preserve"> PAGEREF _Toc482543193 \h </w:instrText>
        </w:r>
        <w:r>
          <w:rPr>
            <w:noProof/>
            <w:webHidden/>
          </w:rPr>
        </w:r>
        <w:r>
          <w:rPr>
            <w:noProof/>
            <w:webHidden/>
          </w:rPr>
          <w:fldChar w:fldCharType="separate"/>
        </w:r>
        <w:r>
          <w:rPr>
            <w:noProof/>
            <w:webHidden/>
          </w:rPr>
          <w:t>1</w:t>
        </w:r>
        <w:r>
          <w:rPr>
            <w:noProof/>
            <w:webHidden/>
          </w:rPr>
          <w:fldChar w:fldCharType="end"/>
        </w:r>
      </w:hyperlink>
    </w:p>
    <w:p w:rsidR="00D75505" w:rsidRDefault="00D75505">
      <w:pPr>
        <w:pStyle w:val="TOC1"/>
        <w:tabs>
          <w:tab w:val="left" w:pos="440"/>
          <w:tab w:val="right" w:leader="dot" w:pos="9060"/>
        </w:tabs>
        <w:rPr>
          <w:rFonts w:asciiTheme="minorHAnsi" w:hAnsiTheme="minorHAnsi"/>
          <w:noProof/>
          <w:sz w:val="22"/>
          <w:lang w:eastAsia="en-AU"/>
        </w:rPr>
      </w:pPr>
      <w:hyperlink w:anchor="_Toc482543194" w:history="1">
        <w:r w:rsidRPr="00F956F2">
          <w:rPr>
            <w:rStyle w:val="Hyperlink"/>
            <w:noProof/>
          </w:rPr>
          <w:t>3.</w:t>
        </w:r>
        <w:r>
          <w:rPr>
            <w:rFonts w:asciiTheme="minorHAnsi" w:hAnsiTheme="minorHAnsi"/>
            <w:noProof/>
            <w:sz w:val="22"/>
            <w:lang w:eastAsia="en-AU"/>
          </w:rPr>
          <w:tab/>
        </w:r>
        <w:r w:rsidRPr="00F956F2">
          <w:rPr>
            <w:rStyle w:val="Hyperlink"/>
            <w:noProof/>
          </w:rPr>
          <w:t>Methodology</w:t>
        </w:r>
        <w:r>
          <w:rPr>
            <w:noProof/>
            <w:webHidden/>
          </w:rPr>
          <w:tab/>
        </w:r>
        <w:r>
          <w:rPr>
            <w:noProof/>
            <w:webHidden/>
          </w:rPr>
          <w:fldChar w:fldCharType="begin"/>
        </w:r>
        <w:r>
          <w:rPr>
            <w:noProof/>
            <w:webHidden/>
          </w:rPr>
          <w:instrText xml:space="preserve"> PAGEREF _Toc482543194 \h </w:instrText>
        </w:r>
        <w:r>
          <w:rPr>
            <w:noProof/>
            <w:webHidden/>
          </w:rPr>
        </w:r>
        <w:r>
          <w:rPr>
            <w:noProof/>
            <w:webHidden/>
          </w:rPr>
          <w:fldChar w:fldCharType="separate"/>
        </w:r>
        <w:r>
          <w:rPr>
            <w:noProof/>
            <w:webHidden/>
          </w:rPr>
          <w:t>2</w:t>
        </w:r>
        <w:r>
          <w:rPr>
            <w:noProof/>
            <w:webHidden/>
          </w:rPr>
          <w:fldChar w:fldCharType="end"/>
        </w:r>
      </w:hyperlink>
    </w:p>
    <w:p w:rsidR="00D75505" w:rsidRDefault="00D75505">
      <w:pPr>
        <w:pStyle w:val="TOC1"/>
        <w:tabs>
          <w:tab w:val="left" w:pos="440"/>
          <w:tab w:val="right" w:leader="dot" w:pos="9060"/>
        </w:tabs>
        <w:rPr>
          <w:rFonts w:asciiTheme="minorHAnsi" w:hAnsiTheme="minorHAnsi"/>
          <w:noProof/>
          <w:sz w:val="22"/>
          <w:lang w:eastAsia="en-AU"/>
        </w:rPr>
      </w:pPr>
      <w:hyperlink w:anchor="_Toc482543195" w:history="1">
        <w:r w:rsidRPr="00F956F2">
          <w:rPr>
            <w:rStyle w:val="Hyperlink"/>
            <w:noProof/>
          </w:rPr>
          <w:t>4.</w:t>
        </w:r>
        <w:r>
          <w:rPr>
            <w:rFonts w:asciiTheme="minorHAnsi" w:hAnsiTheme="minorHAnsi"/>
            <w:noProof/>
            <w:sz w:val="22"/>
            <w:lang w:eastAsia="en-AU"/>
          </w:rPr>
          <w:tab/>
        </w:r>
        <w:r w:rsidRPr="00F956F2">
          <w:rPr>
            <w:rStyle w:val="Hyperlink"/>
            <w:noProof/>
          </w:rPr>
          <w:t>Results</w:t>
        </w:r>
        <w:r>
          <w:rPr>
            <w:noProof/>
            <w:webHidden/>
          </w:rPr>
          <w:tab/>
        </w:r>
        <w:r>
          <w:rPr>
            <w:noProof/>
            <w:webHidden/>
          </w:rPr>
          <w:fldChar w:fldCharType="begin"/>
        </w:r>
        <w:r>
          <w:rPr>
            <w:noProof/>
            <w:webHidden/>
          </w:rPr>
          <w:instrText xml:space="preserve"> PAGEREF _Toc482543195 \h </w:instrText>
        </w:r>
        <w:r>
          <w:rPr>
            <w:noProof/>
            <w:webHidden/>
          </w:rPr>
        </w:r>
        <w:r>
          <w:rPr>
            <w:noProof/>
            <w:webHidden/>
          </w:rPr>
          <w:fldChar w:fldCharType="separate"/>
        </w:r>
        <w:r>
          <w:rPr>
            <w:noProof/>
            <w:webHidden/>
          </w:rPr>
          <w:t>4</w:t>
        </w:r>
        <w:r>
          <w:rPr>
            <w:noProof/>
            <w:webHidden/>
          </w:rPr>
          <w:fldChar w:fldCharType="end"/>
        </w:r>
      </w:hyperlink>
    </w:p>
    <w:p w:rsidR="00D75505" w:rsidRDefault="00D75505">
      <w:pPr>
        <w:pStyle w:val="TOC2"/>
        <w:tabs>
          <w:tab w:val="left" w:pos="880"/>
          <w:tab w:val="right" w:leader="dot" w:pos="9060"/>
        </w:tabs>
        <w:rPr>
          <w:rFonts w:asciiTheme="minorHAnsi" w:hAnsiTheme="minorHAnsi"/>
          <w:noProof/>
          <w:sz w:val="22"/>
          <w:lang w:eastAsia="en-AU"/>
        </w:rPr>
      </w:pPr>
      <w:hyperlink w:anchor="_Toc482543196" w:history="1">
        <w:r w:rsidRPr="00F956F2">
          <w:rPr>
            <w:rStyle w:val="Hyperlink"/>
            <w:noProof/>
          </w:rPr>
          <w:t>4.1</w:t>
        </w:r>
        <w:r>
          <w:rPr>
            <w:rFonts w:asciiTheme="minorHAnsi" w:hAnsiTheme="minorHAnsi"/>
            <w:noProof/>
            <w:sz w:val="22"/>
            <w:lang w:eastAsia="en-AU"/>
          </w:rPr>
          <w:tab/>
        </w:r>
        <w:r w:rsidRPr="00F956F2">
          <w:rPr>
            <w:rStyle w:val="Hyperlink"/>
            <w:noProof/>
          </w:rPr>
          <w:t>Exploration</w:t>
        </w:r>
        <w:r>
          <w:rPr>
            <w:noProof/>
            <w:webHidden/>
          </w:rPr>
          <w:tab/>
        </w:r>
        <w:r>
          <w:rPr>
            <w:noProof/>
            <w:webHidden/>
          </w:rPr>
          <w:fldChar w:fldCharType="begin"/>
        </w:r>
        <w:r>
          <w:rPr>
            <w:noProof/>
            <w:webHidden/>
          </w:rPr>
          <w:instrText xml:space="preserve"> PAGEREF _Toc482543196 \h </w:instrText>
        </w:r>
        <w:r>
          <w:rPr>
            <w:noProof/>
            <w:webHidden/>
          </w:rPr>
        </w:r>
        <w:r>
          <w:rPr>
            <w:noProof/>
            <w:webHidden/>
          </w:rPr>
          <w:fldChar w:fldCharType="separate"/>
        </w:r>
        <w:r>
          <w:rPr>
            <w:noProof/>
            <w:webHidden/>
          </w:rPr>
          <w:t>4</w:t>
        </w:r>
        <w:r>
          <w:rPr>
            <w:noProof/>
            <w:webHidden/>
          </w:rPr>
          <w:fldChar w:fldCharType="end"/>
        </w:r>
      </w:hyperlink>
    </w:p>
    <w:p w:rsidR="00D75505" w:rsidRDefault="00D75505">
      <w:pPr>
        <w:pStyle w:val="TOC2"/>
        <w:tabs>
          <w:tab w:val="left" w:pos="880"/>
          <w:tab w:val="right" w:leader="dot" w:pos="9060"/>
        </w:tabs>
        <w:rPr>
          <w:rFonts w:asciiTheme="minorHAnsi" w:hAnsiTheme="minorHAnsi"/>
          <w:noProof/>
          <w:sz w:val="22"/>
          <w:lang w:eastAsia="en-AU"/>
        </w:rPr>
      </w:pPr>
      <w:hyperlink w:anchor="_Toc482543197" w:history="1">
        <w:r w:rsidRPr="00F956F2">
          <w:rPr>
            <w:rStyle w:val="Hyperlink"/>
            <w:noProof/>
          </w:rPr>
          <w:t>4.2</w:t>
        </w:r>
        <w:r>
          <w:rPr>
            <w:rFonts w:asciiTheme="minorHAnsi" w:hAnsiTheme="minorHAnsi"/>
            <w:noProof/>
            <w:sz w:val="22"/>
            <w:lang w:eastAsia="en-AU"/>
          </w:rPr>
          <w:tab/>
        </w:r>
        <w:r w:rsidRPr="00F956F2">
          <w:rPr>
            <w:rStyle w:val="Hyperlink"/>
            <w:noProof/>
          </w:rPr>
          <w:t>Modelling</w:t>
        </w:r>
        <w:r>
          <w:rPr>
            <w:noProof/>
            <w:webHidden/>
          </w:rPr>
          <w:tab/>
        </w:r>
        <w:r>
          <w:rPr>
            <w:noProof/>
            <w:webHidden/>
          </w:rPr>
          <w:fldChar w:fldCharType="begin"/>
        </w:r>
        <w:r>
          <w:rPr>
            <w:noProof/>
            <w:webHidden/>
          </w:rPr>
          <w:instrText xml:space="preserve"> PAGEREF _Toc482543197 \h </w:instrText>
        </w:r>
        <w:r>
          <w:rPr>
            <w:noProof/>
            <w:webHidden/>
          </w:rPr>
        </w:r>
        <w:r>
          <w:rPr>
            <w:noProof/>
            <w:webHidden/>
          </w:rPr>
          <w:fldChar w:fldCharType="separate"/>
        </w:r>
        <w:r>
          <w:rPr>
            <w:noProof/>
            <w:webHidden/>
          </w:rPr>
          <w:t>8</w:t>
        </w:r>
        <w:r>
          <w:rPr>
            <w:noProof/>
            <w:webHidden/>
          </w:rPr>
          <w:fldChar w:fldCharType="end"/>
        </w:r>
      </w:hyperlink>
    </w:p>
    <w:p w:rsidR="00D75505" w:rsidRDefault="00D75505">
      <w:pPr>
        <w:pStyle w:val="TOC1"/>
        <w:tabs>
          <w:tab w:val="left" w:pos="440"/>
          <w:tab w:val="right" w:leader="dot" w:pos="9060"/>
        </w:tabs>
        <w:rPr>
          <w:rFonts w:asciiTheme="minorHAnsi" w:hAnsiTheme="minorHAnsi"/>
          <w:noProof/>
          <w:sz w:val="22"/>
          <w:lang w:eastAsia="en-AU"/>
        </w:rPr>
      </w:pPr>
      <w:hyperlink w:anchor="_Toc482543198" w:history="1">
        <w:r w:rsidRPr="00F956F2">
          <w:rPr>
            <w:rStyle w:val="Hyperlink"/>
            <w:noProof/>
          </w:rPr>
          <w:t>5.</w:t>
        </w:r>
        <w:r>
          <w:rPr>
            <w:rFonts w:asciiTheme="minorHAnsi" w:hAnsiTheme="minorHAnsi"/>
            <w:noProof/>
            <w:sz w:val="22"/>
            <w:lang w:eastAsia="en-AU"/>
          </w:rPr>
          <w:tab/>
        </w:r>
        <w:r w:rsidRPr="00F956F2">
          <w:rPr>
            <w:rStyle w:val="Hyperlink"/>
            <w:noProof/>
          </w:rPr>
          <w:t>Discussion</w:t>
        </w:r>
        <w:r>
          <w:rPr>
            <w:noProof/>
            <w:webHidden/>
          </w:rPr>
          <w:tab/>
        </w:r>
        <w:r>
          <w:rPr>
            <w:noProof/>
            <w:webHidden/>
          </w:rPr>
          <w:fldChar w:fldCharType="begin"/>
        </w:r>
        <w:r>
          <w:rPr>
            <w:noProof/>
            <w:webHidden/>
          </w:rPr>
          <w:instrText xml:space="preserve"> PAGEREF _Toc482543198 \h </w:instrText>
        </w:r>
        <w:r>
          <w:rPr>
            <w:noProof/>
            <w:webHidden/>
          </w:rPr>
        </w:r>
        <w:r>
          <w:rPr>
            <w:noProof/>
            <w:webHidden/>
          </w:rPr>
          <w:fldChar w:fldCharType="separate"/>
        </w:r>
        <w:r>
          <w:rPr>
            <w:noProof/>
            <w:webHidden/>
          </w:rPr>
          <w:t>11</w:t>
        </w:r>
        <w:r>
          <w:rPr>
            <w:noProof/>
            <w:webHidden/>
          </w:rPr>
          <w:fldChar w:fldCharType="end"/>
        </w:r>
      </w:hyperlink>
    </w:p>
    <w:p w:rsidR="00D75505" w:rsidRDefault="00D75505">
      <w:pPr>
        <w:pStyle w:val="TOC1"/>
        <w:tabs>
          <w:tab w:val="left" w:pos="440"/>
          <w:tab w:val="right" w:leader="dot" w:pos="9060"/>
        </w:tabs>
        <w:rPr>
          <w:rFonts w:asciiTheme="minorHAnsi" w:hAnsiTheme="minorHAnsi"/>
          <w:noProof/>
          <w:sz w:val="22"/>
          <w:lang w:eastAsia="en-AU"/>
        </w:rPr>
      </w:pPr>
      <w:hyperlink w:anchor="_Toc482543199" w:history="1">
        <w:r w:rsidRPr="00F956F2">
          <w:rPr>
            <w:rStyle w:val="Hyperlink"/>
            <w:noProof/>
          </w:rPr>
          <w:t>6.</w:t>
        </w:r>
        <w:r>
          <w:rPr>
            <w:rFonts w:asciiTheme="minorHAnsi" w:hAnsiTheme="minorHAnsi"/>
            <w:noProof/>
            <w:sz w:val="22"/>
            <w:lang w:eastAsia="en-AU"/>
          </w:rPr>
          <w:tab/>
        </w:r>
        <w:r w:rsidRPr="00F956F2">
          <w:rPr>
            <w:rStyle w:val="Hyperlink"/>
            <w:noProof/>
          </w:rPr>
          <w:t>Conclusion</w:t>
        </w:r>
        <w:r>
          <w:rPr>
            <w:noProof/>
            <w:webHidden/>
          </w:rPr>
          <w:tab/>
        </w:r>
        <w:r>
          <w:rPr>
            <w:noProof/>
            <w:webHidden/>
          </w:rPr>
          <w:fldChar w:fldCharType="begin"/>
        </w:r>
        <w:r>
          <w:rPr>
            <w:noProof/>
            <w:webHidden/>
          </w:rPr>
          <w:instrText xml:space="preserve"> PAGEREF _Toc482543199 \h </w:instrText>
        </w:r>
        <w:r>
          <w:rPr>
            <w:noProof/>
            <w:webHidden/>
          </w:rPr>
        </w:r>
        <w:r>
          <w:rPr>
            <w:noProof/>
            <w:webHidden/>
          </w:rPr>
          <w:fldChar w:fldCharType="separate"/>
        </w:r>
        <w:r>
          <w:rPr>
            <w:noProof/>
            <w:webHidden/>
          </w:rPr>
          <w:t>11</w:t>
        </w:r>
        <w:r>
          <w:rPr>
            <w:noProof/>
            <w:webHidden/>
          </w:rPr>
          <w:fldChar w:fldCharType="end"/>
        </w:r>
      </w:hyperlink>
    </w:p>
    <w:p w:rsidR="00D75505" w:rsidRDefault="00D75505">
      <w:pPr>
        <w:pStyle w:val="TOC1"/>
        <w:tabs>
          <w:tab w:val="left" w:pos="440"/>
          <w:tab w:val="right" w:leader="dot" w:pos="9060"/>
        </w:tabs>
        <w:rPr>
          <w:rFonts w:asciiTheme="minorHAnsi" w:hAnsiTheme="minorHAnsi"/>
          <w:noProof/>
          <w:sz w:val="22"/>
          <w:lang w:eastAsia="en-AU"/>
        </w:rPr>
      </w:pPr>
      <w:hyperlink w:anchor="_Toc482543200" w:history="1">
        <w:r w:rsidRPr="00F956F2">
          <w:rPr>
            <w:rStyle w:val="Hyperlink"/>
            <w:noProof/>
          </w:rPr>
          <w:t>7.</w:t>
        </w:r>
        <w:r>
          <w:rPr>
            <w:rFonts w:asciiTheme="minorHAnsi" w:hAnsiTheme="minorHAnsi"/>
            <w:noProof/>
            <w:sz w:val="22"/>
            <w:lang w:eastAsia="en-AU"/>
          </w:rPr>
          <w:tab/>
        </w:r>
        <w:r w:rsidRPr="00F956F2">
          <w:rPr>
            <w:rStyle w:val="Hyperlink"/>
            <w:noProof/>
          </w:rPr>
          <w:t>References</w:t>
        </w:r>
        <w:r>
          <w:rPr>
            <w:noProof/>
            <w:webHidden/>
          </w:rPr>
          <w:tab/>
        </w:r>
        <w:r>
          <w:rPr>
            <w:noProof/>
            <w:webHidden/>
          </w:rPr>
          <w:fldChar w:fldCharType="begin"/>
        </w:r>
        <w:r>
          <w:rPr>
            <w:noProof/>
            <w:webHidden/>
          </w:rPr>
          <w:instrText xml:space="preserve"> PAGEREF _Toc482543200 \h </w:instrText>
        </w:r>
        <w:r>
          <w:rPr>
            <w:noProof/>
            <w:webHidden/>
          </w:rPr>
        </w:r>
        <w:r>
          <w:rPr>
            <w:noProof/>
            <w:webHidden/>
          </w:rPr>
          <w:fldChar w:fldCharType="separate"/>
        </w:r>
        <w:r>
          <w:rPr>
            <w:noProof/>
            <w:webHidden/>
          </w:rPr>
          <w:t>12</w:t>
        </w:r>
        <w:r>
          <w:rPr>
            <w:noProof/>
            <w:webHidden/>
          </w:rPr>
          <w:fldChar w:fldCharType="end"/>
        </w:r>
      </w:hyperlink>
    </w:p>
    <w:p w:rsidR="00D75505" w:rsidRDefault="00D75505">
      <w:pPr>
        <w:pStyle w:val="TOC1"/>
        <w:tabs>
          <w:tab w:val="left" w:pos="440"/>
          <w:tab w:val="right" w:leader="dot" w:pos="9060"/>
        </w:tabs>
        <w:rPr>
          <w:rFonts w:asciiTheme="minorHAnsi" w:hAnsiTheme="minorHAnsi"/>
          <w:noProof/>
          <w:sz w:val="22"/>
          <w:lang w:eastAsia="en-AU"/>
        </w:rPr>
      </w:pPr>
      <w:hyperlink w:anchor="_Toc482543201" w:history="1">
        <w:r w:rsidRPr="00F956F2">
          <w:rPr>
            <w:rStyle w:val="Hyperlink"/>
            <w:noProof/>
          </w:rPr>
          <w:t>8.</w:t>
        </w:r>
        <w:r>
          <w:rPr>
            <w:rFonts w:asciiTheme="minorHAnsi" w:hAnsiTheme="minorHAnsi"/>
            <w:noProof/>
            <w:sz w:val="22"/>
            <w:lang w:eastAsia="en-AU"/>
          </w:rPr>
          <w:tab/>
        </w:r>
        <w:r w:rsidRPr="00F956F2">
          <w:rPr>
            <w:rStyle w:val="Hyperlink"/>
            <w:noProof/>
          </w:rPr>
          <w:t>Appendix</w:t>
        </w:r>
        <w:r>
          <w:rPr>
            <w:noProof/>
            <w:webHidden/>
          </w:rPr>
          <w:tab/>
        </w:r>
        <w:r>
          <w:rPr>
            <w:noProof/>
            <w:webHidden/>
          </w:rPr>
          <w:fldChar w:fldCharType="begin"/>
        </w:r>
        <w:r>
          <w:rPr>
            <w:noProof/>
            <w:webHidden/>
          </w:rPr>
          <w:instrText xml:space="preserve"> PAGEREF _Toc482543201 \h </w:instrText>
        </w:r>
        <w:r>
          <w:rPr>
            <w:noProof/>
            <w:webHidden/>
          </w:rPr>
        </w:r>
        <w:r>
          <w:rPr>
            <w:noProof/>
            <w:webHidden/>
          </w:rPr>
          <w:fldChar w:fldCharType="separate"/>
        </w:r>
        <w:r>
          <w:rPr>
            <w:noProof/>
            <w:webHidden/>
          </w:rPr>
          <w:t>13</w:t>
        </w:r>
        <w:r>
          <w:rPr>
            <w:noProof/>
            <w:webHidden/>
          </w:rPr>
          <w:fldChar w:fldCharType="end"/>
        </w:r>
      </w:hyperlink>
    </w:p>
    <w:p w:rsidR="004B73C9" w:rsidRDefault="004B73C9" w:rsidP="000C4792">
      <w:r>
        <w:fldChar w:fldCharType="end"/>
      </w:r>
    </w:p>
    <w:p w:rsidR="007165C2" w:rsidRPr="004B73C9" w:rsidRDefault="007165C2" w:rsidP="00D75505">
      <w:pPr>
        <w:pStyle w:val="Title"/>
        <w:pageBreakBefore/>
        <w:spacing w:after="120"/>
        <w:rPr>
          <w:sz w:val="28"/>
        </w:rPr>
      </w:pPr>
      <w:r>
        <w:rPr>
          <w:sz w:val="28"/>
        </w:rPr>
        <w:lastRenderedPageBreak/>
        <w:t>Table of Tables</w:t>
      </w:r>
    </w:p>
    <w:p w:rsidR="00D75505" w:rsidRDefault="006B28C5">
      <w:pPr>
        <w:pStyle w:val="TableofFigures"/>
        <w:tabs>
          <w:tab w:val="right" w:leader="dot" w:pos="9060"/>
        </w:tabs>
        <w:rPr>
          <w:rFonts w:asciiTheme="minorHAnsi" w:hAnsiTheme="minorHAnsi"/>
          <w:noProof/>
          <w:sz w:val="22"/>
          <w:lang w:eastAsia="en-AU"/>
        </w:rPr>
      </w:pPr>
      <w:r>
        <w:fldChar w:fldCharType="begin"/>
      </w:r>
      <w:r>
        <w:instrText xml:space="preserve"> TOC \h \z \c "Table" </w:instrText>
      </w:r>
      <w:r>
        <w:fldChar w:fldCharType="separate"/>
      </w:r>
      <w:hyperlink w:anchor="_Toc482543202" w:history="1">
        <w:r w:rsidR="00D75505" w:rsidRPr="00910AFC">
          <w:rPr>
            <w:rStyle w:val="Hyperlink"/>
            <w:noProof/>
          </w:rPr>
          <w:t>Table 1: Value counts of each quality rating (both red and white wines)</w:t>
        </w:r>
        <w:r w:rsidR="00D75505">
          <w:rPr>
            <w:noProof/>
            <w:webHidden/>
          </w:rPr>
          <w:tab/>
        </w:r>
        <w:r w:rsidR="00D75505">
          <w:rPr>
            <w:noProof/>
            <w:webHidden/>
          </w:rPr>
          <w:fldChar w:fldCharType="begin"/>
        </w:r>
        <w:r w:rsidR="00D75505">
          <w:rPr>
            <w:noProof/>
            <w:webHidden/>
          </w:rPr>
          <w:instrText xml:space="preserve"> PAGEREF _Toc482543202 \h </w:instrText>
        </w:r>
        <w:r w:rsidR="00D75505">
          <w:rPr>
            <w:noProof/>
            <w:webHidden/>
          </w:rPr>
        </w:r>
        <w:r w:rsidR="00D75505">
          <w:rPr>
            <w:noProof/>
            <w:webHidden/>
          </w:rPr>
          <w:fldChar w:fldCharType="separate"/>
        </w:r>
        <w:r w:rsidR="00D75505">
          <w:rPr>
            <w:noProof/>
            <w:webHidden/>
          </w:rPr>
          <w:t>2</w:t>
        </w:r>
        <w:r w:rsidR="00D75505">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03" w:history="1">
        <w:r w:rsidRPr="00910AFC">
          <w:rPr>
            <w:rStyle w:val="Hyperlink"/>
            <w:noProof/>
          </w:rPr>
          <w:t>Table 2: Summary statistics for red wine</w:t>
        </w:r>
        <w:r>
          <w:rPr>
            <w:noProof/>
            <w:webHidden/>
          </w:rPr>
          <w:tab/>
        </w:r>
        <w:r>
          <w:rPr>
            <w:noProof/>
            <w:webHidden/>
          </w:rPr>
          <w:fldChar w:fldCharType="begin"/>
        </w:r>
        <w:r>
          <w:rPr>
            <w:noProof/>
            <w:webHidden/>
          </w:rPr>
          <w:instrText xml:space="preserve"> PAGEREF _Toc482543203 \h </w:instrText>
        </w:r>
        <w:r>
          <w:rPr>
            <w:noProof/>
            <w:webHidden/>
          </w:rPr>
        </w:r>
        <w:r>
          <w:rPr>
            <w:noProof/>
            <w:webHidden/>
          </w:rPr>
          <w:fldChar w:fldCharType="separate"/>
        </w:r>
        <w:r>
          <w:rPr>
            <w:noProof/>
            <w:webHidden/>
          </w:rPr>
          <w:t>13</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04" w:history="1">
        <w:r w:rsidRPr="00910AFC">
          <w:rPr>
            <w:rStyle w:val="Hyperlink"/>
            <w:noProof/>
          </w:rPr>
          <w:t>Table 3: Summary statistics for white wine</w:t>
        </w:r>
        <w:r>
          <w:rPr>
            <w:noProof/>
            <w:webHidden/>
          </w:rPr>
          <w:tab/>
        </w:r>
        <w:r>
          <w:rPr>
            <w:noProof/>
            <w:webHidden/>
          </w:rPr>
          <w:fldChar w:fldCharType="begin"/>
        </w:r>
        <w:r>
          <w:rPr>
            <w:noProof/>
            <w:webHidden/>
          </w:rPr>
          <w:instrText xml:space="preserve"> PAGEREF _Toc482543204 \h </w:instrText>
        </w:r>
        <w:r>
          <w:rPr>
            <w:noProof/>
            <w:webHidden/>
          </w:rPr>
        </w:r>
        <w:r>
          <w:rPr>
            <w:noProof/>
            <w:webHidden/>
          </w:rPr>
          <w:fldChar w:fldCharType="separate"/>
        </w:r>
        <w:r>
          <w:rPr>
            <w:noProof/>
            <w:webHidden/>
          </w:rPr>
          <w:t>13</w:t>
        </w:r>
        <w:r>
          <w:rPr>
            <w:noProof/>
            <w:webHidden/>
          </w:rPr>
          <w:fldChar w:fldCharType="end"/>
        </w:r>
      </w:hyperlink>
    </w:p>
    <w:p w:rsidR="007165C2" w:rsidRDefault="006B28C5" w:rsidP="000C4792">
      <w:r>
        <w:rPr>
          <w:b/>
          <w:bCs/>
          <w:noProof/>
          <w:lang w:val="en-US"/>
        </w:rPr>
        <w:fldChar w:fldCharType="end"/>
      </w:r>
    </w:p>
    <w:p w:rsidR="007165C2" w:rsidRPr="004B73C9" w:rsidRDefault="007165C2" w:rsidP="007165C2">
      <w:pPr>
        <w:pStyle w:val="Title"/>
        <w:spacing w:after="120"/>
        <w:rPr>
          <w:sz w:val="28"/>
        </w:rPr>
      </w:pPr>
      <w:r>
        <w:rPr>
          <w:sz w:val="28"/>
        </w:rPr>
        <w:t>Table of Figures</w:t>
      </w:r>
    </w:p>
    <w:p w:rsidR="00D75505" w:rsidRDefault="006B28C5">
      <w:pPr>
        <w:pStyle w:val="TableofFigures"/>
        <w:tabs>
          <w:tab w:val="right" w:leader="dot" w:pos="9060"/>
        </w:tabs>
        <w:rPr>
          <w:rFonts w:asciiTheme="minorHAnsi" w:hAnsiTheme="minorHAnsi"/>
          <w:noProof/>
          <w:sz w:val="22"/>
          <w:lang w:eastAsia="en-AU"/>
        </w:rPr>
      </w:pPr>
      <w:r>
        <w:fldChar w:fldCharType="begin"/>
      </w:r>
      <w:r>
        <w:instrText xml:space="preserve"> TOC \h \z \c "Figure" </w:instrText>
      </w:r>
      <w:r>
        <w:fldChar w:fldCharType="separate"/>
      </w:r>
      <w:hyperlink w:anchor="_Toc482543205" w:history="1">
        <w:r w:rsidR="00D75505" w:rsidRPr="00D23070">
          <w:rPr>
            <w:rStyle w:val="Hyperlink"/>
            <w:noProof/>
          </w:rPr>
          <w:t>Figure 1: Proportion of wine quality rating broken down by dataset</w:t>
        </w:r>
        <w:r w:rsidR="00D75505">
          <w:rPr>
            <w:noProof/>
            <w:webHidden/>
          </w:rPr>
          <w:tab/>
        </w:r>
        <w:r w:rsidR="00D75505">
          <w:rPr>
            <w:noProof/>
            <w:webHidden/>
          </w:rPr>
          <w:fldChar w:fldCharType="begin"/>
        </w:r>
        <w:r w:rsidR="00D75505">
          <w:rPr>
            <w:noProof/>
            <w:webHidden/>
          </w:rPr>
          <w:instrText xml:space="preserve"> PAGEREF _Toc482543205 \h </w:instrText>
        </w:r>
        <w:r w:rsidR="00D75505">
          <w:rPr>
            <w:noProof/>
            <w:webHidden/>
          </w:rPr>
        </w:r>
        <w:r w:rsidR="00D75505">
          <w:rPr>
            <w:noProof/>
            <w:webHidden/>
          </w:rPr>
          <w:fldChar w:fldCharType="separate"/>
        </w:r>
        <w:r w:rsidR="00D75505">
          <w:rPr>
            <w:noProof/>
            <w:webHidden/>
          </w:rPr>
          <w:t>3</w:t>
        </w:r>
        <w:r w:rsidR="00D75505">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06" w:history="1">
        <w:r w:rsidRPr="00D23070">
          <w:rPr>
            <w:rStyle w:val="Hyperlink"/>
            <w:noProof/>
          </w:rPr>
          <w:t>Figure 2: Boxplot of all variables (red wine)</w:t>
        </w:r>
        <w:r>
          <w:rPr>
            <w:noProof/>
            <w:webHidden/>
          </w:rPr>
          <w:tab/>
        </w:r>
        <w:r>
          <w:rPr>
            <w:noProof/>
            <w:webHidden/>
          </w:rPr>
          <w:fldChar w:fldCharType="begin"/>
        </w:r>
        <w:r>
          <w:rPr>
            <w:noProof/>
            <w:webHidden/>
          </w:rPr>
          <w:instrText xml:space="preserve"> PAGEREF _Toc482543206 \h </w:instrText>
        </w:r>
        <w:r>
          <w:rPr>
            <w:noProof/>
            <w:webHidden/>
          </w:rPr>
        </w:r>
        <w:r>
          <w:rPr>
            <w:noProof/>
            <w:webHidden/>
          </w:rPr>
          <w:fldChar w:fldCharType="separate"/>
        </w:r>
        <w:r>
          <w:rPr>
            <w:noProof/>
            <w:webHidden/>
          </w:rPr>
          <w:t>4</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07" w:history="1">
        <w:r w:rsidRPr="00D23070">
          <w:rPr>
            <w:rStyle w:val="Hyperlink"/>
            <w:noProof/>
          </w:rPr>
          <w:t>Figure 3: Boxplot of all variables (white wine)</w:t>
        </w:r>
        <w:r>
          <w:rPr>
            <w:noProof/>
            <w:webHidden/>
          </w:rPr>
          <w:tab/>
        </w:r>
        <w:r>
          <w:rPr>
            <w:noProof/>
            <w:webHidden/>
          </w:rPr>
          <w:fldChar w:fldCharType="begin"/>
        </w:r>
        <w:r>
          <w:rPr>
            <w:noProof/>
            <w:webHidden/>
          </w:rPr>
          <w:instrText xml:space="preserve"> PAGEREF _Toc482543207 \h </w:instrText>
        </w:r>
        <w:r>
          <w:rPr>
            <w:noProof/>
            <w:webHidden/>
          </w:rPr>
        </w:r>
        <w:r>
          <w:rPr>
            <w:noProof/>
            <w:webHidden/>
          </w:rPr>
          <w:fldChar w:fldCharType="separate"/>
        </w:r>
        <w:r>
          <w:rPr>
            <w:noProof/>
            <w:webHidden/>
          </w:rPr>
          <w:t>5</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08" w:history="1">
        <w:r w:rsidRPr="00D23070">
          <w:rPr>
            <w:rStyle w:val="Hyperlink"/>
            <w:noProof/>
          </w:rPr>
          <w:t>Figure 4: Histogram of all variables (red wine)</w:t>
        </w:r>
        <w:r>
          <w:rPr>
            <w:noProof/>
            <w:webHidden/>
          </w:rPr>
          <w:tab/>
        </w:r>
        <w:r>
          <w:rPr>
            <w:noProof/>
            <w:webHidden/>
          </w:rPr>
          <w:fldChar w:fldCharType="begin"/>
        </w:r>
        <w:r>
          <w:rPr>
            <w:noProof/>
            <w:webHidden/>
          </w:rPr>
          <w:instrText xml:space="preserve"> PAGEREF _Toc482543208 \h </w:instrText>
        </w:r>
        <w:r>
          <w:rPr>
            <w:noProof/>
            <w:webHidden/>
          </w:rPr>
        </w:r>
        <w:r>
          <w:rPr>
            <w:noProof/>
            <w:webHidden/>
          </w:rPr>
          <w:fldChar w:fldCharType="separate"/>
        </w:r>
        <w:r>
          <w:rPr>
            <w:noProof/>
            <w:webHidden/>
          </w:rPr>
          <w:t>5</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09" w:history="1">
        <w:r w:rsidRPr="00D23070">
          <w:rPr>
            <w:rStyle w:val="Hyperlink"/>
            <w:noProof/>
          </w:rPr>
          <w:t>Figure 5: Histogram of all variables (white wine)</w:t>
        </w:r>
        <w:r>
          <w:rPr>
            <w:noProof/>
            <w:webHidden/>
          </w:rPr>
          <w:tab/>
        </w:r>
        <w:r>
          <w:rPr>
            <w:noProof/>
            <w:webHidden/>
          </w:rPr>
          <w:fldChar w:fldCharType="begin"/>
        </w:r>
        <w:r>
          <w:rPr>
            <w:noProof/>
            <w:webHidden/>
          </w:rPr>
          <w:instrText xml:space="preserve"> PAGEREF _Toc482543209 \h </w:instrText>
        </w:r>
        <w:r>
          <w:rPr>
            <w:noProof/>
            <w:webHidden/>
          </w:rPr>
        </w:r>
        <w:r>
          <w:rPr>
            <w:noProof/>
            <w:webHidden/>
          </w:rPr>
          <w:fldChar w:fldCharType="separate"/>
        </w:r>
        <w:r>
          <w:rPr>
            <w:noProof/>
            <w:webHidden/>
          </w:rPr>
          <w:t>6</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10" w:history="1">
        <w:r w:rsidRPr="00D23070">
          <w:rPr>
            <w:rStyle w:val="Hyperlink"/>
            <w:noProof/>
          </w:rPr>
          <w:t>Figure 6: Free v total sulfur dioxide (red wine)</w:t>
        </w:r>
        <w:r>
          <w:rPr>
            <w:noProof/>
            <w:webHidden/>
          </w:rPr>
          <w:tab/>
        </w:r>
        <w:r>
          <w:rPr>
            <w:noProof/>
            <w:webHidden/>
          </w:rPr>
          <w:fldChar w:fldCharType="begin"/>
        </w:r>
        <w:r>
          <w:rPr>
            <w:noProof/>
            <w:webHidden/>
          </w:rPr>
          <w:instrText xml:space="preserve"> PAGEREF _Toc482543210 \h </w:instrText>
        </w:r>
        <w:r>
          <w:rPr>
            <w:noProof/>
            <w:webHidden/>
          </w:rPr>
        </w:r>
        <w:r>
          <w:rPr>
            <w:noProof/>
            <w:webHidden/>
          </w:rPr>
          <w:fldChar w:fldCharType="separate"/>
        </w:r>
        <w:r>
          <w:rPr>
            <w:noProof/>
            <w:webHidden/>
          </w:rPr>
          <w:t>6</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11" w:history="1">
        <w:r w:rsidRPr="00D23070">
          <w:rPr>
            <w:rStyle w:val="Hyperlink"/>
            <w:noProof/>
          </w:rPr>
          <w:t>Figure 7: Free v total sulfur dioxide (white wine)</w:t>
        </w:r>
        <w:r>
          <w:rPr>
            <w:noProof/>
            <w:webHidden/>
          </w:rPr>
          <w:tab/>
        </w:r>
        <w:r>
          <w:rPr>
            <w:noProof/>
            <w:webHidden/>
          </w:rPr>
          <w:fldChar w:fldCharType="begin"/>
        </w:r>
        <w:r>
          <w:rPr>
            <w:noProof/>
            <w:webHidden/>
          </w:rPr>
          <w:instrText xml:space="preserve"> PAGEREF _Toc482543211 \h </w:instrText>
        </w:r>
        <w:r>
          <w:rPr>
            <w:noProof/>
            <w:webHidden/>
          </w:rPr>
        </w:r>
        <w:r>
          <w:rPr>
            <w:noProof/>
            <w:webHidden/>
          </w:rPr>
          <w:fldChar w:fldCharType="separate"/>
        </w:r>
        <w:r>
          <w:rPr>
            <w:noProof/>
            <w:webHidden/>
          </w:rPr>
          <w:t>6</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12" w:history="1">
        <w:r w:rsidRPr="00D23070">
          <w:rPr>
            <w:rStyle w:val="Hyperlink"/>
            <w:noProof/>
          </w:rPr>
          <w:t>Figure 8: Fixed v volatile acidity (red wine)</w:t>
        </w:r>
        <w:r>
          <w:rPr>
            <w:noProof/>
            <w:webHidden/>
          </w:rPr>
          <w:tab/>
        </w:r>
        <w:r>
          <w:rPr>
            <w:noProof/>
            <w:webHidden/>
          </w:rPr>
          <w:fldChar w:fldCharType="begin"/>
        </w:r>
        <w:r>
          <w:rPr>
            <w:noProof/>
            <w:webHidden/>
          </w:rPr>
          <w:instrText xml:space="preserve"> PAGEREF _Toc482543212 \h </w:instrText>
        </w:r>
        <w:r>
          <w:rPr>
            <w:noProof/>
            <w:webHidden/>
          </w:rPr>
        </w:r>
        <w:r>
          <w:rPr>
            <w:noProof/>
            <w:webHidden/>
          </w:rPr>
          <w:fldChar w:fldCharType="separate"/>
        </w:r>
        <w:r>
          <w:rPr>
            <w:noProof/>
            <w:webHidden/>
          </w:rPr>
          <w:t>7</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13" w:history="1">
        <w:r w:rsidRPr="00D23070">
          <w:rPr>
            <w:rStyle w:val="Hyperlink"/>
            <w:noProof/>
          </w:rPr>
          <w:t>Figure 9: Fixed v volatile acidity (white wine)</w:t>
        </w:r>
        <w:r>
          <w:rPr>
            <w:noProof/>
            <w:webHidden/>
          </w:rPr>
          <w:tab/>
        </w:r>
        <w:r>
          <w:rPr>
            <w:noProof/>
            <w:webHidden/>
          </w:rPr>
          <w:fldChar w:fldCharType="begin"/>
        </w:r>
        <w:r>
          <w:rPr>
            <w:noProof/>
            <w:webHidden/>
          </w:rPr>
          <w:instrText xml:space="preserve"> PAGEREF _Toc482543213 \h </w:instrText>
        </w:r>
        <w:r>
          <w:rPr>
            <w:noProof/>
            <w:webHidden/>
          </w:rPr>
        </w:r>
        <w:r>
          <w:rPr>
            <w:noProof/>
            <w:webHidden/>
          </w:rPr>
          <w:fldChar w:fldCharType="separate"/>
        </w:r>
        <w:r>
          <w:rPr>
            <w:noProof/>
            <w:webHidden/>
          </w:rPr>
          <w:t>7</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14" w:history="1">
        <w:r w:rsidRPr="00D23070">
          <w:rPr>
            <w:rStyle w:val="Hyperlink"/>
            <w:noProof/>
          </w:rPr>
          <w:t>Figure 10: Citric acid v residual sugar (red wine)</w:t>
        </w:r>
        <w:r>
          <w:rPr>
            <w:noProof/>
            <w:webHidden/>
          </w:rPr>
          <w:tab/>
        </w:r>
        <w:r>
          <w:rPr>
            <w:noProof/>
            <w:webHidden/>
          </w:rPr>
          <w:fldChar w:fldCharType="begin"/>
        </w:r>
        <w:r>
          <w:rPr>
            <w:noProof/>
            <w:webHidden/>
          </w:rPr>
          <w:instrText xml:space="preserve"> PAGEREF _Toc482543214 \h </w:instrText>
        </w:r>
        <w:r>
          <w:rPr>
            <w:noProof/>
            <w:webHidden/>
          </w:rPr>
        </w:r>
        <w:r>
          <w:rPr>
            <w:noProof/>
            <w:webHidden/>
          </w:rPr>
          <w:fldChar w:fldCharType="separate"/>
        </w:r>
        <w:r>
          <w:rPr>
            <w:noProof/>
            <w:webHidden/>
          </w:rPr>
          <w:t>7</w:t>
        </w:r>
        <w:r>
          <w:rPr>
            <w:noProof/>
            <w:webHidden/>
          </w:rPr>
          <w:fldChar w:fldCharType="end"/>
        </w:r>
      </w:hyperlink>
    </w:p>
    <w:p w:rsidR="00D75505" w:rsidRDefault="00D75505">
      <w:pPr>
        <w:pStyle w:val="TableofFigures"/>
        <w:tabs>
          <w:tab w:val="right" w:leader="dot" w:pos="9060"/>
        </w:tabs>
        <w:rPr>
          <w:rFonts w:asciiTheme="minorHAnsi" w:hAnsiTheme="minorHAnsi"/>
          <w:noProof/>
          <w:sz w:val="22"/>
          <w:lang w:eastAsia="en-AU"/>
        </w:rPr>
      </w:pPr>
      <w:hyperlink w:anchor="_Toc482543215" w:history="1">
        <w:r w:rsidRPr="00D23070">
          <w:rPr>
            <w:rStyle w:val="Hyperlink"/>
            <w:noProof/>
          </w:rPr>
          <w:t>Figure 11: Citric acid v residual sugar (white wine)</w:t>
        </w:r>
        <w:r>
          <w:rPr>
            <w:noProof/>
            <w:webHidden/>
          </w:rPr>
          <w:tab/>
        </w:r>
        <w:r>
          <w:rPr>
            <w:noProof/>
            <w:webHidden/>
          </w:rPr>
          <w:fldChar w:fldCharType="begin"/>
        </w:r>
        <w:r>
          <w:rPr>
            <w:noProof/>
            <w:webHidden/>
          </w:rPr>
          <w:instrText xml:space="preserve"> PAGEREF _Toc482543215 \h </w:instrText>
        </w:r>
        <w:r>
          <w:rPr>
            <w:noProof/>
            <w:webHidden/>
          </w:rPr>
        </w:r>
        <w:r>
          <w:rPr>
            <w:noProof/>
            <w:webHidden/>
          </w:rPr>
          <w:fldChar w:fldCharType="separate"/>
        </w:r>
        <w:r>
          <w:rPr>
            <w:noProof/>
            <w:webHidden/>
          </w:rPr>
          <w:t>7</w:t>
        </w:r>
        <w:r>
          <w:rPr>
            <w:noProof/>
            <w:webHidden/>
          </w:rPr>
          <w:fldChar w:fldCharType="end"/>
        </w:r>
      </w:hyperlink>
    </w:p>
    <w:p w:rsidR="007165C2" w:rsidRDefault="006B28C5" w:rsidP="000C4792">
      <w:r>
        <w:rPr>
          <w:b/>
          <w:bCs/>
          <w:noProof/>
          <w:lang w:val="en-US"/>
        </w:rPr>
        <w:fldChar w:fldCharType="end"/>
      </w:r>
    </w:p>
    <w:p w:rsidR="00E7208C" w:rsidRDefault="00E7208C" w:rsidP="000C4792"/>
    <w:p w:rsidR="00E7208C" w:rsidRDefault="00E7208C" w:rsidP="000C4792">
      <w:pPr>
        <w:sectPr w:rsidR="00E7208C" w:rsidSect="00E7381F">
          <w:headerReference w:type="default" r:id="rId9"/>
          <w:footerReference w:type="default" r:id="rId10"/>
          <w:pgSz w:w="11906" w:h="16838" w:code="9"/>
          <w:pgMar w:top="1418" w:right="1418" w:bottom="1418" w:left="1418" w:header="680" w:footer="454" w:gutter="0"/>
          <w:pgNumType w:fmt="lowerRoman" w:start="1"/>
          <w:cols w:space="708"/>
          <w:docGrid w:linePitch="360"/>
        </w:sectPr>
      </w:pPr>
    </w:p>
    <w:p w:rsidR="00345BE9" w:rsidRDefault="006C0C54" w:rsidP="00345BE9">
      <w:pPr>
        <w:pStyle w:val="Heading1"/>
      </w:pPr>
      <w:bookmarkStart w:id="0" w:name="_Toc482543192"/>
      <w:r>
        <w:lastRenderedPageBreak/>
        <w:t>E</w:t>
      </w:r>
      <w:r w:rsidR="00345BE9">
        <w:t>xecutive summary</w:t>
      </w:r>
      <w:bookmarkEnd w:id="0"/>
    </w:p>
    <w:p w:rsidR="000C4B49" w:rsidRDefault="000C4B49" w:rsidP="00345BE9">
      <w:r>
        <w:t xml:space="preserve">The aim of this report was to investigate whether </w:t>
      </w:r>
      <w:r w:rsidR="006976D6">
        <w:t xml:space="preserve">wine quality (both red and white varieties) could be modelled based on a number of physicochemical tests. </w:t>
      </w:r>
      <w:r w:rsidR="00FB4298" w:rsidRPr="00FB4298">
        <w:t>The two datasets are related to red and white variants of the Portuguese "</w:t>
      </w:r>
      <w:proofErr w:type="spellStart"/>
      <w:r w:rsidR="00FB4298" w:rsidRPr="00FB4298">
        <w:t>Vinho</w:t>
      </w:r>
      <w:proofErr w:type="spellEnd"/>
      <w:r w:rsidR="00FB4298" w:rsidRPr="00FB4298">
        <w:t xml:space="preserve"> Verde" wine.</w:t>
      </w:r>
      <w:r w:rsidR="006C0C54">
        <w:t xml:space="preserve"> [1]</w:t>
      </w:r>
      <w:r w:rsidR="007D2037">
        <w:t>[2]</w:t>
      </w:r>
      <w:r w:rsidR="00FB4298" w:rsidRPr="00FB4298">
        <w:t xml:space="preserve"> Due to privacy and logistic issues, only physicochemical (inputs) and sensory (the output) variables are available (e.g. there is no data about grape types, wine brand, wine selling price, etc.).</w:t>
      </w:r>
      <w:r w:rsidR="0047341F">
        <w:t xml:space="preserve"> Overall, due to the unbalanced nature of the class variable (there were many more “average” wines compared to “bad” or “excellent” wines), the classification models employed (Decision Tree, K Nearest Neighbour, and Naïve Bayes) struggled to model and predict the quality of wine </w:t>
      </w:r>
      <w:r w:rsidR="00673733">
        <w:t>with greater than 60% accuracy</w:t>
      </w:r>
      <w:r w:rsidR="0047341F">
        <w:t>.</w:t>
      </w:r>
    </w:p>
    <w:p w:rsidR="00080B57" w:rsidRDefault="00080B57" w:rsidP="00345BE9">
      <w:r w:rsidRPr="00080B57">
        <w:rPr>
          <w:highlight w:val="yellow"/>
        </w:rPr>
        <w:t>[Still need conclusions and recommendations to be added]</w:t>
      </w:r>
    </w:p>
    <w:p w:rsidR="002E02CB" w:rsidRDefault="002E02CB" w:rsidP="002E02CB">
      <w:pPr>
        <w:rPr>
          <w:i/>
        </w:rPr>
      </w:pPr>
      <w:r w:rsidRPr="002E02CB">
        <w:rPr>
          <w:i/>
        </w:rPr>
        <w:t>Guidance: A paragraph-length summary of the key arguments and findings</w:t>
      </w:r>
    </w:p>
    <w:p w:rsidR="002E02CB" w:rsidRPr="002E02CB" w:rsidRDefault="002E02CB" w:rsidP="002E02CB">
      <w:pPr>
        <w:rPr>
          <w:i/>
        </w:rPr>
      </w:pPr>
      <w:r>
        <w:rPr>
          <w:noProof/>
          <w:lang w:eastAsia="en-AU"/>
        </w:rPr>
        <w:drawing>
          <wp:inline distT="0" distB="0" distL="0" distR="0" wp14:anchorId="3A2563EF" wp14:editId="65CD1C61">
            <wp:extent cx="5731510" cy="175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58950"/>
                    </a:xfrm>
                    <a:prstGeom prst="rect">
                      <a:avLst/>
                    </a:prstGeom>
                  </pic:spPr>
                </pic:pic>
              </a:graphicData>
            </a:graphic>
          </wp:inline>
        </w:drawing>
      </w:r>
    </w:p>
    <w:p w:rsidR="00345BE9" w:rsidRDefault="00345BE9" w:rsidP="00345BE9">
      <w:pPr>
        <w:pStyle w:val="Heading1"/>
      </w:pPr>
      <w:bookmarkStart w:id="1" w:name="_Toc482543193"/>
      <w:r>
        <w:t>Introduction</w:t>
      </w:r>
      <w:bookmarkEnd w:id="1"/>
    </w:p>
    <w:p w:rsidR="00992525" w:rsidRDefault="00992525" w:rsidP="00345BE9">
      <w:r>
        <w:t>Wine quality is subjective. Personal preferences and sensory physiology of each individual can lead to one person’s preferences of wine being different to another’s. However, any wine drinker would surely welcome a little guidance in which brand and/or type may be considered better quality over another when it comes to guiding their purchases, whether or not price range is factor. But are there factors that can help or hinder the measure of wine quality, and do any individual factors dominate in determining whether a wine should be considered excellent (or not so excellent)?</w:t>
      </w:r>
    </w:p>
    <w:p w:rsidR="00345BE9" w:rsidRDefault="00992525" w:rsidP="00345BE9">
      <w:r>
        <w:t xml:space="preserve">This report will discuss whether physicochemical levels of a number of variables </w:t>
      </w:r>
      <w:r w:rsidR="00317C71">
        <w:t xml:space="preserve">present in wine production can reveal </w:t>
      </w:r>
      <w:r w:rsidR="00E914E8">
        <w:t>a preference for some brands/types over another, and thus lead to a higher quality rating.</w:t>
      </w:r>
    </w:p>
    <w:p w:rsidR="00D673B3" w:rsidRDefault="00D673B3" w:rsidP="00345BE9">
      <w:r w:rsidRPr="00D673B3">
        <w:rPr>
          <w:highlight w:val="yellow"/>
        </w:rPr>
        <w:t>Complete</w:t>
      </w:r>
    </w:p>
    <w:p w:rsidR="002E02CB" w:rsidRPr="002E02CB" w:rsidRDefault="002E02CB" w:rsidP="002E02CB">
      <w:pPr>
        <w:rPr>
          <w:i/>
        </w:rPr>
      </w:pPr>
      <w:r w:rsidRPr="002E02CB">
        <w:rPr>
          <w:i/>
        </w:rPr>
        <w:t xml:space="preserve">Guidance: </w:t>
      </w:r>
    </w:p>
    <w:p w:rsidR="002E02CB" w:rsidRPr="002E02CB" w:rsidRDefault="002E02CB" w:rsidP="002E02CB">
      <w:pPr>
        <w:pStyle w:val="ListParagraph"/>
        <w:numPr>
          <w:ilvl w:val="0"/>
          <w:numId w:val="13"/>
        </w:numPr>
        <w:rPr>
          <w:i/>
        </w:rPr>
      </w:pPr>
      <w:r w:rsidRPr="002E02CB">
        <w:rPr>
          <w:i/>
        </w:rPr>
        <w:t>Explanation of the problem</w:t>
      </w:r>
    </w:p>
    <w:p w:rsidR="002E02CB" w:rsidRPr="002E02CB" w:rsidRDefault="002E02CB" w:rsidP="002E02CB">
      <w:pPr>
        <w:pStyle w:val="ListParagraph"/>
        <w:numPr>
          <w:ilvl w:val="0"/>
          <w:numId w:val="13"/>
        </w:numPr>
        <w:rPr>
          <w:i/>
        </w:rPr>
      </w:pPr>
      <w:r w:rsidRPr="002E02CB">
        <w:rPr>
          <w:i/>
        </w:rPr>
        <w:t>Particularly important since many readers might not be experts in the topic area, or the analytical methods that were applied</w:t>
      </w:r>
    </w:p>
    <w:p w:rsidR="002E02CB" w:rsidRPr="002E02CB" w:rsidRDefault="002E02CB" w:rsidP="002E02CB">
      <w:pPr>
        <w:pStyle w:val="ListParagraph"/>
        <w:numPr>
          <w:ilvl w:val="0"/>
          <w:numId w:val="13"/>
        </w:numPr>
        <w:rPr>
          <w:i/>
        </w:rPr>
      </w:pPr>
      <w:r w:rsidRPr="002E02CB">
        <w:rPr>
          <w:i/>
        </w:rPr>
        <w:t>Often includes a literature review</w:t>
      </w:r>
    </w:p>
    <w:p w:rsidR="002E02CB" w:rsidRDefault="002E02CB" w:rsidP="002E02CB">
      <w:pPr>
        <w:pStyle w:val="ListParagraph"/>
        <w:numPr>
          <w:ilvl w:val="0"/>
          <w:numId w:val="13"/>
        </w:numPr>
        <w:rPr>
          <w:i/>
        </w:rPr>
      </w:pPr>
      <w:r w:rsidRPr="002E02CB">
        <w:rPr>
          <w:i/>
        </w:rPr>
        <w:t>Explain what’s already known, as well as gaps in knowledge</w:t>
      </w:r>
    </w:p>
    <w:p w:rsidR="002E02CB" w:rsidRPr="002E02CB" w:rsidRDefault="002E02CB" w:rsidP="002E02CB">
      <w:r>
        <w:rPr>
          <w:noProof/>
          <w:lang w:eastAsia="en-AU"/>
        </w:rPr>
        <w:lastRenderedPageBreak/>
        <w:drawing>
          <wp:inline distT="0" distB="0" distL="0" distR="0" wp14:anchorId="689B75AA" wp14:editId="28AE455B">
            <wp:extent cx="5731510" cy="2131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31060"/>
                    </a:xfrm>
                    <a:prstGeom prst="rect">
                      <a:avLst/>
                    </a:prstGeom>
                  </pic:spPr>
                </pic:pic>
              </a:graphicData>
            </a:graphic>
          </wp:inline>
        </w:drawing>
      </w:r>
    </w:p>
    <w:p w:rsidR="00345BE9" w:rsidRDefault="00345BE9" w:rsidP="00345BE9">
      <w:pPr>
        <w:pStyle w:val="Heading1"/>
      </w:pPr>
      <w:bookmarkStart w:id="2" w:name="_Toc482543194"/>
      <w:r>
        <w:t>Methodology</w:t>
      </w:r>
      <w:bookmarkEnd w:id="2"/>
    </w:p>
    <w:p w:rsidR="00FA5C61" w:rsidRDefault="000F3546" w:rsidP="00FA5C61">
      <w:r>
        <w:t xml:space="preserve">Two datasets, being red wine and white wine were obtained from the UCI Machine Learning Repository [2]. These datasets were supplied by researchers who completed a similar paper entitled </w:t>
      </w:r>
      <w:proofErr w:type="spellStart"/>
      <w:r>
        <w:rPr>
          <w:i/>
        </w:rPr>
        <w:t>Modeling</w:t>
      </w:r>
      <w:proofErr w:type="spellEnd"/>
      <w:r>
        <w:rPr>
          <w:i/>
        </w:rPr>
        <w:t xml:space="preserve"> wine preferences by data mining from physicochemical properties</w:t>
      </w:r>
      <w:r>
        <w:t>. [1]</w:t>
      </w:r>
    </w:p>
    <w:p w:rsidR="000F3546" w:rsidRDefault="000F3546" w:rsidP="00FA5C61">
      <w:r>
        <w:t xml:space="preserve">The datasets had identical variables, however, the red wine dataset contained 1599 observations while the white wine dataset contained </w:t>
      </w:r>
      <w:r w:rsidRPr="000F3546">
        <w:t>4898</w:t>
      </w:r>
      <w:r>
        <w:t xml:space="preserve"> observations. A breakdown of the summary statistics of both datasets can be found in section </w:t>
      </w:r>
      <w:r>
        <w:fldChar w:fldCharType="begin"/>
      </w:r>
      <w:r>
        <w:instrText xml:space="preserve"> REF _Ref482534782 \r \h </w:instrText>
      </w:r>
      <w:r>
        <w:fldChar w:fldCharType="separate"/>
      </w:r>
      <w:r>
        <w:t>8</w:t>
      </w:r>
      <w:r>
        <w:fldChar w:fldCharType="end"/>
      </w:r>
      <w:r>
        <w:t xml:space="preserve"> (</w:t>
      </w:r>
      <w:r>
        <w:fldChar w:fldCharType="begin"/>
      </w:r>
      <w:r>
        <w:instrText xml:space="preserve"> REF _Ref482534786 \h </w:instrText>
      </w:r>
      <w:r>
        <w:fldChar w:fldCharType="separate"/>
      </w:r>
      <w:r>
        <w:t>Appendix</w:t>
      </w:r>
      <w:r>
        <w:fldChar w:fldCharType="end"/>
      </w:r>
      <w:r>
        <w:t>).</w:t>
      </w:r>
    </w:p>
    <w:p w:rsidR="000F3546" w:rsidRPr="00FA5C61" w:rsidRDefault="00EE7AE2" w:rsidP="00FA5C61">
      <w:r>
        <w:t>The physicochemical variables included the following measurements:</w:t>
      </w:r>
    </w:p>
    <w:p w:rsidR="00421F32" w:rsidRDefault="00536ED4" w:rsidP="00EE7AE2">
      <w:pPr>
        <w:pStyle w:val="Bullet1"/>
        <w:contextualSpacing/>
      </w:pPr>
      <w:r>
        <w:t>fixe</w:t>
      </w:r>
      <w:r w:rsidR="00421F32">
        <w:t>d acidity (g(tartaric acid)/dm</w:t>
      </w:r>
      <w:r w:rsidR="00421F32" w:rsidRPr="0020762A">
        <w:rPr>
          <w:vertAlign w:val="superscript"/>
        </w:rPr>
        <w:t>3</w:t>
      </w:r>
      <w:r>
        <w:t xml:space="preserve">) </w:t>
      </w:r>
    </w:p>
    <w:p w:rsidR="00421F32" w:rsidRDefault="00536ED4" w:rsidP="00EE7AE2">
      <w:pPr>
        <w:pStyle w:val="Bullet1"/>
        <w:contextualSpacing/>
      </w:pPr>
      <w:r>
        <w:t>volat</w:t>
      </w:r>
      <w:r w:rsidR="00421F32">
        <w:t>ile acidity (g(acetic acid)/dm</w:t>
      </w:r>
      <w:r w:rsidR="00421F32" w:rsidRPr="0020762A">
        <w:rPr>
          <w:vertAlign w:val="superscript"/>
        </w:rPr>
        <w:t>3</w:t>
      </w:r>
      <w:r>
        <w:t xml:space="preserve">) </w:t>
      </w:r>
    </w:p>
    <w:p w:rsidR="00421F32" w:rsidRDefault="00421F32" w:rsidP="00EE7AE2">
      <w:pPr>
        <w:pStyle w:val="Bullet1"/>
        <w:contextualSpacing/>
      </w:pPr>
      <w:r>
        <w:t>citric acid (g/dm</w:t>
      </w:r>
      <w:r w:rsidRPr="0020762A">
        <w:rPr>
          <w:vertAlign w:val="superscript"/>
        </w:rPr>
        <w:t>3</w:t>
      </w:r>
      <w:r w:rsidR="00536ED4">
        <w:t xml:space="preserve">) </w:t>
      </w:r>
    </w:p>
    <w:p w:rsidR="00536ED4" w:rsidRDefault="00421F32" w:rsidP="00EE7AE2">
      <w:pPr>
        <w:pStyle w:val="Bullet1"/>
        <w:contextualSpacing/>
      </w:pPr>
      <w:r>
        <w:t>residual sugar (g/dm</w:t>
      </w:r>
      <w:r w:rsidRPr="0020762A">
        <w:rPr>
          <w:vertAlign w:val="superscript"/>
        </w:rPr>
        <w:t>3</w:t>
      </w:r>
      <w:r w:rsidR="00536ED4">
        <w:t xml:space="preserve">) </w:t>
      </w:r>
    </w:p>
    <w:p w:rsidR="00536ED4" w:rsidRDefault="00536ED4" w:rsidP="00EE7AE2">
      <w:pPr>
        <w:pStyle w:val="Bullet1"/>
        <w:contextualSpacing/>
      </w:pPr>
      <w:r>
        <w:t>chlorides (g(sodium chloride)/dm</w:t>
      </w:r>
      <w:r w:rsidRPr="0020762A">
        <w:rPr>
          <w:vertAlign w:val="superscript"/>
        </w:rPr>
        <w:t>3</w:t>
      </w:r>
      <w:r>
        <w:t xml:space="preserve">) </w:t>
      </w:r>
    </w:p>
    <w:p w:rsidR="00536ED4" w:rsidRDefault="00421F32" w:rsidP="00EE7AE2">
      <w:pPr>
        <w:pStyle w:val="Bullet1"/>
        <w:contextualSpacing/>
      </w:pPr>
      <w:r>
        <w:t xml:space="preserve">free </w:t>
      </w:r>
      <w:proofErr w:type="spellStart"/>
      <w:r>
        <w:t>sulfur</w:t>
      </w:r>
      <w:proofErr w:type="spellEnd"/>
      <w:r>
        <w:t xml:space="preserve"> dioxide (mg/dm</w:t>
      </w:r>
      <w:r w:rsidRPr="0020762A">
        <w:rPr>
          <w:vertAlign w:val="superscript"/>
        </w:rPr>
        <w:t>3</w:t>
      </w:r>
      <w:r w:rsidR="00536ED4">
        <w:t xml:space="preserve">) </w:t>
      </w:r>
    </w:p>
    <w:p w:rsidR="00536ED4" w:rsidRDefault="00421F32" w:rsidP="00EE7AE2">
      <w:pPr>
        <w:pStyle w:val="Bullet1"/>
        <w:contextualSpacing/>
      </w:pPr>
      <w:r>
        <w:t xml:space="preserve">total </w:t>
      </w:r>
      <w:proofErr w:type="spellStart"/>
      <w:r>
        <w:t>sulfur</w:t>
      </w:r>
      <w:proofErr w:type="spellEnd"/>
      <w:r>
        <w:t xml:space="preserve"> dioxide (mg/dm</w:t>
      </w:r>
      <w:r w:rsidRPr="0020762A">
        <w:rPr>
          <w:vertAlign w:val="superscript"/>
        </w:rPr>
        <w:t>3</w:t>
      </w:r>
      <w:r w:rsidR="00536ED4">
        <w:t xml:space="preserve">) </w:t>
      </w:r>
    </w:p>
    <w:p w:rsidR="00536ED4" w:rsidRDefault="00421F32" w:rsidP="00EE7AE2">
      <w:pPr>
        <w:pStyle w:val="Bullet1"/>
        <w:contextualSpacing/>
      </w:pPr>
      <w:r>
        <w:t>density (g/cm</w:t>
      </w:r>
      <w:r w:rsidRPr="0020762A">
        <w:rPr>
          <w:vertAlign w:val="superscript"/>
        </w:rPr>
        <w:t>3</w:t>
      </w:r>
      <w:r w:rsidR="00536ED4">
        <w:t xml:space="preserve">) </w:t>
      </w:r>
    </w:p>
    <w:p w:rsidR="00536ED4" w:rsidRDefault="00536ED4" w:rsidP="00EE7AE2">
      <w:pPr>
        <w:pStyle w:val="Bullet1"/>
        <w:contextualSpacing/>
      </w:pPr>
      <w:r>
        <w:t xml:space="preserve">pH </w:t>
      </w:r>
    </w:p>
    <w:p w:rsidR="00536ED4" w:rsidRDefault="00536ED4" w:rsidP="00EE7AE2">
      <w:pPr>
        <w:pStyle w:val="Bullet1"/>
        <w:contextualSpacing/>
      </w:pPr>
      <w:r>
        <w:t>sulph</w:t>
      </w:r>
      <w:r w:rsidR="00421F32">
        <w:t>ates (g(potassium sulphate)/dm</w:t>
      </w:r>
      <w:r w:rsidR="00421F32" w:rsidRPr="0020762A">
        <w:rPr>
          <w:vertAlign w:val="superscript"/>
        </w:rPr>
        <w:t>3</w:t>
      </w:r>
      <w:r>
        <w:t xml:space="preserve">) </w:t>
      </w:r>
    </w:p>
    <w:p w:rsidR="00536ED4" w:rsidRDefault="00536ED4" w:rsidP="00EE7AE2">
      <w:pPr>
        <w:pStyle w:val="Bullet1"/>
        <w:contextualSpacing/>
      </w:pPr>
      <w:r>
        <w:t>alcohol (% vol.)</w:t>
      </w:r>
    </w:p>
    <w:p w:rsidR="00A519AD" w:rsidRDefault="00A519AD" w:rsidP="00345BE9">
      <w:r>
        <w:t>The quality variable (being the designated “class” variable) was a sensory rating between 0-10.</w:t>
      </w:r>
    </w:p>
    <w:p w:rsidR="00A519AD" w:rsidRDefault="00A519AD" w:rsidP="00345BE9">
      <w:r>
        <w:t xml:space="preserve">Both datasets were unbalanced, with the value counts of each quality rating noted below in </w:t>
      </w:r>
      <w:r w:rsidR="00E35027">
        <w:fldChar w:fldCharType="begin"/>
      </w:r>
      <w:r w:rsidR="00E35027">
        <w:instrText xml:space="preserve"> REF _Ref482535704 \h </w:instrText>
      </w:r>
      <w:r w:rsidR="00E35027">
        <w:fldChar w:fldCharType="separate"/>
      </w:r>
      <w:r w:rsidR="00E35027">
        <w:t xml:space="preserve">Table </w:t>
      </w:r>
      <w:r w:rsidR="00E35027">
        <w:rPr>
          <w:noProof/>
        </w:rPr>
        <w:t>1</w:t>
      </w:r>
      <w:r w:rsidR="00E35027">
        <w:fldChar w:fldCharType="end"/>
      </w:r>
      <w:r>
        <w:t>.</w:t>
      </w:r>
    </w:p>
    <w:p w:rsidR="00E35027" w:rsidRDefault="00E35027" w:rsidP="00E35027">
      <w:pPr>
        <w:pStyle w:val="Caption"/>
      </w:pPr>
      <w:bookmarkStart w:id="3" w:name="_Ref482535704"/>
      <w:bookmarkStart w:id="4" w:name="_Toc482543202"/>
      <w:r>
        <w:t xml:space="preserve">Table </w:t>
      </w:r>
      <w:r>
        <w:fldChar w:fldCharType="begin"/>
      </w:r>
      <w:r>
        <w:instrText xml:space="preserve"> SEQ Table \* ARABIC </w:instrText>
      </w:r>
      <w:r>
        <w:fldChar w:fldCharType="separate"/>
      </w:r>
      <w:r>
        <w:rPr>
          <w:noProof/>
        </w:rPr>
        <w:t>1</w:t>
      </w:r>
      <w:r>
        <w:fldChar w:fldCharType="end"/>
      </w:r>
      <w:bookmarkEnd w:id="3"/>
      <w:r>
        <w:t>: Value counts of each quality rating (both red and white wines)</w:t>
      </w:r>
      <w:bookmarkEnd w:id="4"/>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2265"/>
        <w:gridCol w:w="2265"/>
        <w:gridCol w:w="2265"/>
        <w:gridCol w:w="2265"/>
      </w:tblGrid>
      <w:tr w:rsidR="00A519AD" w:rsidTr="00495D25">
        <w:trPr>
          <w:tblHeader/>
        </w:trPr>
        <w:tc>
          <w:tcPr>
            <w:tcW w:w="4508" w:type="dxa"/>
            <w:gridSpan w:val="2"/>
            <w:shd w:val="clear" w:color="auto" w:fill="404040"/>
          </w:tcPr>
          <w:p w:rsidR="00A519AD" w:rsidRDefault="00A519AD" w:rsidP="00A519AD">
            <w:pPr>
              <w:pStyle w:val="EYTableHeadingWhite"/>
              <w:jc w:val="center"/>
            </w:pPr>
            <w:r>
              <w:t>Red wine</w:t>
            </w:r>
          </w:p>
        </w:tc>
        <w:tc>
          <w:tcPr>
            <w:tcW w:w="4508" w:type="dxa"/>
            <w:gridSpan w:val="2"/>
            <w:shd w:val="clear" w:color="auto" w:fill="404040"/>
          </w:tcPr>
          <w:p w:rsidR="00A519AD" w:rsidRDefault="00A519AD" w:rsidP="00A519AD">
            <w:pPr>
              <w:pStyle w:val="EYTableHeadingWhite"/>
              <w:jc w:val="center"/>
            </w:pPr>
            <w:r>
              <w:t>White wine</w:t>
            </w:r>
          </w:p>
        </w:tc>
      </w:tr>
      <w:tr w:rsidR="00A519AD" w:rsidTr="00A519AD">
        <w:tc>
          <w:tcPr>
            <w:tcW w:w="2254" w:type="dxa"/>
            <w:shd w:val="clear" w:color="auto" w:fill="D9D9D9" w:themeFill="background1" w:themeFillShade="D9"/>
          </w:tcPr>
          <w:p w:rsidR="00A519AD" w:rsidRPr="00A519AD" w:rsidRDefault="00A519AD" w:rsidP="00A519AD">
            <w:pPr>
              <w:pStyle w:val="EYTableText"/>
              <w:jc w:val="center"/>
              <w:rPr>
                <w:b/>
              </w:rPr>
            </w:pPr>
            <w:r w:rsidRPr="00A519AD">
              <w:rPr>
                <w:b/>
              </w:rPr>
              <w:t>Quality</w:t>
            </w:r>
          </w:p>
        </w:tc>
        <w:tc>
          <w:tcPr>
            <w:tcW w:w="2254" w:type="dxa"/>
            <w:shd w:val="clear" w:color="auto" w:fill="D9D9D9" w:themeFill="background1" w:themeFillShade="D9"/>
          </w:tcPr>
          <w:p w:rsidR="00A519AD" w:rsidRPr="00A519AD" w:rsidRDefault="00A519AD" w:rsidP="00A519AD">
            <w:pPr>
              <w:pStyle w:val="EYTableText"/>
              <w:jc w:val="center"/>
              <w:rPr>
                <w:b/>
              </w:rPr>
            </w:pPr>
            <w:r w:rsidRPr="00A519AD">
              <w:rPr>
                <w:b/>
              </w:rPr>
              <w:t>Count</w:t>
            </w:r>
          </w:p>
        </w:tc>
        <w:tc>
          <w:tcPr>
            <w:tcW w:w="2254" w:type="dxa"/>
            <w:shd w:val="clear" w:color="auto" w:fill="D9D9D9" w:themeFill="background1" w:themeFillShade="D9"/>
          </w:tcPr>
          <w:p w:rsidR="00A519AD" w:rsidRPr="00A519AD" w:rsidRDefault="00A519AD" w:rsidP="00A519AD">
            <w:pPr>
              <w:pStyle w:val="EYTableText"/>
              <w:jc w:val="center"/>
              <w:rPr>
                <w:b/>
              </w:rPr>
            </w:pPr>
            <w:r w:rsidRPr="00A519AD">
              <w:rPr>
                <w:b/>
              </w:rPr>
              <w:t>Quality</w:t>
            </w:r>
          </w:p>
        </w:tc>
        <w:tc>
          <w:tcPr>
            <w:tcW w:w="2254" w:type="dxa"/>
            <w:shd w:val="clear" w:color="auto" w:fill="D9D9D9" w:themeFill="background1" w:themeFillShade="D9"/>
          </w:tcPr>
          <w:p w:rsidR="00A519AD" w:rsidRPr="00A519AD" w:rsidRDefault="00A519AD" w:rsidP="00A519AD">
            <w:pPr>
              <w:pStyle w:val="EYTableText"/>
              <w:jc w:val="center"/>
              <w:rPr>
                <w:b/>
              </w:rPr>
            </w:pPr>
            <w:r w:rsidRPr="00A519AD">
              <w:rPr>
                <w:b/>
              </w:rPr>
              <w:t>Count</w:t>
            </w:r>
          </w:p>
        </w:tc>
      </w:tr>
      <w:tr w:rsidR="00A519AD" w:rsidTr="00A519AD">
        <w:tc>
          <w:tcPr>
            <w:tcW w:w="2254" w:type="dxa"/>
            <w:shd w:val="clear" w:color="auto" w:fill="auto"/>
          </w:tcPr>
          <w:p w:rsidR="00A519AD" w:rsidRDefault="00E35027" w:rsidP="00E35027">
            <w:pPr>
              <w:pStyle w:val="EYTableText"/>
              <w:jc w:val="center"/>
            </w:pPr>
            <w:r>
              <w:t>3</w:t>
            </w:r>
          </w:p>
        </w:tc>
        <w:tc>
          <w:tcPr>
            <w:tcW w:w="2254" w:type="dxa"/>
            <w:shd w:val="clear" w:color="auto" w:fill="auto"/>
          </w:tcPr>
          <w:p w:rsidR="00A519AD" w:rsidRDefault="00E35027" w:rsidP="00E35027">
            <w:pPr>
              <w:pStyle w:val="EYTableText"/>
              <w:jc w:val="center"/>
            </w:pPr>
            <w:r>
              <w:t>10</w:t>
            </w:r>
          </w:p>
        </w:tc>
        <w:tc>
          <w:tcPr>
            <w:tcW w:w="2254" w:type="dxa"/>
            <w:shd w:val="clear" w:color="auto" w:fill="auto"/>
          </w:tcPr>
          <w:p w:rsidR="00A519AD" w:rsidRDefault="00E35027" w:rsidP="00E35027">
            <w:pPr>
              <w:pStyle w:val="EYTableText"/>
              <w:jc w:val="center"/>
            </w:pPr>
            <w:r>
              <w:t>3</w:t>
            </w:r>
          </w:p>
        </w:tc>
        <w:tc>
          <w:tcPr>
            <w:tcW w:w="2254" w:type="dxa"/>
            <w:shd w:val="clear" w:color="auto" w:fill="auto"/>
          </w:tcPr>
          <w:p w:rsidR="00A519AD" w:rsidRDefault="00E35027" w:rsidP="00E35027">
            <w:pPr>
              <w:pStyle w:val="EYTableText"/>
              <w:jc w:val="center"/>
            </w:pPr>
            <w:r>
              <w:t>20</w:t>
            </w:r>
          </w:p>
        </w:tc>
      </w:tr>
      <w:tr w:rsidR="00E35027" w:rsidTr="00A519AD">
        <w:tc>
          <w:tcPr>
            <w:tcW w:w="2254" w:type="dxa"/>
            <w:shd w:val="clear" w:color="auto" w:fill="auto"/>
          </w:tcPr>
          <w:p w:rsidR="00E35027" w:rsidRDefault="00E35027" w:rsidP="00E35027">
            <w:pPr>
              <w:pStyle w:val="EYTableText"/>
              <w:jc w:val="center"/>
            </w:pPr>
            <w:r>
              <w:t>4</w:t>
            </w:r>
          </w:p>
        </w:tc>
        <w:tc>
          <w:tcPr>
            <w:tcW w:w="2254" w:type="dxa"/>
            <w:shd w:val="clear" w:color="auto" w:fill="auto"/>
          </w:tcPr>
          <w:p w:rsidR="00E35027" w:rsidRDefault="00E35027" w:rsidP="00E35027">
            <w:pPr>
              <w:pStyle w:val="EYTableText"/>
              <w:jc w:val="center"/>
            </w:pPr>
            <w:r>
              <w:t>53</w:t>
            </w:r>
          </w:p>
        </w:tc>
        <w:tc>
          <w:tcPr>
            <w:tcW w:w="2254" w:type="dxa"/>
            <w:shd w:val="clear" w:color="auto" w:fill="auto"/>
          </w:tcPr>
          <w:p w:rsidR="00E35027" w:rsidRDefault="00E35027" w:rsidP="00E35027">
            <w:pPr>
              <w:pStyle w:val="EYTableText"/>
              <w:jc w:val="center"/>
            </w:pPr>
            <w:r>
              <w:t>4</w:t>
            </w:r>
          </w:p>
        </w:tc>
        <w:tc>
          <w:tcPr>
            <w:tcW w:w="2254" w:type="dxa"/>
            <w:shd w:val="clear" w:color="auto" w:fill="auto"/>
          </w:tcPr>
          <w:p w:rsidR="00E35027" w:rsidRDefault="00E35027" w:rsidP="00E35027">
            <w:pPr>
              <w:pStyle w:val="EYTableText"/>
              <w:jc w:val="center"/>
            </w:pPr>
            <w:r>
              <w:t>163</w:t>
            </w:r>
          </w:p>
        </w:tc>
      </w:tr>
      <w:tr w:rsidR="00E35027" w:rsidTr="00A519AD">
        <w:tc>
          <w:tcPr>
            <w:tcW w:w="2254" w:type="dxa"/>
            <w:shd w:val="clear" w:color="auto" w:fill="auto"/>
          </w:tcPr>
          <w:p w:rsidR="00E35027" w:rsidRDefault="00E35027" w:rsidP="00E35027">
            <w:pPr>
              <w:pStyle w:val="EYTableText"/>
              <w:jc w:val="center"/>
            </w:pPr>
            <w:r>
              <w:t>5</w:t>
            </w:r>
          </w:p>
        </w:tc>
        <w:tc>
          <w:tcPr>
            <w:tcW w:w="2254" w:type="dxa"/>
            <w:shd w:val="clear" w:color="auto" w:fill="auto"/>
          </w:tcPr>
          <w:p w:rsidR="00E35027" w:rsidRDefault="00E35027" w:rsidP="00E35027">
            <w:pPr>
              <w:pStyle w:val="EYTableText"/>
              <w:jc w:val="center"/>
            </w:pPr>
            <w:r>
              <w:t>681</w:t>
            </w:r>
          </w:p>
        </w:tc>
        <w:tc>
          <w:tcPr>
            <w:tcW w:w="2254" w:type="dxa"/>
            <w:shd w:val="clear" w:color="auto" w:fill="auto"/>
          </w:tcPr>
          <w:p w:rsidR="00E35027" w:rsidRDefault="00E35027" w:rsidP="00E35027">
            <w:pPr>
              <w:pStyle w:val="EYTableText"/>
              <w:jc w:val="center"/>
            </w:pPr>
            <w:r>
              <w:t>5</w:t>
            </w:r>
          </w:p>
        </w:tc>
        <w:tc>
          <w:tcPr>
            <w:tcW w:w="2254" w:type="dxa"/>
            <w:shd w:val="clear" w:color="auto" w:fill="auto"/>
          </w:tcPr>
          <w:p w:rsidR="00E35027" w:rsidRDefault="00E35027" w:rsidP="00E35027">
            <w:pPr>
              <w:pStyle w:val="EYTableText"/>
              <w:jc w:val="center"/>
            </w:pPr>
            <w:r>
              <w:t>1457</w:t>
            </w:r>
          </w:p>
        </w:tc>
      </w:tr>
      <w:tr w:rsidR="00E35027" w:rsidTr="00A519AD">
        <w:tc>
          <w:tcPr>
            <w:tcW w:w="2254" w:type="dxa"/>
            <w:shd w:val="clear" w:color="auto" w:fill="auto"/>
          </w:tcPr>
          <w:p w:rsidR="00E35027" w:rsidRDefault="00E35027" w:rsidP="00E35027">
            <w:pPr>
              <w:pStyle w:val="EYTableText"/>
              <w:jc w:val="center"/>
            </w:pPr>
            <w:r>
              <w:t>6</w:t>
            </w:r>
          </w:p>
        </w:tc>
        <w:tc>
          <w:tcPr>
            <w:tcW w:w="2254" w:type="dxa"/>
            <w:shd w:val="clear" w:color="auto" w:fill="auto"/>
          </w:tcPr>
          <w:p w:rsidR="00E35027" w:rsidRDefault="00E35027" w:rsidP="00E35027">
            <w:pPr>
              <w:pStyle w:val="EYTableText"/>
              <w:jc w:val="center"/>
            </w:pPr>
            <w:r>
              <w:t>638</w:t>
            </w:r>
          </w:p>
        </w:tc>
        <w:tc>
          <w:tcPr>
            <w:tcW w:w="2254" w:type="dxa"/>
            <w:shd w:val="clear" w:color="auto" w:fill="auto"/>
          </w:tcPr>
          <w:p w:rsidR="00E35027" w:rsidRDefault="00E35027" w:rsidP="00E35027">
            <w:pPr>
              <w:pStyle w:val="EYTableText"/>
              <w:jc w:val="center"/>
            </w:pPr>
            <w:r>
              <w:t>6</w:t>
            </w:r>
          </w:p>
        </w:tc>
        <w:tc>
          <w:tcPr>
            <w:tcW w:w="2254" w:type="dxa"/>
            <w:shd w:val="clear" w:color="auto" w:fill="auto"/>
          </w:tcPr>
          <w:p w:rsidR="00E35027" w:rsidRDefault="00E35027" w:rsidP="00E35027">
            <w:pPr>
              <w:pStyle w:val="EYTableText"/>
              <w:jc w:val="center"/>
            </w:pPr>
            <w:r>
              <w:t>2198</w:t>
            </w:r>
          </w:p>
        </w:tc>
      </w:tr>
      <w:tr w:rsidR="00E35027" w:rsidTr="00A519AD">
        <w:tc>
          <w:tcPr>
            <w:tcW w:w="2254" w:type="dxa"/>
            <w:shd w:val="clear" w:color="auto" w:fill="auto"/>
          </w:tcPr>
          <w:p w:rsidR="00E35027" w:rsidRDefault="00E35027" w:rsidP="00E35027">
            <w:pPr>
              <w:pStyle w:val="EYTableText"/>
              <w:jc w:val="center"/>
            </w:pPr>
            <w:r>
              <w:t>7</w:t>
            </w:r>
          </w:p>
        </w:tc>
        <w:tc>
          <w:tcPr>
            <w:tcW w:w="2254" w:type="dxa"/>
            <w:shd w:val="clear" w:color="auto" w:fill="auto"/>
          </w:tcPr>
          <w:p w:rsidR="00E35027" w:rsidRDefault="00E35027" w:rsidP="00E35027">
            <w:pPr>
              <w:pStyle w:val="EYTableText"/>
              <w:jc w:val="center"/>
            </w:pPr>
            <w:r>
              <w:t>199</w:t>
            </w:r>
          </w:p>
        </w:tc>
        <w:tc>
          <w:tcPr>
            <w:tcW w:w="2254" w:type="dxa"/>
            <w:shd w:val="clear" w:color="auto" w:fill="auto"/>
          </w:tcPr>
          <w:p w:rsidR="00E35027" w:rsidRDefault="00E35027" w:rsidP="00E35027">
            <w:pPr>
              <w:pStyle w:val="EYTableText"/>
              <w:jc w:val="center"/>
            </w:pPr>
            <w:r>
              <w:t>7</w:t>
            </w:r>
          </w:p>
        </w:tc>
        <w:tc>
          <w:tcPr>
            <w:tcW w:w="2254" w:type="dxa"/>
            <w:shd w:val="clear" w:color="auto" w:fill="auto"/>
          </w:tcPr>
          <w:p w:rsidR="00E35027" w:rsidRDefault="00E35027" w:rsidP="00E35027">
            <w:pPr>
              <w:pStyle w:val="EYTableText"/>
              <w:jc w:val="center"/>
            </w:pPr>
            <w:r>
              <w:t>880</w:t>
            </w:r>
          </w:p>
        </w:tc>
      </w:tr>
      <w:tr w:rsidR="00E35027" w:rsidTr="00A519AD">
        <w:tc>
          <w:tcPr>
            <w:tcW w:w="2254" w:type="dxa"/>
            <w:shd w:val="clear" w:color="auto" w:fill="auto"/>
          </w:tcPr>
          <w:p w:rsidR="00E35027" w:rsidRDefault="00E35027" w:rsidP="00E35027">
            <w:pPr>
              <w:pStyle w:val="EYTableText"/>
              <w:jc w:val="center"/>
            </w:pPr>
            <w:r>
              <w:t>8</w:t>
            </w:r>
          </w:p>
        </w:tc>
        <w:tc>
          <w:tcPr>
            <w:tcW w:w="2254" w:type="dxa"/>
            <w:shd w:val="clear" w:color="auto" w:fill="auto"/>
          </w:tcPr>
          <w:p w:rsidR="00E35027" w:rsidRDefault="00E35027" w:rsidP="00E35027">
            <w:pPr>
              <w:pStyle w:val="EYTableText"/>
              <w:jc w:val="center"/>
            </w:pPr>
            <w:r>
              <w:t>18</w:t>
            </w:r>
          </w:p>
        </w:tc>
        <w:tc>
          <w:tcPr>
            <w:tcW w:w="2254" w:type="dxa"/>
            <w:shd w:val="clear" w:color="auto" w:fill="auto"/>
          </w:tcPr>
          <w:p w:rsidR="00E35027" w:rsidRDefault="00E35027" w:rsidP="00E35027">
            <w:pPr>
              <w:pStyle w:val="EYTableText"/>
              <w:jc w:val="center"/>
            </w:pPr>
            <w:r>
              <w:t>8</w:t>
            </w:r>
          </w:p>
        </w:tc>
        <w:tc>
          <w:tcPr>
            <w:tcW w:w="2254" w:type="dxa"/>
            <w:shd w:val="clear" w:color="auto" w:fill="auto"/>
          </w:tcPr>
          <w:p w:rsidR="00E35027" w:rsidRDefault="00E35027" w:rsidP="00E35027">
            <w:pPr>
              <w:pStyle w:val="EYTableText"/>
              <w:jc w:val="center"/>
            </w:pPr>
            <w:r>
              <w:t>175</w:t>
            </w:r>
          </w:p>
        </w:tc>
      </w:tr>
      <w:tr w:rsidR="00E35027" w:rsidTr="00E35027">
        <w:tc>
          <w:tcPr>
            <w:tcW w:w="2254" w:type="dxa"/>
            <w:shd w:val="clear" w:color="auto" w:fill="C0C0C0"/>
          </w:tcPr>
          <w:p w:rsidR="00E35027" w:rsidRDefault="00E35027" w:rsidP="00A519AD">
            <w:pPr>
              <w:pStyle w:val="EYTableText"/>
            </w:pPr>
          </w:p>
        </w:tc>
        <w:tc>
          <w:tcPr>
            <w:tcW w:w="2254" w:type="dxa"/>
            <w:shd w:val="clear" w:color="auto" w:fill="C0C0C0"/>
          </w:tcPr>
          <w:p w:rsidR="00E35027" w:rsidRDefault="00E35027" w:rsidP="00A519AD">
            <w:pPr>
              <w:pStyle w:val="EYTableText"/>
            </w:pPr>
          </w:p>
        </w:tc>
        <w:tc>
          <w:tcPr>
            <w:tcW w:w="2254" w:type="dxa"/>
            <w:shd w:val="clear" w:color="auto" w:fill="auto"/>
          </w:tcPr>
          <w:p w:rsidR="00E35027" w:rsidRDefault="00E35027" w:rsidP="00E35027">
            <w:pPr>
              <w:pStyle w:val="EYTableText"/>
              <w:jc w:val="center"/>
            </w:pPr>
            <w:r>
              <w:t>9</w:t>
            </w:r>
          </w:p>
        </w:tc>
        <w:tc>
          <w:tcPr>
            <w:tcW w:w="2254" w:type="dxa"/>
            <w:shd w:val="clear" w:color="auto" w:fill="auto"/>
          </w:tcPr>
          <w:p w:rsidR="00E35027" w:rsidRDefault="00E35027" w:rsidP="00E35027">
            <w:pPr>
              <w:pStyle w:val="EYTableText"/>
              <w:jc w:val="center"/>
            </w:pPr>
            <w:r>
              <w:t>5</w:t>
            </w:r>
          </w:p>
        </w:tc>
      </w:tr>
    </w:tbl>
    <w:p w:rsidR="00A519AD" w:rsidRDefault="00A519AD" w:rsidP="00345BE9"/>
    <w:p w:rsidR="00526A2D" w:rsidRDefault="00526A2D" w:rsidP="00345BE9">
      <w:r>
        <w:t xml:space="preserve">The proportions of each quality rating </w:t>
      </w:r>
      <w:r w:rsidR="00B97C14">
        <w:t>are</w:t>
      </w:r>
      <w:r>
        <w:t xml:space="preserve"> shown in </w:t>
      </w:r>
      <w:r>
        <w:fldChar w:fldCharType="begin"/>
      </w:r>
      <w:r>
        <w:instrText xml:space="preserve"> REF _Ref482536654 \h </w:instrText>
      </w:r>
      <w:r>
        <w:fldChar w:fldCharType="separate"/>
      </w:r>
      <w:r>
        <w:t xml:space="preserve">Figure </w:t>
      </w:r>
      <w:r>
        <w:rPr>
          <w:noProof/>
        </w:rPr>
        <w:t>1</w:t>
      </w:r>
      <w:r>
        <w:fldChar w:fldCharType="end"/>
      </w:r>
      <w:r>
        <w:t xml:space="preserve"> below.</w:t>
      </w:r>
    </w:p>
    <w:p w:rsidR="00526A2D" w:rsidRDefault="00526A2D" w:rsidP="00526A2D">
      <w:pPr>
        <w:pStyle w:val="Caption"/>
      </w:pPr>
      <w:bookmarkStart w:id="5" w:name="_Ref482536654"/>
      <w:bookmarkStart w:id="6" w:name="_Toc482543205"/>
      <w:r>
        <w:lastRenderedPageBreak/>
        <w:t xml:space="preserve">Figure </w:t>
      </w:r>
      <w:r>
        <w:fldChar w:fldCharType="begin"/>
      </w:r>
      <w:r>
        <w:instrText xml:space="preserve"> SEQ Figure \* ARABIC </w:instrText>
      </w:r>
      <w:r>
        <w:fldChar w:fldCharType="separate"/>
      </w:r>
      <w:r w:rsidR="00753485">
        <w:rPr>
          <w:noProof/>
        </w:rPr>
        <w:t>1</w:t>
      </w:r>
      <w:r>
        <w:fldChar w:fldCharType="end"/>
      </w:r>
      <w:bookmarkEnd w:id="5"/>
      <w:r>
        <w:t>: Proportion of wine quality rating broken down by dataset</w:t>
      </w:r>
      <w:bookmarkEnd w:id="6"/>
    </w:p>
    <w:p w:rsidR="00474A8C" w:rsidRDefault="00526A2D" w:rsidP="00345BE9">
      <w:r>
        <w:rPr>
          <w:noProof/>
          <w:lang w:eastAsia="en-AU"/>
        </w:rPr>
        <w:drawing>
          <wp:inline distT="0" distB="0" distL="0" distR="0" wp14:anchorId="703C0599">
            <wp:extent cx="4584700" cy="32308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3230880"/>
                    </a:xfrm>
                    <a:prstGeom prst="rect">
                      <a:avLst/>
                    </a:prstGeom>
                    <a:noFill/>
                  </pic:spPr>
                </pic:pic>
              </a:graphicData>
            </a:graphic>
          </wp:inline>
        </w:drawing>
      </w:r>
    </w:p>
    <w:p w:rsidR="006820EB" w:rsidRDefault="00D673B3" w:rsidP="00345BE9">
      <w:r>
        <w:t xml:space="preserve">The following analysis and modelling was completed using </w:t>
      </w:r>
      <w:proofErr w:type="spellStart"/>
      <w:r>
        <w:t>iPython</w:t>
      </w:r>
      <w:proofErr w:type="spellEnd"/>
      <w:r>
        <w:t xml:space="preserve"> and includes a number of classification models from </w:t>
      </w:r>
      <w:proofErr w:type="spellStart"/>
      <w:r>
        <w:rPr>
          <w:i/>
        </w:rPr>
        <w:t>sklearn</w:t>
      </w:r>
      <w:proofErr w:type="spellEnd"/>
      <w:r w:rsidR="00B97C14">
        <w:t xml:space="preserve">, </w:t>
      </w:r>
      <w:r w:rsidR="000B6E61">
        <w:t>explained</w:t>
      </w:r>
      <w:r w:rsidR="006820EB">
        <w:t xml:space="preserve"> as follows:</w:t>
      </w:r>
    </w:p>
    <w:p w:rsidR="006820EB" w:rsidRPr="00AA1EDC" w:rsidRDefault="006820EB" w:rsidP="00AA1EDC">
      <w:pPr>
        <w:pStyle w:val="Bullet1"/>
        <w:rPr>
          <w:b/>
        </w:rPr>
      </w:pPr>
      <w:r w:rsidRPr="00AA1EDC">
        <w:rPr>
          <w:b/>
        </w:rPr>
        <w:t>K Nearest Neighbour</w:t>
      </w:r>
    </w:p>
    <w:p w:rsidR="006820EB" w:rsidRPr="006820EB" w:rsidRDefault="00AB0ADE" w:rsidP="00717628">
      <w:pPr>
        <w:pStyle w:val="Quotetext"/>
      </w:pPr>
      <w:r>
        <w:t xml:space="preserve">K-Nearest </w:t>
      </w:r>
      <w:proofErr w:type="spellStart"/>
      <w:r>
        <w:t>Neighbors</w:t>
      </w:r>
      <w:proofErr w:type="spellEnd"/>
      <w:r>
        <w:t xml:space="preserve">, or simply </w:t>
      </w:r>
      <w:proofErr w:type="spellStart"/>
      <w:r>
        <w:t>kNN</w:t>
      </w:r>
      <w:proofErr w:type="spellEnd"/>
      <w:r>
        <w:t>, belongs to the class of instance-based learning, also known as lazy classifiers. It’s one of the simplest classification methods because the classification is done by just looking at the K closed examples in the training set … [3]</w:t>
      </w:r>
    </w:p>
    <w:p w:rsidR="006820EB" w:rsidRPr="00AA1EDC" w:rsidRDefault="00B97C14" w:rsidP="00AA1EDC">
      <w:pPr>
        <w:pStyle w:val="Bullet1"/>
        <w:rPr>
          <w:b/>
        </w:rPr>
      </w:pPr>
      <w:r w:rsidRPr="00AA1EDC">
        <w:rPr>
          <w:b/>
        </w:rPr>
        <w:t>Decision Tree</w:t>
      </w:r>
    </w:p>
    <w:p w:rsidR="00AB0ADE" w:rsidRPr="00AB0ADE" w:rsidRDefault="00AB0ADE" w:rsidP="00AB0ADE">
      <w:pPr>
        <w:pStyle w:val="Quotetext"/>
      </w:pPr>
      <w:r w:rsidRPr="00AB0ADE">
        <w:t>A decision tree is a structure that includes a root node, branches, and leaf nodes. Each internal node denotes a test on an attribute, each branch denotes the outcome of a test, and each leaf node holds a class label. The topmost node in the tree is the root node.</w:t>
      </w:r>
      <w:r>
        <w:t xml:space="preserve"> [4]</w:t>
      </w:r>
    </w:p>
    <w:p w:rsidR="00E35027" w:rsidRPr="00AA1EDC" w:rsidRDefault="00B97C14" w:rsidP="00AA1EDC">
      <w:pPr>
        <w:pStyle w:val="Bullet1"/>
        <w:rPr>
          <w:b/>
        </w:rPr>
      </w:pPr>
      <w:r w:rsidRPr="00AA1EDC">
        <w:rPr>
          <w:b/>
        </w:rPr>
        <w:t xml:space="preserve">Naïve </w:t>
      </w:r>
      <w:r w:rsidR="006820EB" w:rsidRPr="00AA1EDC">
        <w:rPr>
          <w:b/>
        </w:rPr>
        <w:t>Bayes</w:t>
      </w:r>
    </w:p>
    <w:p w:rsidR="00AB0ADE" w:rsidRDefault="00AB0ADE" w:rsidP="00AB0ADE">
      <w:pPr>
        <w:pStyle w:val="Quotetext"/>
      </w:pPr>
      <w:r>
        <w:t>Naïve Bayes is a very common classifier used for probabilistic multiclass classification. Given the feature vector, it uses the Bayes rule to predict the probability of each class … it’s very effective with large and fat data (with many features) with a consistent a priori</w:t>
      </w:r>
      <w:r>
        <w:rPr>
          <w:rStyle w:val="FootnoteReference"/>
        </w:rPr>
        <w:footnoteReference w:id="1"/>
      </w:r>
      <w:r>
        <w:t xml:space="preserve"> probability. [3]</w:t>
      </w:r>
    </w:p>
    <w:p w:rsidR="004B11C6" w:rsidRPr="00AB0ADE" w:rsidRDefault="004B11C6" w:rsidP="004B11C6">
      <w:r>
        <w:t xml:space="preserve">It should be noted that although some outliers were detected, due to the dataset being previously cleaned by </w:t>
      </w:r>
      <w:r>
        <w:t>P. Cortez,</w:t>
      </w:r>
      <w:r>
        <w:t xml:space="preserve"> et al [1], and the author of this paper not being knowledgeable in the area nor structure of the </w:t>
      </w:r>
      <w:proofErr w:type="spellStart"/>
      <w:r>
        <w:t>physicochemicals</w:t>
      </w:r>
      <w:proofErr w:type="spellEnd"/>
      <w:r>
        <w:t xml:space="preserve"> involved in the datasets, these outliers were retained for the analysis.</w:t>
      </w:r>
    </w:p>
    <w:p w:rsidR="00345BE9" w:rsidRDefault="000B6E61" w:rsidP="00345BE9">
      <w:r w:rsidRPr="000B6E61">
        <w:rPr>
          <w:highlight w:val="yellow"/>
        </w:rPr>
        <w:t>complete</w:t>
      </w:r>
    </w:p>
    <w:p w:rsidR="00880AF2" w:rsidRPr="00880AF2" w:rsidRDefault="00880AF2" w:rsidP="00345BE9">
      <w:pPr>
        <w:rPr>
          <w:i/>
        </w:rPr>
      </w:pPr>
      <w:r w:rsidRPr="00880AF2">
        <w:rPr>
          <w:i/>
        </w:rPr>
        <w:t>Guidance:</w:t>
      </w:r>
    </w:p>
    <w:p w:rsidR="00880AF2" w:rsidRPr="00880AF2" w:rsidRDefault="00880AF2" w:rsidP="00880AF2">
      <w:pPr>
        <w:pStyle w:val="ListParagraph"/>
        <w:numPr>
          <w:ilvl w:val="0"/>
          <w:numId w:val="13"/>
        </w:numPr>
        <w:rPr>
          <w:i/>
        </w:rPr>
      </w:pPr>
      <w:r w:rsidRPr="00880AF2">
        <w:rPr>
          <w:i/>
        </w:rPr>
        <w:t>Explanation of the research methods and data sources used</w:t>
      </w:r>
    </w:p>
    <w:p w:rsidR="00880AF2" w:rsidRPr="00880AF2" w:rsidRDefault="00880AF2" w:rsidP="00880AF2">
      <w:pPr>
        <w:pStyle w:val="ListParagraph"/>
        <w:numPr>
          <w:ilvl w:val="1"/>
          <w:numId w:val="13"/>
        </w:numPr>
        <w:rPr>
          <w:i/>
        </w:rPr>
      </w:pPr>
      <w:r w:rsidRPr="00880AF2">
        <w:rPr>
          <w:i/>
        </w:rPr>
        <w:t>Data collection process (particularly if new data was gathered)</w:t>
      </w:r>
    </w:p>
    <w:p w:rsidR="00880AF2" w:rsidRPr="00880AF2" w:rsidRDefault="00880AF2" w:rsidP="00880AF2">
      <w:pPr>
        <w:pStyle w:val="ListParagraph"/>
        <w:numPr>
          <w:ilvl w:val="1"/>
          <w:numId w:val="13"/>
        </w:numPr>
        <w:rPr>
          <w:i/>
        </w:rPr>
      </w:pPr>
      <w:r w:rsidRPr="00880AF2">
        <w:rPr>
          <w:i/>
        </w:rPr>
        <w:t>Choice of variables used for analysis</w:t>
      </w:r>
    </w:p>
    <w:p w:rsidR="00880AF2" w:rsidRDefault="00880AF2" w:rsidP="00880AF2">
      <w:pPr>
        <w:pStyle w:val="ListParagraph"/>
        <w:numPr>
          <w:ilvl w:val="1"/>
          <w:numId w:val="13"/>
        </w:numPr>
        <w:rPr>
          <w:i/>
        </w:rPr>
      </w:pPr>
      <w:r w:rsidRPr="00880AF2">
        <w:rPr>
          <w:i/>
        </w:rPr>
        <w:lastRenderedPageBreak/>
        <w:t>Analytical techniques and models used</w:t>
      </w:r>
    </w:p>
    <w:p w:rsidR="00880AF2" w:rsidRPr="00880AF2" w:rsidRDefault="00880AF2" w:rsidP="00880AF2">
      <w:r>
        <w:rPr>
          <w:noProof/>
          <w:lang w:eastAsia="en-AU"/>
        </w:rPr>
        <w:drawing>
          <wp:inline distT="0" distB="0" distL="0" distR="0" wp14:anchorId="23E81A89" wp14:editId="068CE479">
            <wp:extent cx="5731510" cy="21577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7730"/>
                    </a:xfrm>
                    <a:prstGeom prst="rect">
                      <a:avLst/>
                    </a:prstGeom>
                  </pic:spPr>
                </pic:pic>
              </a:graphicData>
            </a:graphic>
          </wp:inline>
        </w:drawing>
      </w:r>
    </w:p>
    <w:p w:rsidR="00345BE9" w:rsidRDefault="00345BE9" w:rsidP="00345BE9">
      <w:pPr>
        <w:pStyle w:val="Heading1"/>
      </w:pPr>
      <w:bookmarkStart w:id="7" w:name="_Toc482543195"/>
      <w:r>
        <w:t>Results</w:t>
      </w:r>
      <w:bookmarkEnd w:id="7"/>
    </w:p>
    <w:p w:rsidR="005F6F34" w:rsidRDefault="005F6F34" w:rsidP="005F6F34">
      <w:pPr>
        <w:pStyle w:val="Heading2"/>
      </w:pPr>
      <w:bookmarkStart w:id="8" w:name="_Toc482543196"/>
      <w:r>
        <w:t>Exploration</w:t>
      </w:r>
      <w:bookmarkEnd w:id="8"/>
    </w:p>
    <w:p w:rsidR="009D42EF" w:rsidRDefault="009D42EF" w:rsidP="005F6F34">
      <w:r>
        <w:t xml:space="preserve">As this study looks to report on two discrete datasets, it was necessary to combine some functions. Therefore, each variable has been analysed below, for both datasets, however the analyses has been grouped into combined graphs. Both box plots and histograms were created for each variable per dataset in </w:t>
      </w:r>
      <w:r w:rsidR="001B431B">
        <w:fldChar w:fldCharType="begin"/>
      </w:r>
      <w:r w:rsidR="001B431B">
        <w:instrText xml:space="preserve"> REF _Ref482541986 \h </w:instrText>
      </w:r>
      <w:r w:rsidR="001B431B">
        <w:fldChar w:fldCharType="separate"/>
      </w:r>
      <w:r w:rsidR="001B431B">
        <w:t xml:space="preserve">Figure </w:t>
      </w:r>
      <w:r w:rsidR="001B431B">
        <w:rPr>
          <w:noProof/>
        </w:rPr>
        <w:t>2</w:t>
      </w:r>
      <w:r w:rsidR="001B431B">
        <w:fldChar w:fldCharType="end"/>
      </w:r>
      <w:r w:rsidR="001B431B">
        <w:t xml:space="preserve"> to </w:t>
      </w:r>
      <w:r w:rsidR="001B431B">
        <w:fldChar w:fldCharType="begin"/>
      </w:r>
      <w:r w:rsidR="001B431B">
        <w:instrText xml:space="preserve"> REF _Ref482541935 \h </w:instrText>
      </w:r>
      <w:r w:rsidR="001B431B">
        <w:fldChar w:fldCharType="separate"/>
      </w:r>
      <w:r w:rsidR="001B431B">
        <w:t xml:space="preserve">Figure </w:t>
      </w:r>
      <w:r w:rsidR="001B431B">
        <w:rPr>
          <w:noProof/>
        </w:rPr>
        <w:t>5</w:t>
      </w:r>
      <w:r w:rsidR="001B431B">
        <w:fldChar w:fldCharType="end"/>
      </w:r>
      <w:r>
        <w:t xml:space="preserve"> below.</w:t>
      </w:r>
    </w:p>
    <w:p w:rsidR="009D42EF" w:rsidRDefault="009D42EF" w:rsidP="009D42EF">
      <w:pPr>
        <w:pStyle w:val="Caption"/>
      </w:pPr>
      <w:bookmarkStart w:id="9" w:name="_Ref482541986"/>
      <w:bookmarkStart w:id="10" w:name="_Toc482543206"/>
      <w:r>
        <w:t xml:space="preserve">Figure </w:t>
      </w:r>
      <w:r>
        <w:fldChar w:fldCharType="begin"/>
      </w:r>
      <w:r>
        <w:instrText xml:space="preserve"> SEQ Figure \* ARABIC </w:instrText>
      </w:r>
      <w:r>
        <w:fldChar w:fldCharType="separate"/>
      </w:r>
      <w:r w:rsidR="00753485">
        <w:rPr>
          <w:noProof/>
        </w:rPr>
        <w:t>2</w:t>
      </w:r>
      <w:r>
        <w:fldChar w:fldCharType="end"/>
      </w:r>
      <w:bookmarkEnd w:id="9"/>
      <w:r>
        <w:t>: Boxplot of all variables (red wine)</w:t>
      </w:r>
      <w:bookmarkEnd w:id="10"/>
    </w:p>
    <w:p w:rsidR="009D42EF" w:rsidRDefault="009D42EF" w:rsidP="005F6F34">
      <w:r>
        <w:rPr>
          <w:noProof/>
          <w:lang w:eastAsia="en-AU"/>
        </w:rPr>
        <w:drawing>
          <wp:inline distT="0" distB="0" distL="0" distR="0">
            <wp:extent cx="5703922" cy="379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rotWithShape="1">
                    <a:blip r:embed="rId15">
                      <a:extLst>
                        <a:ext uri="{28A0092B-C50C-407E-A947-70E740481C1C}">
                          <a14:useLocalDpi xmlns:a14="http://schemas.microsoft.com/office/drawing/2010/main" val="0"/>
                        </a:ext>
                      </a:extLst>
                    </a:blip>
                    <a:srcRect l="9306" r="9428" b="7143"/>
                    <a:stretch/>
                  </pic:blipFill>
                  <pic:spPr bwMode="auto">
                    <a:xfrm>
                      <a:off x="0" y="0"/>
                      <a:ext cx="5710094" cy="3795052"/>
                    </a:xfrm>
                    <a:prstGeom prst="rect">
                      <a:avLst/>
                    </a:prstGeom>
                    <a:ln>
                      <a:noFill/>
                    </a:ln>
                    <a:extLst>
                      <a:ext uri="{53640926-AAD7-44D8-BBD7-CCE9431645EC}">
                        <a14:shadowObscured xmlns:a14="http://schemas.microsoft.com/office/drawing/2010/main"/>
                      </a:ext>
                    </a:extLst>
                  </pic:spPr>
                </pic:pic>
              </a:graphicData>
            </a:graphic>
          </wp:inline>
        </w:drawing>
      </w:r>
    </w:p>
    <w:p w:rsidR="009D42EF" w:rsidRDefault="009D42EF" w:rsidP="00E7381F">
      <w:pPr>
        <w:pStyle w:val="Caption"/>
        <w:pageBreakBefore/>
      </w:pPr>
      <w:bookmarkStart w:id="11" w:name="_Toc482543207"/>
      <w:r>
        <w:lastRenderedPageBreak/>
        <w:t xml:space="preserve">Figure </w:t>
      </w:r>
      <w:r>
        <w:fldChar w:fldCharType="begin"/>
      </w:r>
      <w:r>
        <w:instrText xml:space="preserve"> SEQ Figure \* ARABIC </w:instrText>
      </w:r>
      <w:r>
        <w:fldChar w:fldCharType="separate"/>
      </w:r>
      <w:r w:rsidR="00753485">
        <w:rPr>
          <w:noProof/>
        </w:rPr>
        <w:t>3</w:t>
      </w:r>
      <w:r>
        <w:fldChar w:fldCharType="end"/>
      </w:r>
      <w:r>
        <w:t>: Boxplot of all variables (white</w:t>
      </w:r>
      <w:r w:rsidRPr="00E10149">
        <w:t xml:space="preserve"> wine)</w:t>
      </w:r>
      <w:bookmarkEnd w:id="11"/>
    </w:p>
    <w:p w:rsidR="00E7381F" w:rsidRDefault="00E7381F" w:rsidP="00E7381F">
      <w:r>
        <w:rPr>
          <w:noProof/>
          <w:lang w:eastAsia="en-AU"/>
        </w:rPr>
        <w:drawing>
          <wp:inline distT="0" distB="0" distL="0" distR="0" wp14:anchorId="575DB5E5" wp14:editId="4117E968">
            <wp:extent cx="5703570" cy="37985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2.png"/>
                    <pic:cNvPicPr/>
                  </pic:nvPicPr>
                  <pic:blipFill rotWithShape="1">
                    <a:blip r:embed="rId16">
                      <a:extLst>
                        <a:ext uri="{28A0092B-C50C-407E-A947-70E740481C1C}">
                          <a14:useLocalDpi xmlns:a14="http://schemas.microsoft.com/office/drawing/2010/main" val="0"/>
                        </a:ext>
                      </a:extLst>
                    </a:blip>
                    <a:srcRect l="8974" r="9429" b="6572"/>
                    <a:stretch/>
                  </pic:blipFill>
                  <pic:spPr bwMode="auto">
                    <a:xfrm>
                      <a:off x="0" y="0"/>
                      <a:ext cx="5711942" cy="3804084"/>
                    </a:xfrm>
                    <a:prstGeom prst="rect">
                      <a:avLst/>
                    </a:prstGeom>
                    <a:ln>
                      <a:noFill/>
                    </a:ln>
                    <a:extLst>
                      <a:ext uri="{53640926-AAD7-44D8-BBD7-CCE9431645EC}">
                        <a14:shadowObscured xmlns:a14="http://schemas.microsoft.com/office/drawing/2010/main"/>
                      </a:ext>
                    </a:extLst>
                  </pic:spPr>
                </pic:pic>
              </a:graphicData>
            </a:graphic>
          </wp:inline>
        </w:drawing>
      </w:r>
    </w:p>
    <w:p w:rsidR="00E7381F" w:rsidRPr="00E7381F" w:rsidRDefault="00E7381F" w:rsidP="00E7381F">
      <w:r>
        <w:t xml:space="preserve">A side by side comparison of the red and white boxplots reveals little difference (apart from outliers). Therefore, the </w:t>
      </w:r>
      <w:r w:rsidR="001B431B">
        <w:t xml:space="preserve">combined histograms in </w:t>
      </w:r>
      <w:r w:rsidR="001B431B">
        <w:fldChar w:fldCharType="begin"/>
      </w:r>
      <w:r w:rsidR="001B431B">
        <w:instrText xml:space="preserve"> REF _Ref482541934 \h </w:instrText>
      </w:r>
      <w:r w:rsidR="001B431B">
        <w:fldChar w:fldCharType="separate"/>
      </w:r>
      <w:r w:rsidR="001B431B">
        <w:t xml:space="preserve">Figure </w:t>
      </w:r>
      <w:r w:rsidR="001B431B">
        <w:rPr>
          <w:noProof/>
        </w:rPr>
        <w:t>4</w:t>
      </w:r>
      <w:r w:rsidR="001B431B">
        <w:fldChar w:fldCharType="end"/>
      </w:r>
      <w:r w:rsidR="001B431B">
        <w:t xml:space="preserve"> and </w:t>
      </w:r>
      <w:r w:rsidR="001B431B">
        <w:fldChar w:fldCharType="begin"/>
      </w:r>
      <w:r w:rsidR="001B431B">
        <w:instrText xml:space="preserve"> REF _Ref482541935 \h </w:instrText>
      </w:r>
      <w:r w:rsidR="001B431B">
        <w:fldChar w:fldCharType="separate"/>
      </w:r>
      <w:r w:rsidR="001B431B">
        <w:t xml:space="preserve">Figure </w:t>
      </w:r>
      <w:r w:rsidR="001B431B">
        <w:rPr>
          <w:noProof/>
        </w:rPr>
        <w:t>5</w:t>
      </w:r>
      <w:r w:rsidR="001B431B">
        <w:fldChar w:fldCharType="end"/>
      </w:r>
      <w:r>
        <w:t xml:space="preserve"> below should also be relat</w:t>
      </w:r>
      <w:r w:rsidR="001B431B">
        <w:t>ively similar in structure, with little variation between red and white wine.</w:t>
      </w:r>
    </w:p>
    <w:p w:rsidR="00E7381F" w:rsidRDefault="00E7381F" w:rsidP="00E7381F">
      <w:pPr>
        <w:pStyle w:val="Caption"/>
      </w:pPr>
      <w:bookmarkStart w:id="12" w:name="_Ref482541934"/>
      <w:bookmarkStart w:id="13" w:name="_Toc482543208"/>
      <w:r>
        <w:t xml:space="preserve">Figure </w:t>
      </w:r>
      <w:r>
        <w:fldChar w:fldCharType="begin"/>
      </w:r>
      <w:r>
        <w:instrText xml:space="preserve"> SEQ Figure \* ARABIC </w:instrText>
      </w:r>
      <w:r>
        <w:fldChar w:fldCharType="separate"/>
      </w:r>
      <w:r w:rsidR="00753485">
        <w:rPr>
          <w:noProof/>
        </w:rPr>
        <w:t>4</w:t>
      </w:r>
      <w:r>
        <w:fldChar w:fldCharType="end"/>
      </w:r>
      <w:bookmarkEnd w:id="12"/>
      <w:r>
        <w:t>: Histogram of all variables (red wine)</w:t>
      </w:r>
      <w:bookmarkEnd w:id="13"/>
    </w:p>
    <w:p w:rsidR="00E7381F" w:rsidRDefault="009D42EF" w:rsidP="00E7381F">
      <w:r>
        <w:rPr>
          <w:noProof/>
          <w:lang w:eastAsia="en-AU"/>
        </w:rPr>
        <w:drawing>
          <wp:inline distT="0" distB="0" distL="0" distR="0">
            <wp:extent cx="5775983"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3.png"/>
                    <pic:cNvPicPr/>
                  </pic:nvPicPr>
                  <pic:blipFill rotWithShape="1">
                    <a:blip r:embed="rId17">
                      <a:extLst>
                        <a:ext uri="{28A0092B-C50C-407E-A947-70E740481C1C}">
                          <a14:useLocalDpi xmlns:a14="http://schemas.microsoft.com/office/drawing/2010/main" val="0"/>
                        </a:ext>
                      </a:extLst>
                    </a:blip>
                    <a:srcRect l="6481" r="8764" b="6286"/>
                    <a:stretch/>
                  </pic:blipFill>
                  <pic:spPr bwMode="auto">
                    <a:xfrm>
                      <a:off x="0" y="0"/>
                      <a:ext cx="5780114" cy="3717407"/>
                    </a:xfrm>
                    <a:prstGeom prst="rect">
                      <a:avLst/>
                    </a:prstGeom>
                    <a:ln>
                      <a:noFill/>
                    </a:ln>
                    <a:extLst>
                      <a:ext uri="{53640926-AAD7-44D8-BBD7-CCE9431645EC}">
                        <a14:shadowObscured xmlns:a14="http://schemas.microsoft.com/office/drawing/2010/main"/>
                      </a:ext>
                    </a:extLst>
                  </pic:spPr>
                </pic:pic>
              </a:graphicData>
            </a:graphic>
          </wp:inline>
        </w:drawing>
      </w:r>
    </w:p>
    <w:p w:rsidR="00E7381F" w:rsidRDefault="00E7381F" w:rsidP="00E7381F">
      <w:pPr>
        <w:pStyle w:val="Caption"/>
      </w:pPr>
      <w:bookmarkStart w:id="14" w:name="_Ref482541935"/>
      <w:bookmarkStart w:id="15" w:name="_Toc482543209"/>
      <w:r>
        <w:lastRenderedPageBreak/>
        <w:t xml:space="preserve">Figure </w:t>
      </w:r>
      <w:r>
        <w:fldChar w:fldCharType="begin"/>
      </w:r>
      <w:r>
        <w:instrText xml:space="preserve"> SEQ Figure \* ARABIC </w:instrText>
      </w:r>
      <w:r>
        <w:fldChar w:fldCharType="separate"/>
      </w:r>
      <w:r w:rsidR="00753485">
        <w:rPr>
          <w:noProof/>
        </w:rPr>
        <w:t>5</w:t>
      </w:r>
      <w:r>
        <w:fldChar w:fldCharType="end"/>
      </w:r>
      <w:bookmarkEnd w:id="14"/>
      <w:r>
        <w:t>: Histogram of all variables (white</w:t>
      </w:r>
      <w:r w:rsidRPr="004B2341">
        <w:t xml:space="preserve"> wine)</w:t>
      </w:r>
      <w:bookmarkEnd w:id="15"/>
    </w:p>
    <w:p w:rsidR="005F6F34" w:rsidRDefault="009D42EF" w:rsidP="00E7381F">
      <w:r>
        <w:rPr>
          <w:noProof/>
          <w:lang w:eastAsia="en-AU"/>
        </w:rPr>
        <w:drawing>
          <wp:inline distT="0" distB="0" distL="0" distR="0">
            <wp:extent cx="5710179" cy="36861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4.png"/>
                    <pic:cNvPicPr/>
                  </pic:nvPicPr>
                  <pic:blipFill rotWithShape="1">
                    <a:blip r:embed="rId18">
                      <a:extLst>
                        <a:ext uri="{28A0092B-C50C-407E-A947-70E740481C1C}">
                          <a14:useLocalDpi xmlns:a14="http://schemas.microsoft.com/office/drawing/2010/main" val="0"/>
                        </a:ext>
                      </a:extLst>
                    </a:blip>
                    <a:srcRect l="6981" r="9096" b="6857"/>
                    <a:stretch/>
                  </pic:blipFill>
                  <pic:spPr bwMode="auto">
                    <a:xfrm>
                      <a:off x="0" y="0"/>
                      <a:ext cx="5716089" cy="368999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C2B98" w:rsidRDefault="007C2B98" w:rsidP="00E7381F">
      <w:r>
        <w:t xml:space="preserve">The only notable differences here were in the two </w:t>
      </w:r>
      <w:proofErr w:type="spellStart"/>
      <w:r>
        <w:t>sulfur</w:t>
      </w:r>
      <w:proofErr w:type="spellEnd"/>
      <w:r>
        <w:t xml:space="preserve"> dioxide variables.</w:t>
      </w:r>
    </w:p>
    <w:p w:rsidR="00495D25" w:rsidRDefault="00495D25" w:rsidP="00E7381F">
      <w:r>
        <w:t xml:space="preserve">To drill down further, </w:t>
      </w:r>
      <w:r w:rsidR="00B122AE">
        <w:t>the variables were split into pairs for analysis. This time, red and white graphs for the same pairs will be side by side for easy reference.</w:t>
      </w:r>
    </w:p>
    <w:tbl>
      <w:tblPr>
        <w:tblW w:w="0" w:type="auto"/>
        <w:tblCellMar>
          <w:left w:w="0" w:type="dxa"/>
          <w:right w:w="57" w:type="dxa"/>
        </w:tblCellMar>
        <w:tblLook w:val="04A0" w:firstRow="1" w:lastRow="0" w:firstColumn="1" w:lastColumn="0" w:noHBand="0" w:noVBand="1"/>
      </w:tblPr>
      <w:tblGrid>
        <w:gridCol w:w="4518"/>
        <w:gridCol w:w="4552"/>
      </w:tblGrid>
      <w:tr w:rsidR="004B11C6" w:rsidTr="004B11C6">
        <w:tc>
          <w:tcPr>
            <w:tcW w:w="4518" w:type="dxa"/>
          </w:tcPr>
          <w:p w:rsidR="004B11C6" w:rsidRDefault="004B11C6" w:rsidP="004B11C6">
            <w:pPr>
              <w:pStyle w:val="Caption"/>
            </w:pPr>
            <w:bookmarkStart w:id="16" w:name="_Toc482543210"/>
            <w:r>
              <w:t xml:space="preserve">Figure </w:t>
            </w:r>
            <w:r>
              <w:fldChar w:fldCharType="begin"/>
            </w:r>
            <w:r>
              <w:instrText xml:space="preserve"> SEQ Figure \* ARABIC </w:instrText>
            </w:r>
            <w:r>
              <w:fldChar w:fldCharType="separate"/>
            </w:r>
            <w:r w:rsidR="00753485">
              <w:rPr>
                <w:noProof/>
              </w:rPr>
              <w:t>6</w:t>
            </w:r>
            <w:r>
              <w:fldChar w:fldCharType="end"/>
            </w:r>
            <w:r>
              <w:t xml:space="preserve">: Free v total </w:t>
            </w:r>
            <w:proofErr w:type="spellStart"/>
            <w:r>
              <w:t>sulfur</w:t>
            </w:r>
            <w:proofErr w:type="spellEnd"/>
            <w:r>
              <w:t xml:space="preserve"> dioxide (red wine)</w:t>
            </w:r>
            <w:bookmarkEnd w:id="16"/>
          </w:p>
          <w:p w:rsidR="004B11C6" w:rsidRDefault="004B11C6" w:rsidP="00E7381F">
            <w:r>
              <w:rPr>
                <w:noProof/>
                <w:lang w:eastAsia="en-AU"/>
              </w:rPr>
              <w:drawing>
                <wp:inline distT="0" distB="0" distL="0" distR="0">
                  <wp:extent cx="2916000" cy="217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7.png"/>
                          <pic:cNvPicPr/>
                        </pic:nvPicPr>
                        <pic:blipFill>
                          <a:blip r:embed="rId19">
                            <a:extLst>
                              <a:ext uri="{28A0092B-C50C-407E-A947-70E740481C1C}">
                                <a14:useLocalDpi xmlns:a14="http://schemas.microsoft.com/office/drawing/2010/main" val="0"/>
                              </a:ext>
                            </a:extLst>
                          </a:blip>
                          <a:stretch>
                            <a:fillRect/>
                          </a:stretch>
                        </pic:blipFill>
                        <pic:spPr>
                          <a:xfrm>
                            <a:off x="0" y="0"/>
                            <a:ext cx="2916000" cy="2178000"/>
                          </a:xfrm>
                          <a:prstGeom prst="rect">
                            <a:avLst/>
                          </a:prstGeom>
                        </pic:spPr>
                      </pic:pic>
                    </a:graphicData>
                  </a:graphic>
                </wp:inline>
              </w:drawing>
            </w:r>
          </w:p>
        </w:tc>
        <w:tc>
          <w:tcPr>
            <w:tcW w:w="4552" w:type="dxa"/>
          </w:tcPr>
          <w:p w:rsidR="004B11C6" w:rsidRDefault="004B11C6" w:rsidP="004B11C6">
            <w:pPr>
              <w:pStyle w:val="Caption"/>
            </w:pPr>
            <w:bookmarkStart w:id="17" w:name="_Ref482542797"/>
            <w:bookmarkStart w:id="18" w:name="_Toc482543211"/>
            <w:r>
              <w:t xml:space="preserve">Figure </w:t>
            </w:r>
            <w:r>
              <w:fldChar w:fldCharType="begin"/>
            </w:r>
            <w:r>
              <w:instrText xml:space="preserve"> SEQ Figure \* ARABIC </w:instrText>
            </w:r>
            <w:r>
              <w:fldChar w:fldCharType="separate"/>
            </w:r>
            <w:r w:rsidR="00753485">
              <w:rPr>
                <w:noProof/>
              </w:rPr>
              <w:t>7</w:t>
            </w:r>
            <w:r>
              <w:fldChar w:fldCharType="end"/>
            </w:r>
            <w:bookmarkEnd w:id="17"/>
            <w:r>
              <w:t xml:space="preserve">: Free v total </w:t>
            </w:r>
            <w:proofErr w:type="spellStart"/>
            <w:r>
              <w:t>sulfur</w:t>
            </w:r>
            <w:proofErr w:type="spellEnd"/>
            <w:r>
              <w:t xml:space="preserve"> dioxide (white</w:t>
            </w:r>
            <w:r w:rsidRPr="001C2709">
              <w:t xml:space="preserve"> wine)</w:t>
            </w:r>
            <w:bookmarkEnd w:id="18"/>
          </w:p>
          <w:p w:rsidR="004B11C6" w:rsidRDefault="004B11C6" w:rsidP="00E7381F">
            <w:r>
              <w:rPr>
                <w:noProof/>
                <w:lang w:eastAsia="en-AU"/>
              </w:rPr>
              <w:drawing>
                <wp:inline distT="0" distB="0" distL="0" distR="0">
                  <wp:extent cx="2937600" cy="219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8.png"/>
                          <pic:cNvPicPr/>
                        </pic:nvPicPr>
                        <pic:blipFill>
                          <a:blip r:embed="rId20">
                            <a:extLst>
                              <a:ext uri="{28A0092B-C50C-407E-A947-70E740481C1C}">
                                <a14:useLocalDpi xmlns:a14="http://schemas.microsoft.com/office/drawing/2010/main" val="0"/>
                              </a:ext>
                            </a:extLst>
                          </a:blip>
                          <a:stretch>
                            <a:fillRect/>
                          </a:stretch>
                        </pic:blipFill>
                        <pic:spPr>
                          <a:xfrm>
                            <a:off x="0" y="0"/>
                            <a:ext cx="2937600" cy="2192400"/>
                          </a:xfrm>
                          <a:prstGeom prst="rect">
                            <a:avLst/>
                          </a:prstGeom>
                        </pic:spPr>
                      </pic:pic>
                    </a:graphicData>
                  </a:graphic>
                </wp:inline>
              </w:drawing>
            </w:r>
          </w:p>
        </w:tc>
      </w:tr>
    </w:tbl>
    <w:p w:rsidR="004B11C6" w:rsidRDefault="004B11C6">
      <w:r>
        <w:t xml:space="preserve">At first glance, there appears to be a significant difference between the combined variables in the two datasets, however, the singular outlier at &gt;250 (free) and &gt;400 (total) </w:t>
      </w:r>
      <w:r w:rsidR="00F965A7">
        <w:t xml:space="preserve">in </w:t>
      </w:r>
      <w:r w:rsidR="00F965A7">
        <w:fldChar w:fldCharType="begin"/>
      </w:r>
      <w:r w:rsidR="00F965A7">
        <w:instrText xml:space="preserve"> REF _Ref482542797 \h </w:instrText>
      </w:r>
      <w:r w:rsidR="00F965A7">
        <w:fldChar w:fldCharType="separate"/>
      </w:r>
      <w:r w:rsidR="00F965A7">
        <w:t xml:space="preserve">Figure </w:t>
      </w:r>
      <w:r w:rsidR="00F965A7">
        <w:rPr>
          <w:noProof/>
        </w:rPr>
        <w:t>7</w:t>
      </w:r>
      <w:r w:rsidR="00F965A7">
        <w:fldChar w:fldCharType="end"/>
      </w:r>
      <w:r w:rsidR="00F965A7">
        <w:t xml:space="preserve"> above </w:t>
      </w:r>
      <w:r>
        <w:t xml:space="preserve">proves this to be misleading. </w:t>
      </w:r>
      <w:r w:rsidR="00F965A7">
        <w:t>D</w:t>
      </w:r>
      <w:r>
        <w:t xml:space="preserve">ifferences </w:t>
      </w:r>
      <w:r w:rsidR="00F965A7">
        <w:t>do exist, however, as</w:t>
      </w:r>
      <w:r>
        <w:t xml:space="preserve"> the white wine has consistently h</w:t>
      </w:r>
      <w:r w:rsidR="00F965A7">
        <w:t>igher values of both variables.</w:t>
      </w:r>
    </w:p>
    <w:tbl>
      <w:tblPr>
        <w:tblW w:w="0" w:type="auto"/>
        <w:tblCellMar>
          <w:left w:w="0" w:type="dxa"/>
          <w:right w:w="57" w:type="dxa"/>
        </w:tblCellMar>
        <w:tblLook w:val="04A0" w:firstRow="1" w:lastRow="0" w:firstColumn="1" w:lastColumn="0" w:noHBand="0" w:noVBand="1"/>
      </w:tblPr>
      <w:tblGrid>
        <w:gridCol w:w="4535"/>
        <w:gridCol w:w="4535"/>
      </w:tblGrid>
      <w:tr w:rsidR="004B11C6" w:rsidTr="004B11C6">
        <w:tc>
          <w:tcPr>
            <w:tcW w:w="4518" w:type="dxa"/>
          </w:tcPr>
          <w:p w:rsidR="0038776B" w:rsidRDefault="0038776B" w:rsidP="0038776B">
            <w:pPr>
              <w:pStyle w:val="Caption"/>
            </w:pPr>
            <w:bookmarkStart w:id="19" w:name="_Toc482543212"/>
            <w:r>
              <w:lastRenderedPageBreak/>
              <w:t xml:space="preserve">Figure </w:t>
            </w:r>
            <w:r>
              <w:fldChar w:fldCharType="begin"/>
            </w:r>
            <w:r>
              <w:instrText xml:space="preserve"> SEQ Figure \* ARABIC </w:instrText>
            </w:r>
            <w:r>
              <w:fldChar w:fldCharType="separate"/>
            </w:r>
            <w:r w:rsidR="00753485">
              <w:rPr>
                <w:noProof/>
              </w:rPr>
              <w:t>8</w:t>
            </w:r>
            <w:r>
              <w:fldChar w:fldCharType="end"/>
            </w:r>
            <w:r>
              <w:t>: Fixed v volatile acidity (red wine)</w:t>
            </w:r>
            <w:bookmarkEnd w:id="19"/>
          </w:p>
          <w:p w:rsidR="004B11C6" w:rsidRDefault="0038776B" w:rsidP="00E7381F">
            <w:r>
              <w:rPr>
                <w:noProof/>
                <w:lang w:eastAsia="en-AU"/>
              </w:rPr>
              <w:drawing>
                <wp:inline distT="0" distB="0" distL="0" distR="0">
                  <wp:extent cx="2941200" cy="219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9.png"/>
                          <pic:cNvPicPr/>
                        </pic:nvPicPr>
                        <pic:blipFill>
                          <a:blip r:embed="rId21">
                            <a:extLst>
                              <a:ext uri="{28A0092B-C50C-407E-A947-70E740481C1C}">
                                <a14:useLocalDpi xmlns:a14="http://schemas.microsoft.com/office/drawing/2010/main" val="0"/>
                              </a:ext>
                            </a:extLst>
                          </a:blip>
                          <a:stretch>
                            <a:fillRect/>
                          </a:stretch>
                        </pic:blipFill>
                        <pic:spPr>
                          <a:xfrm>
                            <a:off x="0" y="0"/>
                            <a:ext cx="2941200" cy="2196000"/>
                          </a:xfrm>
                          <a:prstGeom prst="rect">
                            <a:avLst/>
                          </a:prstGeom>
                        </pic:spPr>
                      </pic:pic>
                    </a:graphicData>
                  </a:graphic>
                </wp:inline>
              </w:drawing>
            </w:r>
          </w:p>
        </w:tc>
        <w:tc>
          <w:tcPr>
            <w:tcW w:w="4552" w:type="dxa"/>
          </w:tcPr>
          <w:p w:rsidR="0038776B" w:rsidRDefault="0038776B" w:rsidP="0038776B">
            <w:pPr>
              <w:pStyle w:val="Caption"/>
            </w:pPr>
            <w:bookmarkStart w:id="20" w:name="_Toc482543213"/>
            <w:r>
              <w:t xml:space="preserve">Figure </w:t>
            </w:r>
            <w:r>
              <w:fldChar w:fldCharType="begin"/>
            </w:r>
            <w:r>
              <w:instrText xml:space="preserve"> SEQ Figure \* ARABIC </w:instrText>
            </w:r>
            <w:r>
              <w:fldChar w:fldCharType="separate"/>
            </w:r>
            <w:r w:rsidR="00753485">
              <w:rPr>
                <w:noProof/>
              </w:rPr>
              <w:t>9</w:t>
            </w:r>
            <w:r>
              <w:fldChar w:fldCharType="end"/>
            </w:r>
            <w:r>
              <w:t xml:space="preserve">: </w:t>
            </w:r>
            <w:r w:rsidRPr="008244E1">
              <w:t>Fixed v volatile acidity (</w:t>
            </w:r>
            <w:r>
              <w:t xml:space="preserve">white </w:t>
            </w:r>
            <w:r w:rsidRPr="008244E1">
              <w:t>wine)</w:t>
            </w:r>
            <w:bookmarkEnd w:id="20"/>
          </w:p>
          <w:p w:rsidR="004B11C6" w:rsidRDefault="0038776B" w:rsidP="00E7381F">
            <w:r>
              <w:rPr>
                <w:noProof/>
                <w:lang w:eastAsia="en-AU"/>
              </w:rPr>
              <w:drawing>
                <wp:inline distT="0" distB="0" distL="0" distR="0">
                  <wp:extent cx="2941200" cy="219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0.png"/>
                          <pic:cNvPicPr/>
                        </pic:nvPicPr>
                        <pic:blipFill>
                          <a:blip r:embed="rId22">
                            <a:extLst>
                              <a:ext uri="{28A0092B-C50C-407E-A947-70E740481C1C}">
                                <a14:useLocalDpi xmlns:a14="http://schemas.microsoft.com/office/drawing/2010/main" val="0"/>
                              </a:ext>
                            </a:extLst>
                          </a:blip>
                          <a:stretch>
                            <a:fillRect/>
                          </a:stretch>
                        </pic:blipFill>
                        <pic:spPr>
                          <a:xfrm>
                            <a:off x="0" y="0"/>
                            <a:ext cx="2941200" cy="2196000"/>
                          </a:xfrm>
                          <a:prstGeom prst="rect">
                            <a:avLst/>
                          </a:prstGeom>
                        </pic:spPr>
                      </pic:pic>
                    </a:graphicData>
                  </a:graphic>
                </wp:inline>
              </w:drawing>
            </w:r>
          </w:p>
        </w:tc>
      </w:tr>
    </w:tbl>
    <w:p w:rsidR="00B122AE" w:rsidRDefault="0038776B" w:rsidP="00E7381F">
      <w:r>
        <w:t xml:space="preserve">Again, there is little difference between the two datasets when it comes to fixed v volatile acidity levels. Remembering that the white wine dataset has more than 50% more observations would account for the higher level of clustering. </w:t>
      </w:r>
    </w:p>
    <w:tbl>
      <w:tblPr>
        <w:tblW w:w="0" w:type="auto"/>
        <w:tblCellMar>
          <w:left w:w="0" w:type="dxa"/>
          <w:right w:w="57" w:type="dxa"/>
        </w:tblCellMar>
        <w:tblLook w:val="04A0" w:firstRow="1" w:lastRow="0" w:firstColumn="1" w:lastColumn="0" w:noHBand="0" w:noVBand="1"/>
      </w:tblPr>
      <w:tblGrid>
        <w:gridCol w:w="4535"/>
        <w:gridCol w:w="4535"/>
      </w:tblGrid>
      <w:tr w:rsidR="004B11C6" w:rsidTr="00D434FF">
        <w:tc>
          <w:tcPr>
            <w:tcW w:w="4518" w:type="dxa"/>
          </w:tcPr>
          <w:p w:rsidR="00753485" w:rsidRDefault="00753485" w:rsidP="00753485">
            <w:pPr>
              <w:pStyle w:val="Caption"/>
            </w:pPr>
            <w:bookmarkStart w:id="21" w:name="_Toc482543214"/>
            <w:r>
              <w:t xml:space="preserve">Figure </w:t>
            </w:r>
            <w:r>
              <w:fldChar w:fldCharType="begin"/>
            </w:r>
            <w:r>
              <w:instrText xml:space="preserve"> SEQ Figure \* ARABIC </w:instrText>
            </w:r>
            <w:r>
              <w:fldChar w:fldCharType="separate"/>
            </w:r>
            <w:r>
              <w:rPr>
                <w:noProof/>
              </w:rPr>
              <w:t>10</w:t>
            </w:r>
            <w:r>
              <w:fldChar w:fldCharType="end"/>
            </w:r>
            <w:r>
              <w:t>: Citric acid v residual sugar (red wine)</w:t>
            </w:r>
            <w:bookmarkEnd w:id="21"/>
          </w:p>
          <w:p w:rsidR="004B11C6" w:rsidRDefault="00753485" w:rsidP="00D434FF">
            <w:r>
              <w:rPr>
                <w:noProof/>
                <w:lang w:eastAsia="en-AU"/>
              </w:rPr>
              <w:drawing>
                <wp:inline distT="0" distB="0" distL="0" distR="0">
                  <wp:extent cx="2941200" cy="219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1.png"/>
                          <pic:cNvPicPr/>
                        </pic:nvPicPr>
                        <pic:blipFill>
                          <a:blip r:embed="rId23">
                            <a:extLst>
                              <a:ext uri="{28A0092B-C50C-407E-A947-70E740481C1C}">
                                <a14:useLocalDpi xmlns:a14="http://schemas.microsoft.com/office/drawing/2010/main" val="0"/>
                              </a:ext>
                            </a:extLst>
                          </a:blip>
                          <a:stretch>
                            <a:fillRect/>
                          </a:stretch>
                        </pic:blipFill>
                        <pic:spPr>
                          <a:xfrm>
                            <a:off x="0" y="0"/>
                            <a:ext cx="2941200" cy="2196000"/>
                          </a:xfrm>
                          <a:prstGeom prst="rect">
                            <a:avLst/>
                          </a:prstGeom>
                        </pic:spPr>
                      </pic:pic>
                    </a:graphicData>
                  </a:graphic>
                </wp:inline>
              </w:drawing>
            </w:r>
          </w:p>
        </w:tc>
        <w:tc>
          <w:tcPr>
            <w:tcW w:w="4552" w:type="dxa"/>
          </w:tcPr>
          <w:p w:rsidR="00753485" w:rsidRDefault="00753485" w:rsidP="00753485">
            <w:pPr>
              <w:pStyle w:val="Caption"/>
            </w:pPr>
            <w:bookmarkStart w:id="22" w:name="_Toc482543215"/>
            <w:r>
              <w:t xml:space="preserve">Figure </w:t>
            </w:r>
            <w:r>
              <w:fldChar w:fldCharType="begin"/>
            </w:r>
            <w:r>
              <w:instrText xml:space="preserve"> SEQ Figure \* ARABIC </w:instrText>
            </w:r>
            <w:r>
              <w:fldChar w:fldCharType="separate"/>
            </w:r>
            <w:r>
              <w:rPr>
                <w:noProof/>
              </w:rPr>
              <w:t>11</w:t>
            </w:r>
            <w:r>
              <w:fldChar w:fldCharType="end"/>
            </w:r>
            <w:r>
              <w:t xml:space="preserve">: </w:t>
            </w:r>
            <w:r w:rsidRPr="00981B56">
              <w:t>C</w:t>
            </w:r>
            <w:r>
              <w:t>itric acid v residual sugar (white</w:t>
            </w:r>
            <w:r w:rsidRPr="00981B56">
              <w:t xml:space="preserve"> wine)</w:t>
            </w:r>
            <w:bookmarkEnd w:id="22"/>
          </w:p>
          <w:p w:rsidR="004B11C6" w:rsidRDefault="00753485" w:rsidP="00D434FF">
            <w:r>
              <w:rPr>
                <w:noProof/>
                <w:lang w:eastAsia="en-AU"/>
              </w:rPr>
              <w:drawing>
                <wp:inline distT="0" distB="0" distL="0" distR="0">
                  <wp:extent cx="2941200" cy="219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12.png"/>
                          <pic:cNvPicPr/>
                        </pic:nvPicPr>
                        <pic:blipFill>
                          <a:blip r:embed="rId24">
                            <a:extLst>
                              <a:ext uri="{28A0092B-C50C-407E-A947-70E740481C1C}">
                                <a14:useLocalDpi xmlns:a14="http://schemas.microsoft.com/office/drawing/2010/main" val="0"/>
                              </a:ext>
                            </a:extLst>
                          </a:blip>
                          <a:stretch>
                            <a:fillRect/>
                          </a:stretch>
                        </pic:blipFill>
                        <pic:spPr>
                          <a:xfrm>
                            <a:off x="0" y="0"/>
                            <a:ext cx="2941200" cy="2196000"/>
                          </a:xfrm>
                          <a:prstGeom prst="rect">
                            <a:avLst/>
                          </a:prstGeom>
                        </pic:spPr>
                      </pic:pic>
                    </a:graphicData>
                  </a:graphic>
                </wp:inline>
              </w:drawing>
            </w:r>
          </w:p>
        </w:tc>
      </w:tr>
    </w:tbl>
    <w:p w:rsidR="004B11C6" w:rsidRDefault="004B11C6" w:rsidP="00E7381F">
      <w:bookmarkStart w:id="23" w:name="_GoBack"/>
      <w:bookmarkEnd w:id="23"/>
    </w:p>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Default="004B11C6" w:rsidP="00E7381F"/>
    <w:tbl>
      <w:tblPr>
        <w:tblW w:w="0" w:type="auto"/>
        <w:tblCellMar>
          <w:left w:w="0" w:type="dxa"/>
          <w:right w:w="57" w:type="dxa"/>
        </w:tblCellMar>
        <w:tblLook w:val="04A0" w:firstRow="1" w:lastRow="0" w:firstColumn="1" w:lastColumn="0" w:noHBand="0" w:noVBand="1"/>
      </w:tblPr>
      <w:tblGrid>
        <w:gridCol w:w="4518"/>
        <w:gridCol w:w="4552"/>
      </w:tblGrid>
      <w:tr w:rsidR="004B11C6" w:rsidTr="00D434FF">
        <w:tc>
          <w:tcPr>
            <w:tcW w:w="4518" w:type="dxa"/>
          </w:tcPr>
          <w:p w:rsidR="004B11C6" w:rsidRDefault="004B11C6" w:rsidP="00D434FF"/>
        </w:tc>
        <w:tc>
          <w:tcPr>
            <w:tcW w:w="4552" w:type="dxa"/>
          </w:tcPr>
          <w:p w:rsidR="004B11C6" w:rsidRDefault="004B11C6" w:rsidP="00D434FF"/>
        </w:tc>
      </w:tr>
    </w:tbl>
    <w:p w:rsidR="004B11C6" w:rsidRPr="005F6F34" w:rsidRDefault="004B11C6" w:rsidP="00E7381F"/>
    <w:p w:rsidR="005F6F34" w:rsidRDefault="005F6F34" w:rsidP="005F6F34">
      <w:pPr>
        <w:pStyle w:val="Heading2"/>
      </w:pPr>
      <w:bookmarkStart w:id="24" w:name="_Toc482543197"/>
      <w:r>
        <w:t>Modelling</w:t>
      </w:r>
      <w:bookmarkEnd w:id="24"/>
    </w:p>
    <w:p w:rsidR="00345BE9" w:rsidRDefault="00345BE9" w:rsidP="005F6F34">
      <w:r>
        <w:t>#</w:t>
      </w:r>
    </w:p>
    <w:p w:rsidR="006724E2" w:rsidRDefault="006724E2" w:rsidP="00345BE9"/>
    <w:p w:rsidR="006724E2" w:rsidRDefault="006724E2" w:rsidP="00345BE9">
      <w:r>
        <w:t>Table comparing CER for wine red/white with KKN where k=n</w:t>
      </w:r>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3019"/>
        <w:gridCol w:w="3020"/>
        <w:gridCol w:w="3021"/>
      </w:tblGrid>
      <w:tr w:rsidR="006724E2" w:rsidTr="00DC6B73">
        <w:trPr>
          <w:tblHeader/>
        </w:trPr>
        <w:tc>
          <w:tcPr>
            <w:tcW w:w="3005" w:type="dxa"/>
            <w:shd w:val="clear" w:color="auto" w:fill="404040"/>
          </w:tcPr>
          <w:p w:rsidR="006724E2" w:rsidRDefault="006724E2" w:rsidP="006724E2">
            <w:pPr>
              <w:pStyle w:val="EYTableHeadingWhite"/>
            </w:pPr>
          </w:p>
        </w:tc>
        <w:tc>
          <w:tcPr>
            <w:tcW w:w="6011" w:type="dxa"/>
            <w:gridSpan w:val="2"/>
            <w:shd w:val="clear" w:color="auto" w:fill="404040"/>
          </w:tcPr>
          <w:p w:rsidR="006724E2" w:rsidRDefault="006724E2" w:rsidP="006724E2">
            <w:pPr>
              <w:pStyle w:val="EYTableHeadingWhite"/>
              <w:jc w:val="center"/>
            </w:pPr>
            <w:r>
              <w:t>Classification error rate</w:t>
            </w:r>
          </w:p>
        </w:tc>
      </w:tr>
      <w:tr w:rsidR="006724E2" w:rsidTr="006724E2">
        <w:trPr>
          <w:tblHeader/>
        </w:trPr>
        <w:tc>
          <w:tcPr>
            <w:tcW w:w="3005" w:type="dxa"/>
            <w:shd w:val="clear" w:color="auto" w:fill="404040"/>
          </w:tcPr>
          <w:p w:rsidR="006724E2" w:rsidRDefault="006724E2" w:rsidP="006724E2">
            <w:pPr>
              <w:pStyle w:val="EYTableHeadingWhite"/>
            </w:pPr>
            <w:r>
              <w:t>k</w:t>
            </w:r>
          </w:p>
        </w:tc>
        <w:tc>
          <w:tcPr>
            <w:tcW w:w="3005" w:type="dxa"/>
            <w:shd w:val="clear" w:color="auto" w:fill="404040"/>
          </w:tcPr>
          <w:p w:rsidR="006724E2" w:rsidRDefault="004C6284" w:rsidP="006724E2">
            <w:pPr>
              <w:pStyle w:val="EYTableHeadingWhite"/>
              <w:jc w:val="center"/>
            </w:pPr>
            <w:r>
              <w:t>Red</w:t>
            </w:r>
          </w:p>
        </w:tc>
        <w:tc>
          <w:tcPr>
            <w:tcW w:w="3006" w:type="dxa"/>
            <w:shd w:val="clear" w:color="auto" w:fill="404040"/>
          </w:tcPr>
          <w:p w:rsidR="006724E2" w:rsidRDefault="004C6284" w:rsidP="006724E2">
            <w:pPr>
              <w:pStyle w:val="EYTableHeadingWhite"/>
              <w:jc w:val="center"/>
            </w:pPr>
            <w:r>
              <w:t>White</w:t>
            </w:r>
          </w:p>
        </w:tc>
      </w:tr>
      <w:tr w:rsidR="006724E2" w:rsidTr="006724E2">
        <w:tc>
          <w:tcPr>
            <w:tcW w:w="3005" w:type="dxa"/>
            <w:shd w:val="clear" w:color="auto" w:fill="auto"/>
          </w:tcPr>
          <w:p w:rsidR="006724E2" w:rsidRDefault="006724E2" w:rsidP="006724E2">
            <w:pPr>
              <w:pStyle w:val="EYTableText"/>
            </w:pPr>
            <w:r>
              <w:t>1</w:t>
            </w:r>
          </w:p>
        </w:tc>
        <w:tc>
          <w:tcPr>
            <w:tcW w:w="3005" w:type="dxa"/>
            <w:shd w:val="clear" w:color="auto" w:fill="auto"/>
          </w:tcPr>
          <w:p w:rsidR="006724E2" w:rsidRDefault="00D74D94" w:rsidP="006724E2">
            <w:pPr>
              <w:pStyle w:val="EYTableText"/>
              <w:jc w:val="center"/>
            </w:pPr>
            <w:r>
              <w:t>0.39</w:t>
            </w:r>
          </w:p>
        </w:tc>
        <w:tc>
          <w:tcPr>
            <w:tcW w:w="3006" w:type="dxa"/>
            <w:shd w:val="clear" w:color="auto" w:fill="auto"/>
          </w:tcPr>
          <w:p w:rsidR="006724E2" w:rsidRDefault="00D74D94" w:rsidP="006724E2">
            <w:pPr>
              <w:pStyle w:val="EYTableText"/>
              <w:jc w:val="center"/>
            </w:pPr>
            <w:r>
              <w:t>0.44</w:t>
            </w:r>
          </w:p>
        </w:tc>
      </w:tr>
      <w:tr w:rsidR="006724E2" w:rsidTr="006724E2">
        <w:tc>
          <w:tcPr>
            <w:tcW w:w="3005" w:type="dxa"/>
            <w:shd w:val="clear" w:color="auto" w:fill="auto"/>
          </w:tcPr>
          <w:p w:rsidR="006724E2" w:rsidRDefault="006724E2" w:rsidP="006724E2">
            <w:pPr>
              <w:pStyle w:val="EYTableText"/>
            </w:pPr>
            <w:r>
              <w:t>2</w:t>
            </w:r>
          </w:p>
        </w:tc>
        <w:tc>
          <w:tcPr>
            <w:tcW w:w="3005" w:type="dxa"/>
            <w:shd w:val="clear" w:color="auto" w:fill="auto"/>
          </w:tcPr>
          <w:p w:rsidR="006724E2" w:rsidRDefault="00736B97" w:rsidP="006724E2">
            <w:pPr>
              <w:pStyle w:val="EYTableText"/>
              <w:jc w:val="center"/>
            </w:pPr>
            <w:r>
              <w:t>0.478</w:t>
            </w:r>
          </w:p>
        </w:tc>
        <w:tc>
          <w:tcPr>
            <w:tcW w:w="3006" w:type="dxa"/>
            <w:shd w:val="clear" w:color="auto" w:fill="auto"/>
          </w:tcPr>
          <w:p w:rsidR="006724E2" w:rsidRDefault="00736B97" w:rsidP="006724E2">
            <w:pPr>
              <w:pStyle w:val="EYTableText"/>
              <w:jc w:val="center"/>
            </w:pPr>
            <w:r>
              <w:t>0.505</w:t>
            </w:r>
          </w:p>
        </w:tc>
      </w:tr>
      <w:tr w:rsidR="006724E2" w:rsidTr="006724E2">
        <w:tc>
          <w:tcPr>
            <w:tcW w:w="3005" w:type="dxa"/>
            <w:shd w:val="clear" w:color="auto" w:fill="auto"/>
          </w:tcPr>
          <w:p w:rsidR="006724E2" w:rsidRDefault="006724E2" w:rsidP="006724E2">
            <w:pPr>
              <w:pStyle w:val="EYTableText"/>
            </w:pPr>
            <w:r>
              <w:t>3</w:t>
            </w:r>
          </w:p>
        </w:tc>
        <w:tc>
          <w:tcPr>
            <w:tcW w:w="3005" w:type="dxa"/>
            <w:shd w:val="clear" w:color="auto" w:fill="auto"/>
          </w:tcPr>
          <w:p w:rsidR="006724E2" w:rsidRDefault="00736B97" w:rsidP="006724E2">
            <w:pPr>
              <w:pStyle w:val="EYTableText"/>
              <w:jc w:val="center"/>
            </w:pPr>
            <w:r>
              <w:t>0.493</w:t>
            </w:r>
          </w:p>
        </w:tc>
        <w:tc>
          <w:tcPr>
            <w:tcW w:w="3006" w:type="dxa"/>
            <w:shd w:val="clear" w:color="auto" w:fill="auto"/>
          </w:tcPr>
          <w:p w:rsidR="006724E2" w:rsidRDefault="00736B97" w:rsidP="006724E2">
            <w:pPr>
              <w:pStyle w:val="EYTableText"/>
              <w:jc w:val="center"/>
            </w:pPr>
            <w:r>
              <w:t>0.511</w:t>
            </w:r>
          </w:p>
        </w:tc>
      </w:tr>
      <w:tr w:rsidR="006724E2" w:rsidTr="006724E2">
        <w:tc>
          <w:tcPr>
            <w:tcW w:w="3005" w:type="dxa"/>
            <w:shd w:val="clear" w:color="auto" w:fill="auto"/>
          </w:tcPr>
          <w:p w:rsidR="006724E2" w:rsidRDefault="006724E2" w:rsidP="006724E2">
            <w:pPr>
              <w:pStyle w:val="EYTableText"/>
            </w:pPr>
            <w:r>
              <w:t>4</w:t>
            </w:r>
          </w:p>
        </w:tc>
        <w:tc>
          <w:tcPr>
            <w:tcW w:w="3005" w:type="dxa"/>
            <w:shd w:val="clear" w:color="auto" w:fill="auto"/>
          </w:tcPr>
          <w:p w:rsidR="006724E2" w:rsidRDefault="00361327" w:rsidP="006724E2">
            <w:pPr>
              <w:pStyle w:val="EYTableText"/>
              <w:jc w:val="center"/>
            </w:pPr>
            <w:r>
              <w:t>0.478</w:t>
            </w:r>
          </w:p>
        </w:tc>
        <w:tc>
          <w:tcPr>
            <w:tcW w:w="3006" w:type="dxa"/>
            <w:shd w:val="clear" w:color="auto" w:fill="auto"/>
          </w:tcPr>
          <w:p w:rsidR="006724E2" w:rsidRDefault="00361327" w:rsidP="006724E2">
            <w:pPr>
              <w:pStyle w:val="EYTableText"/>
              <w:jc w:val="center"/>
            </w:pPr>
            <w:r>
              <w:t>0.527</w:t>
            </w:r>
          </w:p>
        </w:tc>
      </w:tr>
      <w:tr w:rsidR="006724E2" w:rsidTr="006724E2">
        <w:tc>
          <w:tcPr>
            <w:tcW w:w="3005" w:type="dxa"/>
            <w:shd w:val="clear" w:color="auto" w:fill="auto"/>
          </w:tcPr>
          <w:p w:rsidR="006724E2" w:rsidRDefault="006724E2" w:rsidP="006724E2">
            <w:pPr>
              <w:pStyle w:val="EYTableText"/>
            </w:pPr>
            <w:r>
              <w:t>5</w:t>
            </w:r>
          </w:p>
        </w:tc>
        <w:tc>
          <w:tcPr>
            <w:tcW w:w="3005" w:type="dxa"/>
            <w:shd w:val="clear" w:color="auto" w:fill="auto"/>
          </w:tcPr>
          <w:p w:rsidR="006724E2" w:rsidRDefault="00361327" w:rsidP="006724E2">
            <w:pPr>
              <w:pStyle w:val="EYTableText"/>
              <w:jc w:val="center"/>
            </w:pPr>
            <w:r>
              <w:t>0.483</w:t>
            </w:r>
          </w:p>
        </w:tc>
        <w:tc>
          <w:tcPr>
            <w:tcW w:w="3006" w:type="dxa"/>
            <w:shd w:val="clear" w:color="auto" w:fill="auto"/>
          </w:tcPr>
          <w:p w:rsidR="006724E2" w:rsidRDefault="00361327" w:rsidP="006724E2">
            <w:pPr>
              <w:pStyle w:val="EYTableText"/>
              <w:jc w:val="center"/>
            </w:pPr>
            <w:r>
              <w:t>0.522</w:t>
            </w:r>
          </w:p>
        </w:tc>
      </w:tr>
      <w:tr w:rsidR="006724E2" w:rsidTr="006724E2">
        <w:tc>
          <w:tcPr>
            <w:tcW w:w="3005" w:type="dxa"/>
            <w:shd w:val="clear" w:color="auto" w:fill="auto"/>
          </w:tcPr>
          <w:p w:rsidR="006724E2" w:rsidRDefault="006724E2" w:rsidP="006724E2">
            <w:pPr>
              <w:pStyle w:val="EYTableText"/>
            </w:pPr>
            <w:r>
              <w:t>10</w:t>
            </w:r>
          </w:p>
        </w:tc>
        <w:tc>
          <w:tcPr>
            <w:tcW w:w="3005" w:type="dxa"/>
            <w:shd w:val="clear" w:color="auto" w:fill="auto"/>
          </w:tcPr>
          <w:p w:rsidR="006724E2" w:rsidRDefault="006C5BE5" w:rsidP="006724E2">
            <w:pPr>
              <w:pStyle w:val="EYTableText"/>
              <w:jc w:val="center"/>
            </w:pPr>
            <w:r>
              <w:t>0.47</w:t>
            </w:r>
          </w:p>
        </w:tc>
        <w:tc>
          <w:tcPr>
            <w:tcW w:w="3006" w:type="dxa"/>
            <w:shd w:val="clear" w:color="auto" w:fill="auto"/>
          </w:tcPr>
          <w:p w:rsidR="006724E2" w:rsidRDefault="006C5BE5" w:rsidP="006724E2">
            <w:pPr>
              <w:pStyle w:val="EYTableText"/>
              <w:jc w:val="center"/>
            </w:pPr>
            <w:r>
              <w:t>0.54</w:t>
            </w:r>
          </w:p>
        </w:tc>
      </w:tr>
      <w:tr w:rsidR="006724E2" w:rsidTr="006724E2">
        <w:tc>
          <w:tcPr>
            <w:tcW w:w="3005" w:type="dxa"/>
            <w:shd w:val="clear" w:color="auto" w:fill="auto"/>
          </w:tcPr>
          <w:p w:rsidR="006724E2" w:rsidRDefault="006724E2" w:rsidP="006724E2">
            <w:pPr>
              <w:pStyle w:val="EYTableText"/>
            </w:pPr>
            <w:r>
              <w:lastRenderedPageBreak/>
              <w:t>20</w:t>
            </w:r>
          </w:p>
        </w:tc>
        <w:tc>
          <w:tcPr>
            <w:tcW w:w="3005" w:type="dxa"/>
            <w:shd w:val="clear" w:color="auto" w:fill="auto"/>
          </w:tcPr>
          <w:p w:rsidR="006724E2" w:rsidRDefault="006C5BE5" w:rsidP="006724E2">
            <w:pPr>
              <w:pStyle w:val="EYTableText"/>
              <w:jc w:val="center"/>
            </w:pPr>
            <w:r>
              <w:t>0.448</w:t>
            </w:r>
          </w:p>
        </w:tc>
        <w:tc>
          <w:tcPr>
            <w:tcW w:w="3006" w:type="dxa"/>
            <w:shd w:val="clear" w:color="auto" w:fill="auto"/>
          </w:tcPr>
          <w:p w:rsidR="006724E2" w:rsidRDefault="006C5BE5" w:rsidP="006724E2">
            <w:pPr>
              <w:pStyle w:val="EYTableText"/>
              <w:jc w:val="center"/>
            </w:pPr>
            <w:r>
              <w:t>0.538</w:t>
            </w:r>
          </w:p>
        </w:tc>
      </w:tr>
      <w:tr w:rsidR="006724E2" w:rsidTr="006724E2">
        <w:tc>
          <w:tcPr>
            <w:tcW w:w="3005" w:type="dxa"/>
            <w:shd w:val="clear" w:color="auto" w:fill="auto"/>
          </w:tcPr>
          <w:p w:rsidR="006724E2" w:rsidRDefault="006724E2" w:rsidP="006724E2">
            <w:pPr>
              <w:pStyle w:val="EYTableText"/>
            </w:pPr>
            <w:r>
              <w:t>50</w:t>
            </w:r>
          </w:p>
        </w:tc>
        <w:tc>
          <w:tcPr>
            <w:tcW w:w="3005" w:type="dxa"/>
            <w:shd w:val="clear" w:color="auto" w:fill="auto"/>
          </w:tcPr>
          <w:p w:rsidR="006724E2" w:rsidRDefault="006C5BE5" w:rsidP="006724E2">
            <w:pPr>
              <w:pStyle w:val="EYTableText"/>
              <w:jc w:val="center"/>
            </w:pPr>
            <w:r>
              <w:t>0.468</w:t>
            </w:r>
          </w:p>
        </w:tc>
        <w:tc>
          <w:tcPr>
            <w:tcW w:w="3006" w:type="dxa"/>
            <w:shd w:val="clear" w:color="auto" w:fill="auto"/>
          </w:tcPr>
          <w:p w:rsidR="006724E2" w:rsidRDefault="006C5BE5" w:rsidP="006724E2">
            <w:pPr>
              <w:pStyle w:val="EYTableText"/>
              <w:jc w:val="center"/>
            </w:pPr>
            <w:r>
              <w:t>0.546</w:t>
            </w:r>
          </w:p>
        </w:tc>
      </w:tr>
      <w:tr w:rsidR="006724E2" w:rsidTr="006724E2">
        <w:tc>
          <w:tcPr>
            <w:tcW w:w="3005" w:type="dxa"/>
            <w:shd w:val="clear" w:color="auto" w:fill="auto"/>
          </w:tcPr>
          <w:p w:rsidR="006724E2" w:rsidRDefault="006724E2" w:rsidP="006724E2">
            <w:pPr>
              <w:pStyle w:val="EYTableText"/>
            </w:pPr>
            <w:r>
              <w:t>100</w:t>
            </w:r>
          </w:p>
        </w:tc>
        <w:tc>
          <w:tcPr>
            <w:tcW w:w="3005" w:type="dxa"/>
            <w:shd w:val="clear" w:color="auto" w:fill="auto"/>
          </w:tcPr>
          <w:p w:rsidR="006724E2" w:rsidRDefault="006C5BE5" w:rsidP="006724E2">
            <w:pPr>
              <w:pStyle w:val="EYTableText"/>
              <w:jc w:val="center"/>
            </w:pPr>
            <w:r>
              <w:t>0.48</w:t>
            </w:r>
          </w:p>
        </w:tc>
        <w:tc>
          <w:tcPr>
            <w:tcW w:w="3006" w:type="dxa"/>
            <w:shd w:val="clear" w:color="auto" w:fill="auto"/>
          </w:tcPr>
          <w:p w:rsidR="006724E2" w:rsidRDefault="006C5BE5" w:rsidP="006724E2">
            <w:pPr>
              <w:pStyle w:val="EYTableText"/>
              <w:jc w:val="center"/>
            </w:pPr>
            <w:r>
              <w:t>0.56</w:t>
            </w:r>
          </w:p>
        </w:tc>
      </w:tr>
    </w:tbl>
    <w:p w:rsidR="006724E2" w:rsidRDefault="006724E2" w:rsidP="00345BE9"/>
    <w:p w:rsidR="00E72CB2" w:rsidRDefault="00E72CB2" w:rsidP="00345BE9">
      <w:r>
        <w:t>Therefore, based on the above (specify test set 25% and random state=4) k=1 was best scenario for both files.</w:t>
      </w:r>
    </w:p>
    <w:p w:rsidR="007F7FC4" w:rsidRDefault="007F7FC4" w:rsidP="00345BE9">
      <w:r>
        <w:t xml:space="preserve">Table below is classification report for both on </w:t>
      </w:r>
      <w:proofErr w:type="spellStart"/>
      <w:r>
        <w:t>kkn</w:t>
      </w:r>
      <w:proofErr w:type="spellEnd"/>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4530"/>
        <w:gridCol w:w="4530"/>
      </w:tblGrid>
      <w:tr w:rsidR="00570791" w:rsidTr="00570791">
        <w:trPr>
          <w:tblHeader/>
        </w:trPr>
        <w:tc>
          <w:tcPr>
            <w:tcW w:w="4508" w:type="dxa"/>
            <w:shd w:val="clear" w:color="auto" w:fill="404040"/>
          </w:tcPr>
          <w:p w:rsidR="00570791" w:rsidRDefault="00570791" w:rsidP="00570791">
            <w:pPr>
              <w:pStyle w:val="EYTableHeadingWhite"/>
              <w:jc w:val="center"/>
            </w:pPr>
            <w:r>
              <w:t>Classification report (red)</w:t>
            </w:r>
          </w:p>
        </w:tc>
        <w:tc>
          <w:tcPr>
            <w:tcW w:w="4508" w:type="dxa"/>
            <w:shd w:val="clear" w:color="auto" w:fill="404040"/>
          </w:tcPr>
          <w:p w:rsidR="00570791" w:rsidRDefault="00570791" w:rsidP="00570791">
            <w:pPr>
              <w:pStyle w:val="EYTableHeadingWhite"/>
              <w:jc w:val="center"/>
            </w:pPr>
            <w:r>
              <w:t>Classification report (white)</w:t>
            </w:r>
          </w:p>
        </w:tc>
      </w:tr>
      <w:tr w:rsidR="00570791" w:rsidTr="00570791">
        <w:tc>
          <w:tcPr>
            <w:tcW w:w="4508" w:type="dxa"/>
            <w:shd w:val="clear" w:color="auto" w:fill="auto"/>
          </w:tcPr>
          <w:tbl>
            <w:tblPr>
              <w:tblW w:w="0" w:type="auto"/>
              <w:tblLayout w:type="fixed"/>
              <w:tblLook w:val="04A0" w:firstRow="1" w:lastRow="0" w:firstColumn="1" w:lastColumn="0" w:noHBand="0" w:noVBand="1"/>
            </w:tblPr>
            <w:tblGrid>
              <w:gridCol w:w="876"/>
              <w:gridCol w:w="877"/>
              <w:gridCol w:w="877"/>
              <w:gridCol w:w="877"/>
              <w:gridCol w:w="877"/>
            </w:tblGrid>
            <w:tr w:rsidR="00570791" w:rsidRPr="00570791" w:rsidTr="00570791">
              <w:tc>
                <w:tcPr>
                  <w:tcW w:w="876" w:type="dxa"/>
                </w:tcPr>
                <w:p w:rsidR="00570791" w:rsidRPr="00570791" w:rsidRDefault="00570791" w:rsidP="00570791">
                  <w:pPr>
                    <w:pStyle w:val="EYTableText"/>
                    <w:jc w:val="right"/>
                  </w:pPr>
                </w:p>
              </w:tc>
              <w:tc>
                <w:tcPr>
                  <w:tcW w:w="877" w:type="dxa"/>
                </w:tcPr>
                <w:p w:rsidR="00570791" w:rsidRPr="008E0C24" w:rsidRDefault="00570791" w:rsidP="00570791">
                  <w:pPr>
                    <w:pStyle w:val="EYTableText"/>
                    <w:jc w:val="right"/>
                    <w:rPr>
                      <w:i/>
                    </w:rPr>
                  </w:pPr>
                  <w:r w:rsidRPr="008E0C24">
                    <w:rPr>
                      <w:i/>
                    </w:rPr>
                    <w:t>precision</w:t>
                  </w:r>
                </w:p>
              </w:tc>
              <w:tc>
                <w:tcPr>
                  <w:tcW w:w="877" w:type="dxa"/>
                </w:tcPr>
                <w:p w:rsidR="00570791" w:rsidRPr="008E0C24" w:rsidRDefault="00570791" w:rsidP="00570791">
                  <w:pPr>
                    <w:pStyle w:val="EYTableText"/>
                    <w:jc w:val="right"/>
                    <w:rPr>
                      <w:i/>
                    </w:rPr>
                  </w:pPr>
                  <w:r w:rsidRPr="008E0C24">
                    <w:rPr>
                      <w:i/>
                    </w:rPr>
                    <w:t>recall</w:t>
                  </w:r>
                </w:p>
              </w:tc>
              <w:tc>
                <w:tcPr>
                  <w:tcW w:w="877" w:type="dxa"/>
                </w:tcPr>
                <w:p w:rsidR="00570791" w:rsidRPr="008E0C24" w:rsidRDefault="00570791" w:rsidP="00570791">
                  <w:pPr>
                    <w:pStyle w:val="EYTableText"/>
                    <w:jc w:val="right"/>
                    <w:rPr>
                      <w:i/>
                    </w:rPr>
                  </w:pPr>
                  <w:r w:rsidRPr="008E0C24">
                    <w:rPr>
                      <w:i/>
                    </w:rPr>
                    <w:t>f1-score</w:t>
                  </w:r>
                </w:p>
              </w:tc>
              <w:tc>
                <w:tcPr>
                  <w:tcW w:w="877" w:type="dxa"/>
                </w:tcPr>
                <w:p w:rsidR="00570791" w:rsidRPr="008E0C24" w:rsidRDefault="00570791" w:rsidP="00570791">
                  <w:pPr>
                    <w:pStyle w:val="EYTableText"/>
                    <w:jc w:val="right"/>
                    <w:rPr>
                      <w:i/>
                    </w:rPr>
                  </w:pPr>
                  <w:r w:rsidRPr="008E0C24">
                    <w:rPr>
                      <w:i/>
                    </w:rPr>
                    <w:t>support</w:t>
                  </w:r>
                </w:p>
              </w:tc>
            </w:tr>
            <w:tr w:rsidR="00570791" w:rsidRPr="00570791" w:rsidTr="00570791">
              <w:tc>
                <w:tcPr>
                  <w:tcW w:w="876" w:type="dxa"/>
                </w:tcPr>
                <w:p w:rsidR="00570791" w:rsidRPr="00570791" w:rsidRDefault="00570791" w:rsidP="00570791">
                  <w:pPr>
                    <w:pStyle w:val="EYTableText"/>
                    <w:jc w:val="right"/>
                  </w:pPr>
                  <w:r w:rsidRPr="00570791">
                    <w:t>3</w:t>
                  </w:r>
                </w:p>
              </w:tc>
              <w:tc>
                <w:tcPr>
                  <w:tcW w:w="877" w:type="dxa"/>
                </w:tcPr>
                <w:p w:rsidR="00570791" w:rsidRPr="00570791" w:rsidRDefault="00570791" w:rsidP="00570791">
                  <w:pPr>
                    <w:pStyle w:val="EYTableText"/>
                    <w:jc w:val="right"/>
                  </w:pPr>
                  <w:r w:rsidRPr="00570791">
                    <w:t>0.00</w:t>
                  </w:r>
                </w:p>
              </w:tc>
              <w:tc>
                <w:tcPr>
                  <w:tcW w:w="877" w:type="dxa"/>
                </w:tcPr>
                <w:p w:rsidR="00570791" w:rsidRPr="00570791" w:rsidRDefault="00570791" w:rsidP="00570791">
                  <w:pPr>
                    <w:pStyle w:val="EYTableText"/>
                    <w:jc w:val="right"/>
                  </w:pPr>
                  <w:r w:rsidRPr="00570791">
                    <w:t>0.00</w:t>
                  </w:r>
                </w:p>
              </w:tc>
              <w:tc>
                <w:tcPr>
                  <w:tcW w:w="877" w:type="dxa"/>
                </w:tcPr>
                <w:p w:rsidR="00570791" w:rsidRPr="00570791" w:rsidRDefault="00570791" w:rsidP="00570791">
                  <w:pPr>
                    <w:pStyle w:val="EYTableText"/>
                    <w:jc w:val="right"/>
                  </w:pPr>
                  <w:r w:rsidRPr="00570791">
                    <w:t>0.00</w:t>
                  </w:r>
                </w:p>
              </w:tc>
              <w:tc>
                <w:tcPr>
                  <w:tcW w:w="877" w:type="dxa"/>
                </w:tcPr>
                <w:p w:rsidR="00570791" w:rsidRPr="00570791" w:rsidRDefault="00570791" w:rsidP="00570791">
                  <w:pPr>
                    <w:pStyle w:val="EYTableText"/>
                    <w:jc w:val="right"/>
                  </w:pPr>
                  <w:r w:rsidRPr="00570791">
                    <w:t>2</w:t>
                  </w:r>
                </w:p>
              </w:tc>
            </w:tr>
            <w:tr w:rsidR="00570791" w:rsidRPr="00570791" w:rsidTr="00570791">
              <w:tc>
                <w:tcPr>
                  <w:tcW w:w="876" w:type="dxa"/>
                </w:tcPr>
                <w:p w:rsidR="00570791" w:rsidRPr="00570791" w:rsidRDefault="00570791" w:rsidP="00570791">
                  <w:pPr>
                    <w:pStyle w:val="EYTableText"/>
                    <w:jc w:val="right"/>
                  </w:pPr>
                  <w:r w:rsidRPr="00570791">
                    <w:t>4</w:t>
                  </w:r>
                </w:p>
              </w:tc>
              <w:tc>
                <w:tcPr>
                  <w:tcW w:w="877" w:type="dxa"/>
                </w:tcPr>
                <w:p w:rsidR="00570791" w:rsidRPr="00570791" w:rsidRDefault="00570791" w:rsidP="00570791">
                  <w:pPr>
                    <w:pStyle w:val="EYTableText"/>
                    <w:jc w:val="right"/>
                  </w:pPr>
                  <w:r w:rsidRPr="00570791">
                    <w:t>0.10</w:t>
                  </w:r>
                </w:p>
              </w:tc>
              <w:tc>
                <w:tcPr>
                  <w:tcW w:w="877" w:type="dxa"/>
                </w:tcPr>
                <w:p w:rsidR="00570791" w:rsidRPr="00570791" w:rsidRDefault="00570791" w:rsidP="00570791">
                  <w:pPr>
                    <w:pStyle w:val="EYTableText"/>
                    <w:jc w:val="right"/>
                  </w:pPr>
                  <w:r w:rsidRPr="00570791">
                    <w:t>0.07</w:t>
                  </w:r>
                </w:p>
              </w:tc>
              <w:tc>
                <w:tcPr>
                  <w:tcW w:w="877" w:type="dxa"/>
                </w:tcPr>
                <w:p w:rsidR="00570791" w:rsidRPr="00570791" w:rsidRDefault="00570791" w:rsidP="00570791">
                  <w:pPr>
                    <w:pStyle w:val="EYTableText"/>
                    <w:jc w:val="right"/>
                  </w:pPr>
                  <w:r w:rsidRPr="00570791">
                    <w:t>0.08</w:t>
                  </w:r>
                </w:p>
              </w:tc>
              <w:tc>
                <w:tcPr>
                  <w:tcW w:w="877" w:type="dxa"/>
                </w:tcPr>
                <w:p w:rsidR="00570791" w:rsidRPr="00570791" w:rsidRDefault="00570791" w:rsidP="00570791">
                  <w:pPr>
                    <w:pStyle w:val="EYTableText"/>
                    <w:jc w:val="right"/>
                  </w:pPr>
                  <w:r w:rsidRPr="00570791">
                    <w:t>14</w:t>
                  </w:r>
                </w:p>
              </w:tc>
            </w:tr>
            <w:tr w:rsidR="00570791" w:rsidRPr="00570791" w:rsidTr="00570791">
              <w:tc>
                <w:tcPr>
                  <w:tcW w:w="876" w:type="dxa"/>
                </w:tcPr>
                <w:p w:rsidR="00570791" w:rsidRPr="00570791" w:rsidRDefault="00570791" w:rsidP="00570791">
                  <w:pPr>
                    <w:pStyle w:val="EYTableText"/>
                    <w:jc w:val="right"/>
                  </w:pPr>
                  <w:r w:rsidRPr="00570791">
                    <w:t>5</w:t>
                  </w:r>
                </w:p>
              </w:tc>
              <w:tc>
                <w:tcPr>
                  <w:tcW w:w="877" w:type="dxa"/>
                </w:tcPr>
                <w:p w:rsidR="00570791" w:rsidRPr="00570791" w:rsidRDefault="00570791" w:rsidP="00570791">
                  <w:pPr>
                    <w:pStyle w:val="EYTableText"/>
                    <w:jc w:val="right"/>
                  </w:pPr>
                  <w:r w:rsidRPr="00570791">
                    <w:t>0.73</w:t>
                  </w:r>
                </w:p>
              </w:tc>
              <w:tc>
                <w:tcPr>
                  <w:tcW w:w="877" w:type="dxa"/>
                </w:tcPr>
                <w:p w:rsidR="00570791" w:rsidRPr="00570791" w:rsidRDefault="00570791" w:rsidP="00570791">
                  <w:pPr>
                    <w:pStyle w:val="EYTableText"/>
                    <w:jc w:val="right"/>
                  </w:pPr>
                  <w:r w:rsidRPr="00570791">
                    <w:t>0.69</w:t>
                  </w:r>
                </w:p>
              </w:tc>
              <w:tc>
                <w:tcPr>
                  <w:tcW w:w="877" w:type="dxa"/>
                </w:tcPr>
                <w:p w:rsidR="00570791" w:rsidRPr="00570791" w:rsidRDefault="00570791" w:rsidP="00570791">
                  <w:pPr>
                    <w:pStyle w:val="EYTableText"/>
                    <w:jc w:val="right"/>
                  </w:pPr>
                  <w:r w:rsidRPr="00570791">
                    <w:t>0.71</w:t>
                  </w:r>
                </w:p>
              </w:tc>
              <w:tc>
                <w:tcPr>
                  <w:tcW w:w="877" w:type="dxa"/>
                </w:tcPr>
                <w:p w:rsidR="00570791" w:rsidRPr="00570791" w:rsidRDefault="00570791" w:rsidP="00570791">
                  <w:pPr>
                    <w:pStyle w:val="EYTableText"/>
                    <w:jc w:val="right"/>
                  </w:pPr>
                  <w:r w:rsidRPr="00570791">
                    <w:t>181</w:t>
                  </w:r>
                </w:p>
              </w:tc>
            </w:tr>
            <w:tr w:rsidR="00570791" w:rsidRPr="00570791" w:rsidTr="00570791">
              <w:tc>
                <w:tcPr>
                  <w:tcW w:w="876" w:type="dxa"/>
                </w:tcPr>
                <w:p w:rsidR="00570791" w:rsidRPr="00570791" w:rsidRDefault="00570791" w:rsidP="00570791">
                  <w:pPr>
                    <w:pStyle w:val="EYTableText"/>
                    <w:jc w:val="right"/>
                  </w:pPr>
                  <w:r w:rsidRPr="00570791">
                    <w:t>6</w:t>
                  </w:r>
                </w:p>
              </w:tc>
              <w:tc>
                <w:tcPr>
                  <w:tcW w:w="877" w:type="dxa"/>
                </w:tcPr>
                <w:p w:rsidR="00570791" w:rsidRPr="00570791" w:rsidRDefault="00570791" w:rsidP="00570791">
                  <w:pPr>
                    <w:pStyle w:val="EYTableText"/>
                    <w:jc w:val="right"/>
                  </w:pPr>
                  <w:r w:rsidRPr="00570791">
                    <w:t>0.58</w:t>
                  </w:r>
                </w:p>
              </w:tc>
              <w:tc>
                <w:tcPr>
                  <w:tcW w:w="877" w:type="dxa"/>
                </w:tcPr>
                <w:p w:rsidR="00570791" w:rsidRPr="00570791" w:rsidRDefault="00570791" w:rsidP="00570791">
                  <w:pPr>
                    <w:pStyle w:val="EYTableText"/>
                    <w:jc w:val="right"/>
                  </w:pPr>
                  <w:r w:rsidRPr="00570791">
                    <w:t>0.62</w:t>
                  </w:r>
                </w:p>
              </w:tc>
              <w:tc>
                <w:tcPr>
                  <w:tcW w:w="877" w:type="dxa"/>
                </w:tcPr>
                <w:p w:rsidR="00570791" w:rsidRPr="00570791" w:rsidRDefault="00570791" w:rsidP="00570791">
                  <w:pPr>
                    <w:pStyle w:val="EYTableText"/>
                    <w:jc w:val="right"/>
                  </w:pPr>
                  <w:r w:rsidRPr="00570791">
                    <w:t>0.60</w:t>
                  </w:r>
                </w:p>
              </w:tc>
              <w:tc>
                <w:tcPr>
                  <w:tcW w:w="877" w:type="dxa"/>
                </w:tcPr>
                <w:p w:rsidR="00570791" w:rsidRPr="00570791" w:rsidRDefault="00570791" w:rsidP="00570791">
                  <w:pPr>
                    <w:pStyle w:val="EYTableText"/>
                    <w:jc w:val="right"/>
                  </w:pPr>
                  <w:r w:rsidRPr="00570791">
                    <w:t>151</w:t>
                  </w:r>
                </w:p>
              </w:tc>
            </w:tr>
            <w:tr w:rsidR="00570791" w:rsidRPr="00570791" w:rsidTr="00570791">
              <w:tc>
                <w:tcPr>
                  <w:tcW w:w="876" w:type="dxa"/>
                </w:tcPr>
                <w:p w:rsidR="00570791" w:rsidRPr="00570791" w:rsidRDefault="00570791" w:rsidP="00570791">
                  <w:pPr>
                    <w:pStyle w:val="EYTableText"/>
                    <w:jc w:val="right"/>
                  </w:pPr>
                  <w:r w:rsidRPr="00570791">
                    <w:t>7</w:t>
                  </w:r>
                </w:p>
              </w:tc>
              <w:tc>
                <w:tcPr>
                  <w:tcW w:w="877" w:type="dxa"/>
                </w:tcPr>
                <w:p w:rsidR="00570791" w:rsidRPr="00570791" w:rsidRDefault="00570791" w:rsidP="00570791">
                  <w:pPr>
                    <w:pStyle w:val="EYTableText"/>
                    <w:jc w:val="right"/>
                  </w:pPr>
                  <w:r w:rsidRPr="00570791">
                    <w:t>0.52</w:t>
                  </w:r>
                </w:p>
              </w:tc>
              <w:tc>
                <w:tcPr>
                  <w:tcW w:w="877" w:type="dxa"/>
                </w:tcPr>
                <w:p w:rsidR="00570791" w:rsidRPr="00570791" w:rsidRDefault="00570791" w:rsidP="00570791">
                  <w:pPr>
                    <w:pStyle w:val="EYTableText"/>
                    <w:jc w:val="right"/>
                  </w:pPr>
                  <w:r w:rsidRPr="00570791">
                    <w:t>0.48</w:t>
                  </w:r>
                </w:p>
              </w:tc>
              <w:tc>
                <w:tcPr>
                  <w:tcW w:w="877" w:type="dxa"/>
                </w:tcPr>
                <w:p w:rsidR="00570791" w:rsidRPr="00570791" w:rsidRDefault="00570791" w:rsidP="00570791">
                  <w:pPr>
                    <w:pStyle w:val="EYTableText"/>
                    <w:jc w:val="right"/>
                  </w:pPr>
                  <w:r w:rsidRPr="00570791">
                    <w:t>0.50</w:t>
                  </w:r>
                </w:p>
              </w:tc>
              <w:tc>
                <w:tcPr>
                  <w:tcW w:w="877" w:type="dxa"/>
                </w:tcPr>
                <w:p w:rsidR="00570791" w:rsidRPr="00570791" w:rsidRDefault="00570791" w:rsidP="00570791">
                  <w:pPr>
                    <w:pStyle w:val="EYTableText"/>
                    <w:jc w:val="right"/>
                  </w:pPr>
                  <w:r w:rsidRPr="00570791">
                    <w:t>50</w:t>
                  </w:r>
                </w:p>
              </w:tc>
            </w:tr>
            <w:tr w:rsidR="00570791" w:rsidRPr="00570791" w:rsidTr="00570791">
              <w:tc>
                <w:tcPr>
                  <w:tcW w:w="876" w:type="dxa"/>
                </w:tcPr>
                <w:p w:rsidR="00570791" w:rsidRPr="00570791" w:rsidRDefault="00570791" w:rsidP="00570791">
                  <w:pPr>
                    <w:pStyle w:val="EYTableText"/>
                    <w:jc w:val="right"/>
                  </w:pPr>
                  <w:r w:rsidRPr="00570791">
                    <w:t>8</w:t>
                  </w:r>
                </w:p>
              </w:tc>
              <w:tc>
                <w:tcPr>
                  <w:tcW w:w="877" w:type="dxa"/>
                </w:tcPr>
                <w:p w:rsidR="00570791" w:rsidRPr="00570791" w:rsidRDefault="00570791" w:rsidP="00570791">
                  <w:pPr>
                    <w:pStyle w:val="EYTableText"/>
                    <w:jc w:val="right"/>
                  </w:pPr>
                  <w:r w:rsidRPr="00570791">
                    <w:t>0.12</w:t>
                  </w:r>
                </w:p>
              </w:tc>
              <w:tc>
                <w:tcPr>
                  <w:tcW w:w="877" w:type="dxa"/>
                </w:tcPr>
                <w:p w:rsidR="00570791" w:rsidRPr="00570791" w:rsidRDefault="00570791" w:rsidP="00570791">
                  <w:pPr>
                    <w:pStyle w:val="EYTableText"/>
                    <w:jc w:val="right"/>
                  </w:pPr>
                  <w:r w:rsidRPr="00570791">
                    <w:t>0.50</w:t>
                  </w:r>
                </w:p>
              </w:tc>
              <w:tc>
                <w:tcPr>
                  <w:tcW w:w="877" w:type="dxa"/>
                </w:tcPr>
                <w:p w:rsidR="00570791" w:rsidRPr="00570791" w:rsidRDefault="00570791" w:rsidP="00570791">
                  <w:pPr>
                    <w:pStyle w:val="EYTableText"/>
                    <w:jc w:val="right"/>
                  </w:pPr>
                  <w:r w:rsidRPr="00570791">
                    <w:t>0.20</w:t>
                  </w:r>
                </w:p>
              </w:tc>
              <w:tc>
                <w:tcPr>
                  <w:tcW w:w="877" w:type="dxa"/>
                </w:tcPr>
                <w:p w:rsidR="00570791" w:rsidRPr="00570791" w:rsidRDefault="00570791" w:rsidP="00570791">
                  <w:pPr>
                    <w:pStyle w:val="EYTableText"/>
                    <w:jc w:val="right"/>
                  </w:pPr>
                  <w:r w:rsidRPr="00570791">
                    <w:t>2</w:t>
                  </w:r>
                </w:p>
              </w:tc>
            </w:tr>
            <w:tr w:rsidR="00570791" w:rsidTr="00570791">
              <w:tc>
                <w:tcPr>
                  <w:tcW w:w="876" w:type="dxa"/>
                </w:tcPr>
                <w:p w:rsidR="00570791" w:rsidRPr="008E0C24" w:rsidRDefault="00570791" w:rsidP="00570791">
                  <w:pPr>
                    <w:pStyle w:val="EYTableText"/>
                    <w:jc w:val="right"/>
                    <w:rPr>
                      <w:b/>
                    </w:rPr>
                  </w:pPr>
                  <w:proofErr w:type="spellStart"/>
                  <w:r w:rsidRPr="008E0C24">
                    <w:rPr>
                      <w:b/>
                    </w:rPr>
                    <w:t>avg</w:t>
                  </w:r>
                  <w:proofErr w:type="spellEnd"/>
                  <w:r w:rsidRPr="008E0C24">
                    <w:rPr>
                      <w:b/>
                    </w:rPr>
                    <w:t>/total</w:t>
                  </w:r>
                </w:p>
              </w:tc>
              <w:tc>
                <w:tcPr>
                  <w:tcW w:w="877" w:type="dxa"/>
                </w:tcPr>
                <w:p w:rsidR="00570791" w:rsidRPr="008E0C24" w:rsidRDefault="00570791" w:rsidP="00570791">
                  <w:pPr>
                    <w:pStyle w:val="EYTableText"/>
                    <w:jc w:val="right"/>
                    <w:rPr>
                      <w:b/>
                    </w:rPr>
                  </w:pPr>
                  <w:r w:rsidRPr="008E0C24">
                    <w:rPr>
                      <w:b/>
                    </w:rPr>
                    <w:t>0.62</w:t>
                  </w:r>
                </w:p>
              </w:tc>
              <w:tc>
                <w:tcPr>
                  <w:tcW w:w="877" w:type="dxa"/>
                </w:tcPr>
                <w:p w:rsidR="00570791" w:rsidRPr="008E0C24" w:rsidRDefault="00570791" w:rsidP="00570791">
                  <w:pPr>
                    <w:pStyle w:val="EYTableText"/>
                    <w:jc w:val="right"/>
                    <w:rPr>
                      <w:b/>
                    </w:rPr>
                  </w:pPr>
                  <w:r w:rsidRPr="008E0C24">
                    <w:rPr>
                      <w:b/>
                    </w:rPr>
                    <w:t>0.61</w:t>
                  </w:r>
                </w:p>
              </w:tc>
              <w:tc>
                <w:tcPr>
                  <w:tcW w:w="877" w:type="dxa"/>
                </w:tcPr>
                <w:p w:rsidR="00570791" w:rsidRPr="008E0C24" w:rsidRDefault="00570791" w:rsidP="00570791">
                  <w:pPr>
                    <w:pStyle w:val="EYTableText"/>
                    <w:jc w:val="right"/>
                    <w:rPr>
                      <w:b/>
                    </w:rPr>
                  </w:pPr>
                  <w:r w:rsidRPr="008E0C24">
                    <w:rPr>
                      <w:b/>
                    </w:rPr>
                    <w:t>0.61</w:t>
                  </w:r>
                </w:p>
              </w:tc>
              <w:tc>
                <w:tcPr>
                  <w:tcW w:w="877" w:type="dxa"/>
                </w:tcPr>
                <w:p w:rsidR="00570791" w:rsidRPr="008E0C24" w:rsidRDefault="00570791" w:rsidP="00570791">
                  <w:pPr>
                    <w:pStyle w:val="EYTableText"/>
                    <w:jc w:val="right"/>
                    <w:rPr>
                      <w:b/>
                    </w:rPr>
                  </w:pPr>
                  <w:r w:rsidRPr="008E0C24">
                    <w:rPr>
                      <w:b/>
                    </w:rPr>
                    <w:t>400</w:t>
                  </w:r>
                </w:p>
              </w:tc>
            </w:tr>
          </w:tbl>
          <w:p w:rsidR="00570791" w:rsidRDefault="00570791" w:rsidP="00570791">
            <w:pPr>
              <w:pStyle w:val="EYTableText"/>
            </w:pPr>
          </w:p>
        </w:tc>
        <w:tc>
          <w:tcPr>
            <w:tcW w:w="4508" w:type="dxa"/>
            <w:shd w:val="clear" w:color="auto" w:fill="auto"/>
          </w:tcPr>
          <w:tbl>
            <w:tblPr>
              <w:tblW w:w="0" w:type="auto"/>
              <w:jc w:val="right"/>
              <w:tblLayout w:type="fixed"/>
              <w:tblLook w:val="04A0" w:firstRow="1" w:lastRow="0" w:firstColumn="1" w:lastColumn="0" w:noHBand="0" w:noVBand="1"/>
            </w:tblPr>
            <w:tblGrid>
              <w:gridCol w:w="876"/>
              <w:gridCol w:w="877"/>
              <w:gridCol w:w="877"/>
              <w:gridCol w:w="877"/>
              <w:gridCol w:w="877"/>
            </w:tblGrid>
            <w:tr w:rsidR="00570791" w:rsidRPr="00570791" w:rsidTr="00570791">
              <w:trPr>
                <w:jc w:val="right"/>
              </w:trPr>
              <w:tc>
                <w:tcPr>
                  <w:tcW w:w="876" w:type="dxa"/>
                </w:tcPr>
                <w:p w:rsidR="00570791" w:rsidRPr="00570791" w:rsidRDefault="00570791" w:rsidP="00570791">
                  <w:pPr>
                    <w:pStyle w:val="EYTableText"/>
                    <w:jc w:val="right"/>
                  </w:pPr>
                </w:p>
              </w:tc>
              <w:tc>
                <w:tcPr>
                  <w:tcW w:w="877" w:type="dxa"/>
                </w:tcPr>
                <w:p w:rsidR="00570791" w:rsidRPr="008E0C24" w:rsidRDefault="00570791" w:rsidP="00570791">
                  <w:pPr>
                    <w:pStyle w:val="EYTableText"/>
                    <w:jc w:val="right"/>
                    <w:rPr>
                      <w:i/>
                    </w:rPr>
                  </w:pPr>
                  <w:r w:rsidRPr="008E0C24">
                    <w:rPr>
                      <w:i/>
                    </w:rPr>
                    <w:t>precision</w:t>
                  </w:r>
                </w:p>
              </w:tc>
              <w:tc>
                <w:tcPr>
                  <w:tcW w:w="877" w:type="dxa"/>
                </w:tcPr>
                <w:p w:rsidR="00570791" w:rsidRPr="008E0C24" w:rsidRDefault="00570791" w:rsidP="00570791">
                  <w:pPr>
                    <w:pStyle w:val="EYTableText"/>
                    <w:jc w:val="right"/>
                    <w:rPr>
                      <w:i/>
                    </w:rPr>
                  </w:pPr>
                  <w:r w:rsidRPr="008E0C24">
                    <w:rPr>
                      <w:i/>
                    </w:rPr>
                    <w:t>recall</w:t>
                  </w:r>
                </w:p>
              </w:tc>
              <w:tc>
                <w:tcPr>
                  <w:tcW w:w="877" w:type="dxa"/>
                </w:tcPr>
                <w:p w:rsidR="00570791" w:rsidRPr="008E0C24" w:rsidRDefault="00570791" w:rsidP="00570791">
                  <w:pPr>
                    <w:pStyle w:val="EYTableText"/>
                    <w:jc w:val="right"/>
                    <w:rPr>
                      <w:i/>
                    </w:rPr>
                  </w:pPr>
                  <w:r w:rsidRPr="008E0C24">
                    <w:rPr>
                      <w:i/>
                    </w:rPr>
                    <w:t>f1-score</w:t>
                  </w:r>
                </w:p>
              </w:tc>
              <w:tc>
                <w:tcPr>
                  <w:tcW w:w="877" w:type="dxa"/>
                </w:tcPr>
                <w:p w:rsidR="00570791" w:rsidRPr="008E0C24" w:rsidRDefault="00570791" w:rsidP="00570791">
                  <w:pPr>
                    <w:pStyle w:val="EYTableText"/>
                    <w:jc w:val="right"/>
                    <w:rPr>
                      <w:i/>
                    </w:rPr>
                  </w:pPr>
                  <w:r w:rsidRPr="008E0C24">
                    <w:rPr>
                      <w:i/>
                    </w:rPr>
                    <w:t>support</w:t>
                  </w:r>
                </w:p>
              </w:tc>
            </w:tr>
            <w:tr w:rsidR="00570791" w:rsidRPr="00570791" w:rsidTr="00570791">
              <w:trPr>
                <w:jc w:val="right"/>
              </w:trPr>
              <w:tc>
                <w:tcPr>
                  <w:tcW w:w="876" w:type="dxa"/>
                </w:tcPr>
                <w:p w:rsidR="00570791" w:rsidRPr="00570791" w:rsidRDefault="00570791" w:rsidP="00570791">
                  <w:pPr>
                    <w:pStyle w:val="EYTableText"/>
                    <w:jc w:val="right"/>
                  </w:pPr>
                  <w:r w:rsidRPr="00570791">
                    <w:t>3</w:t>
                  </w:r>
                </w:p>
              </w:tc>
              <w:tc>
                <w:tcPr>
                  <w:tcW w:w="877" w:type="dxa"/>
                </w:tcPr>
                <w:p w:rsidR="00570791" w:rsidRPr="00570791" w:rsidRDefault="00570791" w:rsidP="00570791">
                  <w:pPr>
                    <w:pStyle w:val="EYTableText"/>
                    <w:jc w:val="right"/>
                  </w:pPr>
                  <w:r w:rsidRPr="00570791">
                    <w:t>0.17</w:t>
                  </w:r>
                </w:p>
              </w:tc>
              <w:tc>
                <w:tcPr>
                  <w:tcW w:w="877" w:type="dxa"/>
                </w:tcPr>
                <w:p w:rsidR="00570791" w:rsidRPr="00570791" w:rsidRDefault="00570791" w:rsidP="00570791">
                  <w:pPr>
                    <w:pStyle w:val="EYTableText"/>
                    <w:jc w:val="right"/>
                  </w:pPr>
                  <w:r w:rsidRPr="00570791">
                    <w:t>0.14</w:t>
                  </w:r>
                </w:p>
              </w:tc>
              <w:tc>
                <w:tcPr>
                  <w:tcW w:w="877" w:type="dxa"/>
                </w:tcPr>
                <w:p w:rsidR="00570791" w:rsidRPr="00570791" w:rsidRDefault="00570791" w:rsidP="00570791">
                  <w:pPr>
                    <w:pStyle w:val="EYTableText"/>
                    <w:jc w:val="right"/>
                  </w:pPr>
                  <w:r w:rsidRPr="00570791">
                    <w:t>0.15</w:t>
                  </w:r>
                </w:p>
              </w:tc>
              <w:tc>
                <w:tcPr>
                  <w:tcW w:w="877" w:type="dxa"/>
                </w:tcPr>
                <w:p w:rsidR="00570791" w:rsidRPr="00570791" w:rsidRDefault="00570791" w:rsidP="00570791">
                  <w:pPr>
                    <w:pStyle w:val="EYTableText"/>
                    <w:jc w:val="right"/>
                  </w:pPr>
                  <w:r w:rsidRPr="00570791">
                    <w:t>7</w:t>
                  </w:r>
                </w:p>
              </w:tc>
            </w:tr>
            <w:tr w:rsidR="00570791" w:rsidRPr="00570791" w:rsidTr="00570791">
              <w:trPr>
                <w:jc w:val="right"/>
              </w:trPr>
              <w:tc>
                <w:tcPr>
                  <w:tcW w:w="876" w:type="dxa"/>
                </w:tcPr>
                <w:p w:rsidR="00570791" w:rsidRPr="00570791" w:rsidRDefault="00570791" w:rsidP="00570791">
                  <w:pPr>
                    <w:pStyle w:val="EYTableText"/>
                    <w:jc w:val="right"/>
                  </w:pPr>
                  <w:r w:rsidRPr="00570791">
                    <w:t>4</w:t>
                  </w:r>
                </w:p>
              </w:tc>
              <w:tc>
                <w:tcPr>
                  <w:tcW w:w="877" w:type="dxa"/>
                </w:tcPr>
                <w:p w:rsidR="00570791" w:rsidRPr="00570791" w:rsidRDefault="00570791" w:rsidP="00570791">
                  <w:pPr>
                    <w:pStyle w:val="EYTableText"/>
                    <w:jc w:val="right"/>
                  </w:pPr>
                  <w:r w:rsidRPr="00570791">
                    <w:t>0.20</w:t>
                  </w:r>
                </w:p>
              </w:tc>
              <w:tc>
                <w:tcPr>
                  <w:tcW w:w="877" w:type="dxa"/>
                </w:tcPr>
                <w:p w:rsidR="00570791" w:rsidRPr="00570791" w:rsidRDefault="00570791" w:rsidP="00570791">
                  <w:pPr>
                    <w:pStyle w:val="EYTableText"/>
                    <w:jc w:val="right"/>
                  </w:pPr>
                  <w:r w:rsidRPr="00570791">
                    <w:t>0.15</w:t>
                  </w:r>
                </w:p>
              </w:tc>
              <w:tc>
                <w:tcPr>
                  <w:tcW w:w="877" w:type="dxa"/>
                </w:tcPr>
                <w:p w:rsidR="00570791" w:rsidRPr="00570791" w:rsidRDefault="00570791" w:rsidP="00570791">
                  <w:pPr>
                    <w:pStyle w:val="EYTableText"/>
                    <w:jc w:val="right"/>
                  </w:pPr>
                  <w:r w:rsidRPr="00570791">
                    <w:t>0.17</w:t>
                  </w:r>
                </w:p>
              </w:tc>
              <w:tc>
                <w:tcPr>
                  <w:tcW w:w="877" w:type="dxa"/>
                </w:tcPr>
                <w:p w:rsidR="00570791" w:rsidRPr="00570791" w:rsidRDefault="00570791" w:rsidP="00570791">
                  <w:pPr>
                    <w:pStyle w:val="EYTableText"/>
                    <w:jc w:val="right"/>
                  </w:pPr>
                  <w:r w:rsidRPr="00570791">
                    <w:t>41</w:t>
                  </w:r>
                </w:p>
              </w:tc>
            </w:tr>
            <w:tr w:rsidR="00570791" w:rsidRPr="00570791" w:rsidTr="00570791">
              <w:trPr>
                <w:jc w:val="right"/>
              </w:trPr>
              <w:tc>
                <w:tcPr>
                  <w:tcW w:w="876" w:type="dxa"/>
                </w:tcPr>
                <w:p w:rsidR="00570791" w:rsidRPr="00570791" w:rsidRDefault="00570791" w:rsidP="00570791">
                  <w:pPr>
                    <w:pStyle w:val="EYTableText"/>
                    <w:jc w:val="right"/>
                  </w:pPr>
                  <w:r w:rsidRPr="00570791">
                    <w:t>5</w:t>
                  </w:r>
                </w:p>
              </w:tc>
              <w:tc>
                <w:tcPr>
                  <w:tcW w:w="877" w:type="dxa"/>
                </w:tcPr>
                <w:p w:rsidR="00570791" w:rsidRPr="00570791" w:rsidRDefault="00570791" w:rsidP="00570791">
                  <w:pPr>
                    <w:pStyle w:val="EYTableText"/>
                    <w:jc w:val="right"/>
                  </w:pPr>
                  <w:r w:rsidRPr="00570791">
                    <w:t>0.57</w:t>
                  </w:r>
                </w:p>
              </w:tc>
              <w:tc>
                <w:tcPr>
                  <w:tcW w:w="877" w:type="dxa"/>
                </w:tcPr>
                <w:p w:rsidR="00570791" w:rsidRPr="00570791" w:rsidRDefault="00570791" w:rsidP="00570791">
                  <w:pPr>
                    <w:pStyle w:val="EYTableText"/>
                    <w:jc w:val="right"/>
                  </w:pPr>
                  <w:r w:rsidRPr="00570791">
                    <w:t>0.56</w:t>
                  </w:r>
                </w:p>
              </w:tc>
              <w:tc>
                <w:tcPr>
                  <w:tcW w:w="877" w:type="dxa"/>
                </w:tcPr>
                <w:p w:rsidR="00570791" w:rsidRPr="00570791" w:rsidRDefault="00570791" w:rsidP="00570791">
                  <w:pPr>
                    <w:pStyle w:val="EYTableText"/>
                    <w:jc w:val="right"/>
                  </w:pPr>
                  <w:r w:rsidRPr="00570791">
                    <w:t>0.56</w:t>
                  </w:r>
                </w:p>
              </w:tc>
              <w:tc>
                <w:tcPr>
                  <w:tcW w:w="877" w:type="dxa"/>
                </w:tcPr>
                <w:p w:rsidR="00570791" w:rsidRPr="00570791" w:rsidRDefault="00570791" w:rsidP="00570791">
                  <w:pPr>
                    <w:pStyle w:val="EYTableText"/>
                    <w:jc w:val="right"/>
                  </w:pPr>
                  <w:r w:rsidRPr="00570791">
                    <w:t>365</w:t>
                  </w:r>
                </w:p>
              </w:tc>
            </w:tr>
            <w:tr w:rsidR="00570791" w:rsidRPr="00570791" w:rsidTr="00570791">
              <w:trPr>
                <w:jc w:val="right"/>
              </w:trPr>
              <w:tc>
                <w:tcPr>
                  <w:tcW w:w="876" w:type="dxa"/>
                </w:tcPr>
                <w:p w:rsidR="00570791" w:rsidRPr="00570791" w:rsidRDefault="00570791" w:rsidP="00570791">
                  <w:pPr>
                    <w:pStyle w:val="EYTableText"/>
                    <w:jc w:val="right"/>
                  </w:pPr>
                  <w:r w:rsidRPr="00570791">
                    <w:t>6</w:t>
                  </w:r>
                </w:p>
              </w:tc>
              <w:tc>
                <w:tcPr>
                  <w:tcW w:w="877" w:type="dxa"/>
                </w:tcPr>
                <w:p w:rsidR="00570791" w:rsidRPr="00570791" w:rsidRDefault="00570791" w:rsidP="00570791">
                  <w:pPr>
                    <w:pStyle w:val="EYTableText"/>
                    <w:jc w:val="right"/>
                  </w:pPr>
                  <w:r w:rsidRPr="00570791">
                    <w:t>0.62</w:t>
                  </w:r>
                </w:p>
              </w:tc>
              <w:tc>
                <w:tcPr>
                  <w:tcW w:w="877" w:type="dxa"/>
                </w:tcPr>
                <w:p w:rsidR="00570791" w:rsidRPr="00570791" w:rsidRDefault="00570791" w:rsidP="00570791">
                  <w:pPr>
                    <w:pStyle w:val="EYTableText"/>
                    <w:jc w:val="right"/>
                  </w:pPr>
                  <w:r w:rsidRPr="00570791">
                    <w:t>0.62</w:t>
                  </w:r>
                </w:p>
              </w:tc>
              <w:tc>
                <w:tcPr>
                  <w:tcW w:w="877" w:type="dxa"/>
                </w:tcPr>
                <w:p w:rsidR="00570791" w:rsidRPr="00570791" w:rsidRDefault="00570791" w:rsidP="00570791">
                  <w:pPr>
                    <w:pStyle w:val="EYTableText"/>
                    <w:jc w:val="right"/>
                  </w:pPr>
                  <w:r w:rsidRPr="00570791">
                    <w:t>0.62</w:t>
                  </w:r>
                </w:p>
              </w:tc>
              <w:tc>
                <w:tcPr>
                  <w:tcW w:w="877" w:type="dxa"/>
                </w:tcPr>
                <w:p w:rsidR="00570791" w:rsidRPr="00570791" w:rsidRDefault="00570791" w:rsidP="00570791">
                  <w:pPr>
                    <w:pStyle w:val="EYTableText"/>
                    <w:jc w:val="right"/>
                  </w:pPr>
                  <w:r w:rsidRPr="00570791">
                    <w:t>555</w:t>
                  </w:r>
                </w:p>
              </w:tc>
            </w:tr>
            <w:tr w:rsidR="00570791" w:rsidRPr="00570791" w:rsidTr="00570791">
              <w:trPr>
                <w:jc w:val="right"/>
              </w:trPr>
              <w:tc>
                <w:tcPr>
                  <w:tcW w:w="876" w:type="dxa"/>
                </w:tcPr>
                <w:p w:rsidR="00570791" w:rsidRPr="00570791" w:rsidRDefault="00570791" w:rsidP="00570791">
                  <w:pPr>
                    <w:pStyle w:val="EYTableText"/>
                    <w:jc w:val="right"/>
                  </w:pPr>
                  <w:r w:rsidRPr="00570791">
                    <w:t>7</w:t>
                  </w:r>
                </w:p>
              </w:tc>
              <w:tc>
                <w:tcPr>
                  <w:tcW w:w="877" w:type="dxa"/>
                </w:tcPr>
                <w:p w:rsidR="00570791" w:rsidRPr="00570791" w:rsidRDefault="00570791" w:rsidP="00570791">
                  <w:pPr>
                    <w:pStyle w:val="EYTableText"/>
                    <w:jc w:val="right"/>
                  </w:pPr>
                  <w:r w:rsidRPr="00570791">
                    <w:t>0.48</w:t>
                  </w:r>
                </w:p>
              </w:tc>
              <w:tc>
                <w:tcPr>
                  <w:tcW w:w="877" w:type="dxa"/>
                </w:tcPr>
                <w:p w:rsidR="00570791" w:rsidRPr="00570791" w:rsidRDefault="00570791" w:rsidP="00570791">
                  <w:pPr>
                    <w:pStyle w:val="EYTableText"/>
                    <w:jc w:val="right"/>
                  </w:pPr>
                  <w:r w:rsidRPr="00570791">
                    <w:t>0.52</w:t>
                  </w:r>
                </w:p>
              </w:tc>
              <w:tc>
                <w:tcPr>
                  <w:tcW w:w="877" w:type="dxa"/>
                </w:tcPr>
                <w:p w:rsidR="00570791" w:rsidRPr="00570791" w:rsidRDefault="00570791" w:rsidP="00570791">
                  <w:pPr>
                    <w:pStyle w:val="EYTableText"/>
                    <w:jc w:val="right"/>
                  </w:pPr>
                  <w:r w:rsidRPr="00570791">
                    <w:t>0.50</w:t>
                  </w:r>
                </w:p>
              </w:tc>
              <w:tc>
                <w:tcPr>
                  <w:tcW w:w="877" w:type="dxa"/>
                </w:tcPr>
                <w:p w:rsidR="00570791" w:rsidRPr="00570791" w:rsidRDefault="00570791" w:rsidP="00570791">
                  <w:pPr>
                    <w:pStyle w:val="EYTableText"/>
                    <w:jc w:val="right"/>
                  </w:pPr>
                  <w:r w:rsidRPr="00570791">
                    <w:t>209</w:t>
                  </w:r>
                </w:p>
              </w:tc>
            </w:tr>
            <w:tr w:rsidR="00570791" w:rsidRPr="00570791" w:rsidTr="00570791">
              <w:trPr>
                <w:jc w:val="right"/>
              </w:trPr>
              <w:tc>
                <w:tcPr>
                  <w:tcW w:w="876" w:type="dxa"/>
                </w:tcPr>
                <w:p w:rsidR="00570791" w:rsidRPr="00570791" w:rsidRDefault="00570791" w:rsidP="00570791">
                  <w:pPr>
                    <w:pStyle w:val="EYTableText"/>
                    <w:jc w:val="right"/>
                  </w:pPr>
                  <w:r w:rsidRPr="00570791">
                    <w:t>8</w:t>
                  </w:r>
                </w:p>
              </w:tc>
              <w:tc>
                <w:tcPr>
                  <w:tcW w:w="877" w:type="dxa"/>
                </w:tcPr>
                <w:p w:rsidR="00570791" w:rsidRPr="00570791" w:rsidRDefault="00570791" w:rsidP="00570791">
                  <w:pPr>
                    <w:pStyle w:val="EYTableText"/>
                    <w:jc w:val="right"/>
                  </w:pPr>
                  <w:r w:rsidRPr="00570791">
                    <w:t>0.47</w:t>
                  </w:r>
                </w:p>
              </w:tc>
              <w:tc>
                <w:tcPr>
                  <w:tcW w:w="877" w:type="dxa"/>
                </w:tcPr>
                <w:p w:rsidR="00570791" w:rsidRPr="00570791" w:rsidRDefault="00570791" w:rsidP="00570791">
                  <w:pPr>
                    <w:pStyle w:val="EYTableText"/>
                    <w:jc w:val="right"/>
                  </w:pPr>
                  <w:r w:rsidRPr="00570791">
                    <w:t>0.43</w:t>
                  </w:r>
                </w:p>
              </w:tc>
              <w:tc>
                <w:tcPr>
                  <w:tcW w:w="877" w:type="dxa"/>
                </w:tcPr>
                <w:p w:rsidR="00570791" w:rsidRPr="00570791" w:rsidRDefault="00570791" w:rsidP="00570791">
                  <w:pPr>
                    <w:pStyle w:val="EYTableText"/>
                    <w:jc w:val="right"/>
                  </w:pPr>
                  <w:r w:rsidRPr="00570791">
                    <w:t>0.44</w:t>
                  </w:r>
                </w:p>
              </w:tc>
              <w:tc>
                <w:tcPr>
                  <w:tcW w:w="877" w:type="dxa"/>
                </w:tcPr>
                <w:p w:rsidR="00570791" w:rsidRPr="00570791" w:rsidRDefault="00570791" w:rsidP="00570791">
                  <w:pPr>
                    <w:pStyle w:val="EYTableText"/>
                    <w:jc w:val="right"/>
                  </w:pPr>
                  <w:r w:rsidRPr="00570791">
                    <w:t>47</w:t>
                  </w:r>
                </w:p>
              </w:tc>
            </w:tr>
            <w:tr w:rsidR="00570791" w:rsidRPr="00570791" w:rsidTr="00570791">
              <w:trPr>
                <w:jc w:val="right"/>
              </w:trPr>
              <w:tc>
                <w:tcPr>
                  <w:tcW w:w="876" w:type="dxa"/>
                </w:tcPr>
                <w:p w:rsidR="00570791" w:rsidRPr="00570791" w:rsidRDefault="00570791" w:rsidP="00570791">
                  <w:pPr>
                    <w:pStyle w:val="EYTableText"/>
                    <w:jc w:val="right"/>
                  </w:pPr>
                  <w:r w:rsidRPr="00570791">
                    <w:t>9</w:t>
                  </w:r>
                </w:p>
              </w:tc>
              <w:tc>
                <w:tcPr>
                  <w:tcW w:w="877" w:type="dxa"/>
                </w:tcPr>
                <w:p w:rsidR="00570791" w:rsidRPr="00570791" w:rsidRDefault="00570791" w:rsidP="00570791">
                  <w:pPr>
                    <w:pStyle w:val="EYTableText"/>
                    <w:jc w:val="right"/>
                  </w:pPr>
                  <w:r w:rsidRPr="00570791">
                    <w:t>0.00</w:t>
                  </w:r>
                </w:p>
              </w:tc>
              <w:tc>
                <w:tcPr>
                  <w:tcW w:w="877" w:type="dxa"/>
                </w:tcPr>
                <w:p w:rsidR="00570791" w:rsidRPr="00570791" w:rsidRDefault="00570791" w:rsidP="00570791">
                  <w:pPr>
                    <w:pStyle w:val="EYTableText"/>
                    <w:jc w:val="right"/>
                  </w:pPr>
                  <w:r w:rsidRPr="00570791">
                    <w:t>0.00</w:t>
                  </w:r>
                </w:p>
              </w:tc>
              <w:tc>
                <w:tcPr>
                  <w:tcW w:w="877" w:type="dxa"/>
                </w:tcPr>
                <w:p w:rsidR="00570791" w:rsidRPr="00570791" w:rsidRDefault="00570791" w:rsidP="00570791">
                  <w:pPr>
                    <w:pStyle w:val="EYTableText"/>
                    <w:jc w:val="right"/>
                  </w:pPr>
                  <w:r w:rsidRPr="00570791">
                    <w:t>0.00</w:t>
                  </w:r>
                </w:p>
              </w:tc>
              <w:tc>
                <w:tcPr>
                  <w:tcW w:w="877" w:type="dxa"/>
                </w:tcPr>
                <w:p w:rsidR="00570791" w:rsidRPr="00570791" w:rsidRDefault="00570791" w:rsidP="00570791">
                  <w:pPr>
                    <w:pStyle w:val="EYTableText"/>
                    <w:jc w:val="right"/>
                  </w:pPr>
                  <w:r w:rsidRPr="00570791">
                    <w:t>1</w:t>
                  </w:r>
                </w:p>
              </w:tc>
            </w:tr>
            <w:tr w:rsidR="00570791" w:rsidTr="00570791">
              <w:trPr>
                <w:jc w:val="right"/>
              </w:trPr>
              <w:tc>
                <w:tcPr>
                  <w:tcW w:w="876" w:type="dxa"/>
                </w:tcPr>
                <w:p w:rsidR="00570791" w:rsidRPr="008E0C24" w:rsidRDefault="00570791" w:rsidP="00570791">
                  <w:pPr>
                    <w:pStyle w:val="EYTableText"/>
                    <w:jc w:val="right"/>
                    <w:rPr>
                      <w:b/>
                    </w:rPr>
                  </w:pPr>
                  <w:proofErr w:type="spellStart"/>
                  <w:r w:rsidRPr="008E0C24">
                    <w:rPr>
                      <w:b/>
                    </w:rPr>
                    <w:t>avg</w:t>
                  </w:r>
                  <w:proofErr w:type="spellEnd"/>
                  <w:r w:rsidRPr="008E0C24">
                    <w:rPr>
                      <w:b/>
                    </w:rPr>
                    <w:t>/total</w:t>
                  </w:r>
                </w:p>
              </w:tc>
              <w:tc>
                <w:tcPr>
                  <w:tcW w:w="877" w:type="dxa"/>
                </w:tcPr>
                <w:p w:rsidR="00570791" w:rsidRPr="008E0C24" w:rsidRDefault="00570791" w:rsidP="00570791">
                  <w:pPr>
                    <w:pStyle w:val="EYTableText"/>
                    <w:jc w:val="right"/>
                    <w:rPr>
                      <w:b/>
                    </w:rPr>
                  </w:pPr>
                  <w:r w:rsidRPr="008E0C24">
                    <w:rPr>
                      <w:b/>
                    </w:rPr>
                    <w:t>0.56</w:t>
                  </w:r>
                </w:p>
              </w:tc>
              <w:tc>
                <w:tcPr>
                  <w:tcW w:w="877" w:type="dxa"/>
                </w:tcPr>
                <w:p w:rsidR="00570791" w:rsidRPr="008E0C24" w:rsidRDefault="00570791" w:rsidP="00570791">
                  <w:pPr>
                    <w:pStyle w:val="EYTableText"/>
                    <w:jc w:val="right"/>
                    <w:rPr>
                      <w:b/>
                    </w:rPr>
                  </w:pPr>
                  <w:r w:rsidRPr="008E0C24">
                    <w:rPr>
                      <w:b/>
                    </w:rPr>
                    <w:t>0.56</w:t>
                  </w:r>
                </w:p>
              </w:tc>
              <w:tc>
                <w:tcPr>
                  <w:tcW w:w="877" w:type="dxa"/>
                </w:tcPr>
                <w:p w:rsidR="00570791" w:rsidRPr="008E0C24" w:rsidRDefault="00570791" w:rsidP="00570791">
                  <w:pPr>
                    <w:pStyle w:val="EYTableText"/>
                    <w:jc w:val="right"/>
                    <w:rPr>
                      <w:b/>
                    </w:rPr>
                  </w:pPr>
                  <w:r w:rsidRPr="008E0C24">
                    <w:rPr>
                      <w:b/>
                    </w:rPr>
                    <w:t>0.56</w:t>
                  </w:r>
                </w:p>
              </w:tc>
              <w:tc>
                <w:tcPr>
                  <w:tcW w:w="877" w:type="dxa"/>
                </w:tcPr>
                <w:p w:rsidR="00570791" w:rsidRPr="008E0C24" w:rsidRDefault="00570791" w:rsidP="00570791">
                  <w:pPr>
                    <w:pStyle w:val="EYTableText"/>
                    <w:jc w:val="right"/>
                    <w:rPr>
                      <w:b/>
                    </w:rPr>
                  </w:pPr>
                  <w:r w:rsidRPr="008E0C24">
                    <w:rPr>
                      <w:b/>
                    </w:rPr>
                    <w:t>1225</w:t>
                  </w:r>
                </w:p>
              </w:tc>
            </w:tr>
          </w:tbl>
          <w:p w:rsidR="00570791" w:rsidRDefault="00570791" w:rsidP="00570791">
            <w:pPr>
              <w:pStyle w:val="EYTableText"/>
            </w:pPr>
          </w:p>
        </w:tc>
      </w:tr>
    </w:tbl>
    <w:p w:rsidR="00570791" w:rsidRDefault="00570791" w:rsidP="00345BE9"/>
    <w:p w:rsidR="00DC6B73" w:rsidRDefault="00C24645" w:rsidP="00345BE9">
      <w:r>
        <w:t>Decision tree</w:t>
      </w:r>
    </w:p>
    <w:p w:rsidR="00F3083A" w:rsidRDefault="00F3083A" w:rsidP="00F3083A">
      <w:r>
        <w:t>Table below is classification report for both on D</w:t>
      </w:r>
      <w:r w:rsidR="00923C9A">
        <w:t xml:space="preserve">ecision tree – this should’ve been better, but it just wasn’t </w:t>
      </w:r>
      <w:r w:rsidR="00923C9A">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4530"/>
        <w:gridCol w:w="4530"/>
      </w:tblGrid>
      <w:tr w:rsidR="00F3083A" w:rsidTr="006B28C5">
        <w:trPr>
          <w:tblHeader/>
        </w:trPr>
        <w:tc>
          <w:tcPr>
            <w:tcW w:w="4508" w:type="dxa"/>
            <w:shd w:val="clear" w:color="auto" w:fill="404040"/>
          </w:tcPr>
          <w:p w:rsidR="00F3083A" w:rsidRDefault="00F3083A" w:rsidP="006B28C5">
            <w:pPr>
              <w:pStyle w:val="EYTableHeadingWhite"/>
              <w:jc w:val="center"/>
            </w:pPr>
            <w:r>
              <w:t>Classification report (red)</w:t>
            </w:r>
          </w:p>
        </w:tc>
        <w:tc>
          <w:tcPr>
            <w:tcW w:w="4508" w:type="dxa"/>
            <w:shd w:val="clear" w:color="auto" w:fill="404040"/>
          </w:tcPr>
          <w:p w:rsidR="00F3083A" w:rsidRDefault="00F3083A" w:rsidP="006B28C5">
            <w:pPr>
              <w:pStyle w:val="EYTableHeadingWhite"/>
              <w:jc w:val="center"/>
            </w:pPr>
            <w:r>
              <w:t>Classification report (white)</w:t>
            </w:r>
          </w:p>
        </w:tc>
      </w:tr>
      <w:tr w:rsidR="00F3083A" w:rsidTr="006B28C5">
        <w:tc>
          <w:tcPr>
            <w:tcW w:w="4508" w:type="dxa"/>
            <w:shd w:val="clear" w:color="auto" w:fill="auto"/>
          </w:tcPr>
          <w:tbl>
            <w:tblPr>
              <w:tblW w:w="0" w:type="auto"/>
              <w:tblLayout w:type="fixed"/>
              <w:tblLook w:val="04A0" w:firstRow="1" w:lastRow="0" w:firstColumn="1" w:lastColumn="0" w:noHBand="0" w:noVBand="1"/>
            </w:tblPr>
            <w:tblGrid>
              <w:gridCol w:w="876"/>
              <w:gridCol w:w="877"/>
              <w:gridCol w:w="877"/>
              <w:gridCol w:w="877"/>
              <w:gridCol w:w="877"/>
            </w:tblGrid>
            <w:tr w:rsidR="00F3083A" w:rsidRPr="00F3083A" w:rsidTr="00F3083A">
              <w:tc>
                <w:tcPr>
                  <w:tcW w:w="876" w:type="dxa"/>
                </w:tcPr>
                <w:p w:rsidR="00F3083A" w:rsidRPr="00F3083A" w:rsidRDefault="00F3083A" w:rsidP="00F3083A">
                  <w:pPr>
                    <w:pStyle w:val="EYTableText"/>
                    <w:jc w:val="right"/>
                    <w:rPr>
                      <w:i/>
                    </w:rPr>
                  </w:pPr>
                </w:p>
              </w:tc>
              <w:tc>
                <w:tcPr>
                  <w:tcW w:w="877" w:type="dxa"/>
                </w:tcPr>
                <w:p w:rsidR="00F3083A" w:rsidRPr="00F3083A" w:rsidRDefault="00F3083A" w:rsidP="00F3083A">
                  <w:pPr>
                    <w:pStyle w:val="EYTableText"/>
                    <w:jc w:val="right"/>
                    <w:rPr>
                      <w:i/>
                    </w:rPr>
                  </w:pPr>
                  <w:r w:rsidRPr="00F3083A">
                    <w:rPr>
                      <w:i/>
                    </w:rPr>
                    <w:t>precision</w:t>
                  </w:r>
                </w:p>
              </w:tc>
              <w:tc>
                <w:tcPr>
                  <w:tcW w:w="877" w:type="dxa"/>
                </w:tcPr>
                <w:p w:rsidR="00F3083A" w:rsidRPr="00F3083A" w:rsidRDefault="00F3083A" w:rsidP="00F3083A">
                  <w:pPr>
                    <w:pStyle w:val="EYTableText"/>
                    <w:jc w:val="right"/>
                    <w:rPr>
                      <w:i/>
                    </w:rPr>
                  </w:pPr>
                  <w:r w:rsidRPr="00F3083A">
                    <w:rPr>
                      <w:i/>
                    </w:rPr>
                    <w:t>recall</w:t>
                  </w:r>
                </w:p>
              </w:tc>
              <w:tc>
                <w:tcPr>
                  <w:tcW w:w="877" w:type="dxa"/>
                </w:tcPr>
                <w:p w:rsidR="00F3083A" w:rsidRPr="00F3083A" w:rsidRDefault="00F3083A" w:rsidP="00F3083A">
                  <w:pPr>
                    <w:pStyle w:val="EYTableText"/>
                    <w:jc w:val="right"/>
                    <w:rPr>
                      <w:i/>
                    </w:rPr>
                  </w:pPr>
                  <w:r w:rsidRPr="00F3083A">
                    <w:rPr>
                      <w:i/>
                    </w:rPr>
                    <w:t>f1-score</w:t>
                  </w:r>
                </w:p>
              </w:tc>
              <w:tc>
                <w:tcPr>
                  <w:tcW w:w="877" w:type="dxa"/>
                </w:tcPr>
                <w:p w:rsidR="00F3083A" w:rsidRPr="00F3083A" w:rsidRDefault="00F3083A" w:rsidP="00F3083A">
                  <w:pPr>
                    <w:pStyle w:val="EYTableText"/>
                    <w:jc w:val="right"/>
                    <w:rPr>
                      <w:i/>
                    </w:rPr>
                  </w:pPr>
                  <w:r w:rsidRPr="00F3083A">
                    <w:rPr>
                      <w:i/>
                    </w:rPr>
                    <w:t>support</w:t>
                  </w:r>
                </w:p>
              </w:tc>
            </w:tr>
            <w:tr w:rsidR="00F3083A" w:rsidRPr="00F3083A" w:rsidTr="00F3083A">
              <w:tc>
                <w:tcPr>
                  <w:tcW w:w="876" w:type="dxa"/>
                </w:tcPr>
                <w:p w:rsidR="00F3083A" w:rsidRPr="00F3083A" w:rsidRDefault="00F3083A" w:rsidP="00F3083A">
                  <w:pPr>
                    <w:pStyle w:val="EYTableText"/>
                    <w:jc w:val="right"/>
                  </w:pPr>
                  <w:r w:rsidRPr="00F3083A">
                    <w:t>3</w:t>
                  </w:r>
                </w:p>
              </w:tc>
              <w:tc>
                <w:tcPr>
                  <w:tcW w:w="877" w:type="dxa"/>
                </w:tcPr>
                <w:p w:rsidR="00F3083A" w:rsidRPr="00F3083A" w:rsidRDefault="00F3083A" w:rsidP="00F3083A">
                  <w:pPr>
                    <w:pStyle w:val="EYTableText"/>
                    <w:jc w:val="right"/>
                  </w:pPr>
                  <w:r w:rsidRPr="00F3083A">
                    <w:t>0.00</w:t>
                  </w:r>
                </w:p>
              </w:tc>
              <w:tc>
                <w:tcPr>
                  <w:tcW w:w="877" w:type="dxa"/>
                </w:tcPr>
                <w:p w:rsidR="00F3083A" w:rsidRPr="00F3083A" w:rsidRDefault="00F3083A" w:rsidP="00F3083A">
                  <w:pPr>
                    <w:pStyle w:val="EYTableText"/>
                    <w:jc w:val="right"/>
                  </w:pPr>
                  <w:r w:rsidRPr="00F3083A">
                    <w:t>0.00</w:t>
                  </w:r>
                </w:p>
              </w:tc>
              <w:tc>
                <w:tcPr>
                  <w:tcW w:w="877" w:type="dxa"/>
                </w:tcPr>
                <w:p w:rsidR="00F3083A" w:rsidRPr="00F3083A" w:rsidRDefault="00F3083A" w:rsidP="00F3083A">
                  <w:pPr>
                    <w:pStyle w:val="EYTableText"/>
                    <w:jc w:val="right"/>
                  </w:pPr>
                  <w:r w:rsidRPr="00F3083A">
                    <w:t>0.00</w:t>
                  </w:r>
                </w:p>
              </w:tc>
              <w:tc>
                <w:tcPr>
                  <w:tcW w:w="877" w:type="dxa"/>
                </w:tcPr>
                <w:p w:rsidR="00F3083A" w:rsidRPr="00F3083A" w:rsidRDefault="00F3083A" w:rsidP="00F3083A">
                  <w:pPr>
                    <w:pStyle w:val="EYTableText"/>
                    <w:jc w:val="right"/>
                  </w:pPr>
                  <w:r w:rsidRPr="00F3083A">
                    <w:t>2</w:t>
                  </w:r>
                </w:p>
              </w:tc>
            </w:tr>
            <w:tr w:rsidR="00F3083A" w:rsidRPr="00F3083A" w:rsidTr="00F3083A">
              <w:tc>
                <w:tcPr>
                  <w:tcW w:w="876" w:type="dxa"/>
                </w:tcPr>
                <w:p w:rsidR="00F3083A" w:rsidRPr="00F3083A" w:rsidRDefault="00F3083A" w:rsidP="00F3083A">
                  <w:pPr>
                    <w:pStyle w:val="EYTableText"/>
                    <w:jc w:val="right"/>
                  </w:pPr>
                  <w:r w:rsidRPr="00F3083A">
                    <w:t>4</w:t>
                  </w:r>
                </w:p>
              </w:tc>
              <w:tc>
                <w:tcPr>
                  <w:tcW w:w="877" w:type="dxa"/>
                </w:tcPr>
                <w:p w:rsidR="00F3083A" w:rsidRPr="00F3083A" w:rsidRDefault="00EA0D93" w:rsidP="00F3083A">
                  <w:pPr>
                    <w:pStyle w:val="EYTableText"/>
                    <w:jc w:val="right"/>
                  </w:pPr>
                  <w:r>
                    <w:t>0.12</w:t>
                  </w:r>
                </w:p>
              </w:tc>
              <w:tc>
                <w:tcPr>
                  <w:tcW w:w="877" w:type="dxa"/>
                </w:tcPr>
                <w:p w:rsidR="00F3083A" w:rsidRPr="00F3083A" w:rsidRDefault="00EA0D93" w:rsidP="00F3083A">
                  <w:pPr>
                    <w:pStyle w:val="EYTableText"/>
                    <w:jc w:val="right"/>
                  </w:pPr>
                  <w:r>
                    <w:t>0.07</w:t>
                  </w:r>
                </w:p>
              </w:tc>
              <w:tc>
                <w:tcPr>
                  <w:tcW w:w="877" w:type="dxa"/>
                </w:tcPr>
                <w:p w:rsidR="00F3083A" w:rsidRPr="00F3083A" w:rsidRDefault="00EA0D93" w:rsidP="00F3083A">
                  <w:pPr>
                    <w:pStyle w:val="EYTableText"/>
                    <w:jc w:val="right"/>
                  </w:pPr>
                  <w:r>
                    <w:t>0.09</w:t>
                  </w:r>
                </w:p>
              </w:tc>
              <w:tc>
                <w:tcPr>
                  <w:tcW w:w="877" w:type="dxa"/>
                </w:tcPr>
                <w:p w:rsidR="00F3083A" w:rsidRPr="00F3083A" w:rsidRDefault="00F3083A" w:rsidP="00F3083A">
                  <w:pPr>
                    <w:pStyle w:val="EYTableText"/>
                    <w:jc w:val="right"/>
                  </w:pPr>
                  <w:r w:rsidRPr="00F3083A">
                    <w:t>14</w:t>
                  </w:r>
                </w:p>
              </w:tc>
            </w:tr>
            <w:tr w:rsidR="00F3083A" w:rsidRPr="00F3083A" w:rsidTr="00F3083A">
              <w:tc>
                <w:tcPr>
                  <w:tcW w:w="876" w:type="dxa"/>
                </w:tcPr>
                <w:p w:rsidR="00F3083A" w:rsidRPr="00F3083A" w:rsidRDefault="00F3083A" w:rsidP="00F3083A">
                  <w:pPr>
                    <w:pStyle w:val="EYTableText"/>
                    <w:jc w:val="right"/>
                  </w:pPr>
                  <w:r w:rsidRPr="00F3083A">
                    <w:t>5</w:t>
                  </w:r>
                </w:p>
              </w:tc>
              <w:tc>
                <w:tcPr>
                  <w:tcW w:w="877" w:type="dxa"/>
                </w:tcPr>
                <w:p w:rsidR="00F3083A" w:rsidRPr="00F3083A" w:rsidRDefault="00EA0D93" w:rsidP="00F3083A">
                  <w:pPr>
                    <w:pStyle w:val="EYTableText"/>
                    <w:jc w:val="right"/>
                  </w:pPr>
                  <w:r>
                    <w:t>0.72</w:t>
                  </w:r>
                </w:p>
              </w:tc>
              <w:tc>
                <w:tcPr>
                  <w:tcW w:w="877" w:type="dxa"/>
                </w:tcPr>
                <w:p w:rsidR="00F3083A" w:rsidRPr="00F3083A" w:rsidRDefault="00EA0D93" w:rsidP="00F3083A">
                  <w:pPr>
                    <w:pStyle w:val="EYTableText"/>
                    <w:jc w:val="right"/>
                  </w:pPr>
                  <w:r>
                    <w:t>0.65</w:t>
                  </w:r>
                </w:p>
              </w:tc>
              <w:tc>
                <w:tcPr>
                  <w:tcW w:w="877" w:type="dxa"/>
                </w:tcPr>
                <w:p w:rsidR="00F3083A" w:rsidRPr="00F3083A" w:rsidRDefault="00EA0D93" w:rsidP="00F3083A">
                  <w:pPr>
                    <w:pStyle w:val="EYTableText"/>
                    <w:jc w:val="right"/>
                  </w:pPr>
                  <w:r>
                    <w:t>0.68</w:t>
                  </w:r>
                </w:p>
              </w:tc>
              <w:tc>
                <w:tcPr>
                  <w:tcW w:w="877" w:type="dxa"/>
                </w:tcPr>
                <w:p w:rsidR="00F3083A" w:rsidRPr="00F3083A" w:rsidRDefault="00EA0D93" w:rsidP="00F3083A">
                  <w:pPr>
                    <w:pStyle w:val="EYTableText"/>
                    <w:jc w:val="right"/>
                  </w:pPr>
                  <w:r>
                    <w:t>181</w:t>
                  </w:r>
                </w:p>
              </w:tc>
            </w:tr>
            <w:tr w:rsidR="00F3083A" w:rsidRPr="00F3083A" w:rsidTr="00F3083A">
              <w:tc>
                <w:tcPr>
                  <w:tcW w:w="876" w:type="dxa"/>
                </w:tcPr>
                <w:p w:rsidR="00F3083A" w:rsidRPr="00F3083A" w:rsidRDefault="00F3083A" w:rsidP="00F3083A">
                  <w:pPr>
                    <w:pStyle w:val="EYTableText"/>
                    <w:jc w:val="right"/>
                  </w:pPr>
                  <w:r w:rsidRPr="00F3083A">
                    <w:t>6</w:t>
                  </w:r>
                </w:p>
              </w:tc>
              <w:tc>
                <w:tcPr>
                  <w:tcW w:w="877" w:type="dxa"/>
                </w:tcPr>
                <w:p w:rsidR="00F3083A" w:rsidRPr="00F3083A" w:rsidRDefault="00DA4E8B" w:rsidP="00F3083A">
                  <w:pPr>
                    <w:pStyle w:val="EYTableText"/>
                    <w:jc w:val="right"/>
                  </w:pPr>
                  <w:r>
                    <w:t>0.60</w:t>
                  </w:r>
                </w:p>
              </w:tc>
              <w:tc>
                <w:tcPr>
                  <w:tcW w:w="877" w:type="dxa"/>
                </w:tcPr>
                <w:p w:rsidR="00F3083A" w:rsidRPr="00F3083A" w:rsidRDefault="00DA4E8B" w:rsidP="00F3083A">
                  <w:pPr>
                    <w:pStyle w:val="EYTableText"/>
                    <w:jc w:val="right"/>
                  </w:pPr>
                  <w:r>
                    <w:t>0.66</w:t>
                  </w:r>
                </w:p>
              </w:tc>
              <w:tc>
                <w:tcPr>
                  <w:tcW w:w="877" w:type="dxa"/>
                </w:tcPr>
                <w:p w:rsidR="00F3083A" w:rsidRPr="00F3083A" w:rsidRDefault="00DA4E8B" w:rsidP="00F3083A">
                  <w:pPr>
                    <w:pStyle w:val="EYTableText"/>
                    <w:jc w:val="right"/>
                  </w:pPr>
                  <w:r>
                    <w:t>0.63</w:t>
                  </w:r>
                </w:p>
              </w:tc>
              <w:tc>
                <w:tcPr>
                  <w:tcW w:w="877" w:type="dxa"/>
                </w:tcPr>
                <w:p w:rsidR="00F3083A" w:rsidRPr="00F3083A" w:rsidRDefault="00DA4E8B" w:rsidP="00F3083A">
                  <w:pPr>
                    <w:pStyle w:val="EYTableText"/>
                    <w:jc w:val="right"/>
                  </w:pPr>
                  <w:r>
                    <w:t>151</w:t>
                  </w:r>
                </w:p>
              </w:tc>
            </w:tr>
            <w:tr w:rsidR="00F3083A" w:rsidRPr="00F3083A" w:rsidTr="00F3083A">
              <w:tc>
                <w:tcPr>
                  <w:tcW w:w="876" w:type="dxa"/>
                </w:tcPr>
                <w:p w:rsidR="00F3083A" w:rsidRPr="00F3083A" w:rsidRDefault="00F3083A" w:rsidP="00F3083A">
                  <w:pPr>
                    <w:pStyle w:val="EYTableText"/>
                    <w:jc w:val="right"/>
                  </w:pPr>
                  <w:r w:rsidRPr="00F3083A">
                    <w:t>7</w:t>
                  </w:r>
                </w:p>
              </w:tc>
              <w:tc>
                <w:tcPr>
                  <w:tcW w:w="877" w:type="dxa"/>
                </w:tcPr>
                <w:p w:rsidR="00F3083A" w:rsidRPr="00F3083A" w:rsidRDefault="00DA4E8B" w:rsidP="00F3083A">
                  <w:pPr>
                    <w:pStyle w:val="EYTableText"/>
                    <w:jc w:val="right"/>
                  </w:pPr>
                  <w:r>
                    <w:t>0.56</w:t>
                  </w:r>
                </w:p>
              </w:tc>
              <w:tc>
                <w:tcPr>
                  <w:tcW w:w="877" w:type="dxa"/>
                </w:tcPr>
                <w:p w:rsidR="00F3083A" w:rsidRPr="00F3083A" w:rsidRDefault="00DA4E8B" w:rsidP="00F3083A">
                  <w:pPr>
                    <w:pStyle w:val="EYTableText"/>
                    <w:jc w:val="right"/>
                  </w:pPr>
                  <w:r>
                    <w:t>0.54</w:t>
                  </w:r>
                </w:p>
              </w:tc>
              <w:tc>
                <w:tcPr>
                  <w:tcW w:w="877" w:type="dxa"/>
                </w:tcPr>
                <w:p w:rsidR="00F3083A" w:rsidRPr="00F3083A" w:rsidRDefault="00DA4E8B" w:rsidP="00F3083A">
                  <w:pPr>
                    <w:pStyle w:val="EYTableText"/>
                    <w:jc w:val="right"/>
                  </w:pPr>
                  <w:r>
                    <w:t>0.55</w:t>
                  </w:r>
                </w:p>
              </w:tc>
              <w:tc>
                <w:tcPr>
                  <w:tcW w:w="877" w:type="dxa"/>
                </w:tcPr>
                <w:p w:rsidR="00F3083A" w:rsidRPr="00F3083A" w:rsidRDefault="00DA4E8B" w:rsidP="00F3083A">
                  <w:pPr>
                    <w:pStyle w:val="EYTableText"/>
                    <w:jc w:val="right"/>
                  </w:pPr>
                  <w:r>
                    <w:t>50</w:t>
                  </w:r>
                </w:p>
              </w:tc>
            </w:tr>
            <w:tr w:rsidR="00F3083A" w:rsidRPr="00F3083A" w:rsidTr="00F3083A">
              <w:tc>
                <w:tcPr>
                  <w:tcW w:w="876" w:type="dxa"/>
                </w:tcPr>
                <w:p w:rsidR="00F3083A" w:rsidRPr="00F3083A" w:rsidRDefault="00F3083A" w:rsidP="00F3083A">
                  <w:pPr>
                    <w:pStyle w:val="EYTableText"/>
                    <w:jc w:val="right"/>
                  </w:pPr>
                  <w:r w:rsidRPr="00F3083A">
                    <w:t>8</w:t>
                  </w:r>
                </w:p>
              </w:tc>
              <w:tc>
                <w:tcPr>
                  <w:tcW w:w="877" w:type="dxa"/>
                </w:tcPr>
                <w:p w:rsidR="00F3083A" w:rsidRPr="00F3083A" w:rsidRDefault="00DA4E8B" w:rsidP="00F3083A">
                  <w:pPr>
                    <w:pStyle w:val="EYTableText"/>
                    <w:jc w:val="right"/>
                  </w:pPr>
                  <w:r>
                    <w:t>0.12</w:t>
                  </w:r>
                </w:p>
              </w:tc>
              <w:tc>
                <w:tcPr>
                  <w:tcW w:w="877" w:type="dxa"/>
                </w:tcPr>
                <w:p w:rsidR="00F3083A" w:rsidRPr="00F3083A" w:rsidRDefault="00DA4E8B" w:rsidP="00F3083A">
                  <w:pPr>
                    <w:pStyle w:val="EYTableText"/>
                    <w:jc w:val="right"/>
                  </w:pPr>
                  <w:r>
                    <w:t>0.50</w:t>
                  </w:r>
                </w:p>
              </w:tc>
              <w:tc>
                <w:tcPr>
                  <w:tcW w:w="877" w:type="dxa"/>
                </w:tcPr>
                <w:p w:rsidR="00F3083A" w:rsidRPr="00F3083A" w:rsidRDefault="00DA4E8B" w:rsidP="00DA4E8B">
                  <w:pPr>
                    <w:pStyle w:val="EYTableText"/>
                    <w:jc w:val="right"/>
                  </w:pPr>
                  <w:r>
                    <w:t>0.20</w:t>
                  </w:r>
                </w:p>
              </w:tc>
              <w:tc>
                <w:tcPr>
                  <w:tcW w:w="877" w:type="dxa"/>
                </w:tcPr>
                <w:p w:rsidR="00F3083A" w:rsidRPr="00F3083A" w:rsidRDefault="00DA4E8B" w:rsidP="00F3083A">
                  <w:pPr>
                    <w:pStyle w:val="EYTableText"/>
                    <w:jc w:val="right"/>
                  </w:pPr>
                  <w:r>
                    <w:t>2</w:t>
                  </w:r>
                </w:p>
              </w:tc>
            </w:tr>
            <w:tr w:rsidR="00F3083A" w:rsidRPr="00F3083A" w:rsidTr="00F3083A">
              <w:tc>
                <w:tcPr>
                  <w:tcW w:w="876" w:type="dxa"/>
                </w:tcPr>
                <w:p w:rsidR="00F3083A" w:rsidRPr="00F3083A" w:rsidRDefault="00F3083A" w:rsidP="00F3083A">
                  <w:pPr>
                    <w:pStyle w:val="EYTableText"/>
                    <w:jc w:val="right"/>
                    <w:rPr>
                      <w:b/>
                    </w:rPr>
                  </w:pPr>
                  <w:proofErr w:type="spellStart"/>
                  <w:r w:rsidRPr="00F3083A">
                    <w:rPr>
                      <w:b/>
                    </w:rPr>
                    <w:t>avg</w:t>
                  </w:r>
                  <w:proofErr w:type="spellEnd"/>
                  <w:r w:rsidRPr="00F3083A">
                    <w:rPr>
                      <w:b/>
                    </w:rPr>
                    <w:t>/total</w:t>
                  </w:r>
                </w:p>
              </w:tc>
              <w:tc>
                <w:tcPr>
                  <w:tcW w:w="877" w:type="dxa"/>
                </w:tcPr>
                <w:p w:rsidR="00F3083A" w:rsidRPr="00F3083A" w:rsidRDefault="00346F1F" w:rsidP="00F3083A">
                  <w:pPr>
                    <w:pStyle w:val="EYTableText"/>
                    <w:jc w:val="right"/>
                    <w:rPr>
                      <w:b/>
                    </w:rPr>
                  </w:pPr>
                  <w:r>
                    <w:rPr>
                      <w:b/>
                    </w:rPr>
                    <w:t>0.63</w:t>
                  </w:r>
                </w:p>
              </w:tc>
              <w:tc>
                <w:tcPr>
                  <w:tcW w:w="877" w:type="dxa"/>
                </w:tcPr>
                <w:p w:rsidR="00F3083A" w:rsidRPr="00F3083A" w:rsidRDefault="00DA4E8B" w:rsidP="00F3083A">
                  <w:pPr>
                    <w:pStyle w:val="EYTableText"/>
                    <w:jc w:val="right"/>
                    <w:rPr>
                      <w:b/>
                    </w:rPr>
                  </w:pPr>
                  <w:r>
                    <w:rPr>
                      <w:b/>
                    </w:rPr>
                    <w:t>0.61</w:t>
                  </w:r>
                </w:p>
              </w:tc>
              <w:tc>
                <w:tcPr>
                  <w:tcW w:w="877" w:type="dxa"/>
                </w:tcPr>
                <w:p w:rsidR="00F3083A" w:rsidRPr="00F3083A" w:rsidRDefault="00DA4E8B" w:rsidP="00F3083A">
                  <w:pPr>
                    <w:pStyle w:val="EYTableText"/>
                    <w:jc w:val="right"/>
                    <w:rPr>
                      <w:b/>
                    </w:rPr>
                  </w:pPr>
                  <w:r>
                    <w:rPr>
                      <w:b/>
                    </w:rPr>
                    <w:t>0.62</w:t>
                  </w:r>
                </w:p>
              </w:tc>
              <w:tc>
                <w:tcPr>
                  <w:tcW w:w="877" w:type="dxa"/>
                </w:tcPr>
                <w:p w:rsidR="00F3083A" w:rsidRPr="00F3083A" w:rsidRDefault="00F3083A" w:rsidP="00F3083A">
                  <w:pPr>
                    <w:pStyle w:val="EYTableText"/>
                    <w:jc w:val="right"/>
                    <w:rPr>
                      <w:b/>
                    </w:rPr>
                  </w:pPr>
                  <w:r w:rsidRPr="00F3083A">
                    <w:rPr>
                      <w:b/>
                    </w:rPr>
                    <w:t>400</w:t>
                  </w:r>
                </w:p>
              </w:tc>
            </w:tr>
          </w:tbl>
          <w:p w:rsidR="00F3083A" w:rsidRDefault="00F3083A" w:rsidP="006B28C5">
            <w:pPr>
              <w:pStyle w:val="EYTableText"/>
            </w:pPr>
          </w:p>
        </w:tc>
        <w:tc>
          <w:tcPr>
            <w:tcW w:w="4508" w:type="dxa"/>
            <w:shd w:val="clear" w:color="auto" w:fill="auto"/>
          </w:tcPr>
          <w:tbl>
            <w:tblPr>
              <w:tblW w:w="0" w:type="auto"/>
              <w:tblLayout w:type="fixed"/>
              <w:tblLook w:val="04A0" w:firstRow="1" w:lastRow="0" w:firstColumn="1" w:lastColumn="0" w:noHBand="0" w:noVBand="1"/>
            </w:tblPr>
            <w:tblGrid>
              <w:gridCol w:w="876"/>
              <w:gridCol w:w="877"/>
              <w:gridCol w:w="877"/>
              <w:gridCol w:w="877"/>
              <w:gridCol w:w="877"/>
            </w:tblGrid>
            <w:tr w:rsidR="00D05B9C" w:rsidRPr="00D05B9C" w:rsidTr="00D05B9C">
              <w:tc>
                <w:tcPr>
                  <w:tcW w:w="876" w:type="dxa"/>
                </w:tcPr>
                <w:p w:rsidR="00D05B9C" w:rsidRPr="00D05B9C" w:rsidRDefault="00D05B9C" w:rsidP="00D05B9C">
                  <w:pPr>
                    <w:pStyle w:val="EYTableText"/>
                    <w:jc w:val="right"/>
                    <w:rPr>
                      <w:i/>
                    </w:rPr>
                  </w:pPr>
                </w:p>
              </w:tc>
              <w:tc>
                <w:tcPr>
                  <w:tcW w:w="877" w:type="dxa"/>
                </w:tcPr>
                <w:p w:rsidR="00D05B9C" w:rsidRPr="00D05B9C" w:rsidRDefault="00D05B9C" w:rsidP="00D05B9C">
                  <w:pPr>
                    <w:pStyle w:val="EYTableText"/>
                    <w:jc w:val="right"/>
                    <w:rPr>
                      <w:i/>
                    </w:rPr>
                  </w:pPr>
                  <w:r w:rsidRPr="00D05B9C">
                    <w:rPr>
                      <w:i/>
                    </w:rPr>
                    <w:t>precision</w:t>
                  </w:r>
                </w:p>
              </w:tc>
              <w:tc>
                <w:tcPr>
                  <w:tcW w:w="877" w:type="dxa"/>
                </w:tcPr>
                <w:p w:rsidR="00D05B9C" w:rsidRPr="00D05B9C" w:rsidRDefault="00D05B9C" w:rsidP="00D05B9C">
                  <w:pPr>
                    <w:pStyle w:val="EYTableText"/>
                    <w:jc w:val="right"/>
                    <w:rPr>
                      <w:i/>
                    </w:rPr>
                  </w:pPr>
                  <w:r w:rsidRPr="00D05B9C">
                    <w:rPr>
                      <w:i/>
                    </w:rPr>
                    <w:t>recall</w:t>
                  </w:r>
                </w:p>
              </w:tc>
              <w:tc>
                <w:tcPr>
                  <w:tcW w:w="877" w:type="dxa"/>
                </w:tcPr>
                <w:p w:rsidR="00D05B9C" w:rsidRPr="00D05B9C" w:rsidRDefault="00D05B9C" w:rsidP="00D05B9C">
                  <w:pPr>
                    <w:pStyle w:val="EYTableText"/>
                    <w:jc w:val="right"/>
                    <w:rPr>
                      <w:i/>
                    </w:rPr>
                  </w:pPr>
                  <w:r w:rsidRPr="00D05B9C">
                    <w:rPr>
                      <w:i/>
                    </w:rPr>
                    <w:t>f1-score</w:t>
                  </w:r>
                </w:p>
              </w:tc>
              <w:tc>
                <w:tcPr>
                  <w:tcW w:w="877" w:type="dxa"/>
                </w:tcPr>
                <w:p w:rsidR="00D05B9C" w:rsidRPr="00D05B9C" w:rsidRDefault="00D05B9C" w:rsidP="00D05B9C">
                  <w:pPr>
                    <w:pStyle w:val="EYTableText"/>
                    <w:jc w:val="right"/>
                    <w:rPr>
                      <w:i/>
                    </w:rPr>
                  </w:pPr>
                  <w:r w:rsidRPr="00D05B9C">
                    <w:rPr>
                      <w:i/>
                    </w:rPr>
                    <w:t>support</w:t>
                  </w:r>
                </w:p>
              </w:tc>
            </w:tr>
            <w:tr w:rsidR="00D05B9C" w:rsidRPr="00D05B9C" w:rsidTr="00D05B9C">
              <w:tc>
                <w:tcPr>
                  <w:tcW w:w="876" w:type="dxa"/>
                </w:tcPr>
                <w:p w:rsidR="00D05B9C" w:rsidRPr="00D05B9C" w:rsidRDefault="00D05B9C" w:rsidP="00D05B9C">
                  <w:pPr>
                    <w:pStyle w:val="EYTableText"/>
                    <w:jc w:val="right"/>
                  </w:pPr>
                  <w:r w:rsidRPr="00D05B9C">
                    <w:t>3</w:t>
                  </w:r>
                </w:p>
              </w:tc>
              <w:tc>
                <w:tcPr>
                  <w:tcW w:w="877" w:type="dxa"/>
                </w:tcPr>
                <w:p w:rsidR="00D05B9C" w:rsidRPr="00D05B9C" w:rsidRDefault="00DA4E8B" w:rsidP="00D05B9C">
                  <w:pPr>
                    <w:pStyle w:val="EYTableText"/>
                    <w:jc w:val="right"/>
                  </w:pPr>
                  <w:r>
                    <w:t>0.00</w:t>
                  </w:r>
                </w:p>
              </w:tc>
              <w:tc>
                <w:tcPr>
                  <w:tcW w:w="877" w:type="dxa"/>
                </w:tcPr>
                <w:p w:rsidR="00D05B9C" w:rsidRPr="00D05B9C" w:rsidRDefault="00DA4E8B" w:rsidP="00D05B9C">
                  <w:pPr>
                    <w:pStyle w:val="EYTableText"/>
                    <w:jc w:val="right"/>
                  </w:pPr>
                  <w:r>
                    <w:t>0.00</w:t>
                  </w:r>
                </w:p>
              </w:tc>
              <w:tc>
                <w:tcPr>
                  <w:tcW w:w="877" w:type="dxa"/>
                </w:tcPr>
                <w:p w:rsidR="00D05B9C" w:rsidRPr="00D05B9C" w:rsidRDefault="00DA4E8B" w:rsidP="00D05B9C">
                  <w:pPr>
                    <w:pStyle w:val="EYTableText"/>
                    <w:jc w:val="right"/>
                  </w:pPr>
                  <w:r>
                    <w:t>0.00</w:t>
                  </w:r>
                </w:p>
              </w:tc>
              <w:tc>
                <w:tcPr>
                  <w:tcW w:w="877" w:type="dxa"/>
                </w:tcPr>
                <w:p w:rsidR="00D05B9C" w:rsidRPr="00D05B9C" w:rsidRDefault="00DA4E8B" w:rsidP="00D05B9C">
                  <w:pPr>
                    <w:pStyle w:val="EYTableText"/>
                    <w:jc w:val="right"/>
                  </w:pPr>
                  <w:r>
                    <w:t>7</w:t>
                  </w:r>
                </w:p>
              </w:tc>
            </w:tr>
            <w:tr w:rsidR="00D05B9C" w:rsidRPr="00D05B9C" w:rsidTr="00D05B9C">
              <w:tc>
                <w:tcPr>
                  <w:tcW w:w="876" w:type="dxa"/>
                </w:tcPr>
                <w:p w:rsidR="00D05B9C" w:rsidRPr="00D05B9C" w:rsidRDefault="00D05B9C" w:rsidP="00D05B9C">
                  <w:pPr>
                    <w:pStyle w:val="EYTableText"/>
                    <w:jc w:val="right"/>
                  </w:pPr>
                  <w:r w:rsidRPr="00D05B9C">
                    <w:t>4</w:t>
                  </w:r>
                </w:p>
              </w:tc>
              <w:tc>
                <w:tcPr>
                  <w:tcW w:w="877" w:type="dxa"/>
                </w:tcPr>
                <w:p w:rsidR="00D05B9C" w:rsidRPr="00D05B9C" w:rsidRDefault="00DA4E8B" w:rsidP="00D05B9C">
                  <w:pPr>
                    <w:pStyle w:val="EYTableText"/>
                    <w:jc w:val="right"/>
                  </w:pPr>
                  <w:r>
                    <w:t>0.18</w:t>
                  </w:r>
                </w:p>
              </w:tc>
              <w:tc>
                <w:tcPr>
                  <w:tcW w:w="877" w:type="dxa"/>
                </w:tcPr>
                <w:p w:rsidR="00D05B9C" w:rsidRPr="00D05B9C" w:rsidRDefault="00DA4E8B" w:rsidP="00D05B9C">
                  <w:pPr>
                    <w:pStyle w:val="EYTableText"/>
                    <w:jc w:val="right"/>
                  </w:pPr>
                  <w:r>
                    <w:t>0.17</w:t>
                  </w:r>
                </w:p>
              </w:tc>
              <w:tc>
                <w:tcPr>
                  <w:tcW w:w="877" w:type="dxa"/>
                </w:tcPr>
                <w:p w:rsidR="00D05B9C" w:rsidRPr="00D05B9C" w:rsidRDefault="00DA4E8B" w:rsidP="00D05B9C">
                  <w:pPr>
                    <w:pStyle w:val="EYTableText"/>
                    <w:jc w:val="right"/>
                  </w:pPr>
                  <w:r>
                    <w:t>0.18</w:t>
                  </w:r>
                </w:p>
              </w:tc>
              <w:tc>
                <w:tcPr>
                  <w:tcW w:w="877" w:type="dxa"/>
                </w:tcPr>
                <w:p w:rsidR="00D05B9C" w:rsidRPr="00D05B9C" w:rsidRDefault="00DA4E8B" w:rsidP="00D05B9C">
                  <w:pPr>
                    <w:pStyle w:val="EYTableText"/>
                    <w:jc w:val="right"/>
                  </w:pPr>
                  <w:r>
                    <w:t>41</w:t>
                  </w:r>
                </w:p>
              </w:tc>
            </w:tr>
            <w:tr w:rsidR="00D05B9C" w:rsidRPr="00D05B9C" w:rsidTr="00D05B9C">
              <w:tc>
                <w:tcPr>
                  <w:tcW w:w="876" w:type="dxa"/>
                </w:tcPr>
                <w:p w:rsidR="00D05B9C" w:rsidRPr="00D05B9C" w:rsidRDefault="00D05B9C" w:rsidP="00D05B9C">
                  <w:pPr>
                    <w:pStyle w:val="EYTableText"/>
                    <w:jc w:val="right"/>
                  </w:pPr>
                  <w:r w:rsidRPr="00D05B9C">
                    <w:t>5</w:t>
                  </w:r>
                </w:p>
              </w:tc>
              <w:tc>
                <w:tcPr>
                  <w:tcW w:w="877" w:type="dxa"/>
                </w:tcPr>
                <w:p w:rsidR="00D05B9C" w:rsidRPr="00D05B9C" w:rsidRDefault="00DA4E8B" w:rsidP="00D05B9C">
                  <w:pPr>
                    <w:pStyle w:val="EYTableText"/>
                    <w:jc w:val="right"/>
                  </w:pPr>
                  <w:r>
                    <w:t>0.63</w:t>
                  </w:r>
                </w:p>
              </w:tc>
              <w:tc>
                <w:tcPr>
                  <w:tcW w:w="877" w:type="dxa"/>
                </w:tcPr>
                <w:p w:rsidR="00D05B9C" w:rsidRPr="00D05B9C" w:rsidRDefault="00DA4E8B" w:rsidP="00D05B9C">
                  <w:pPr>
                    <w:pStyle w:val="EYTableText"/>
                    <w:jc w:val="right"/>
                  </w:pPr>
                  <w:r>
                    <w:t>0.63</w:t>
                  </w:r>
                </w:p>
              </w:tc>
              <w:tc>
                <w:tcPr>
                  <w:tcW w:w="877" w:type="dxa"/>
                </w:tcPr>
                <w:p w:rsidR="00D05B9C" w:rsidRPr="00D05B9C" w:rsidRDefault="00DA4E8B" w:rsidP="00D05B9C">
                  <w:pPr>
                    <w:pStyle w:val="EYTableText"/>
                    <w:jc w:val="right"/>
                  </w:pPr>
                  <w:r>
                    <w:t>0.63</w:t>
                  </w:r>
                </w:p>
              </w:tc>
              <w:tc>
                <w:tcPr>
                  <w:tcW w:w="877" w:type="dxa"/>
                </w:tcPr>
                <w:p w:rsidR="00D05B9C" w:rsidRPr="00D05B9C" w:rsidRDefault="00DA4E8B" w:rsidP="00D05B9C">
                  <w:pPr>
                    <w:pStyle w:val="EYTableText"/>
                    <w:jc w:val="right"/>
                  </w:pPr>
                  <w:r>
                    <w:t>365</w:t>
                  </w:r>
                </w:p>
              </w:tc>
            </w:tr>
            <w:tr w:rsidR="00D05B9C" w:rsidRPr="00D05B9C" w:rsidTr="00D05B9C">
              <w:tc>
                <w:tcPr>
                  <w:tcW w:w="876" w:type="dxa"/>
                </w:tcPr>
                <w:p w:rsidR="00D05B9C" w:rsidRPr="00D05B9C" w:rsidRDefault="00D05B9C" w:rsidP="00D05B9C">
                  <w:pPr>
                    <w:pStyle w:val="EYTableText"/>
                    <w:jc w:val="right"/>
                  </w:pPr>
                  <w:r w:rsidRPr="00D05B9C">
                    <w:t>6</w:t>
                  </w:r>
                </w:p>
              </w:tc>
              <w:tc>
                <w:tcPr>
                  <w:tcW w:w="877" w:type="dxa"/>
                </w:tcPr>
                <w:p w:rsidR="00D05B9C" w:rsidRPr="00D05B9C" w:rsidRDefault="00DA4E8B" w:rsidP="00D05B9C">
                  <w:pPr>
                    <w:pStyle w:val="EYTableText"/>
                    <w:jc w:val="right"/>
                  </w:pPr>
                  <w:r>
                    <w:t>0.67</w:t>
                  </w:r>
                </w:p>
              </w:tc>
              <w:tc>
                <w:tcPr>
                  <w:tcW w:w="877" w:type="dxa"/>
                </w:tcPr>
                <w:p w:rsidR="00D05B9C" w:rsidRPr="00D05B9C" w:rsidRDefault="00DA4E8B" w:rsidP="00D05B9C">
                  <w:pPr>
                    <w:pStyle w:val="EYTableText"/>
                    <w:jc w:val="right"/>
                  </w:pPr>
                  <w:r>
                    <w:t>0.65</w:t>
                  </w:r>
                </w:p>
              </w:tc>
              <w:tc>
                <w:tcPr>
                  <w:tcW w:w="877" w:type="dxa"/>
                </w:tcPr>
                <w:p w:rsidR="00D05B9C" w:rsidRPr="00D05B9C" w:rsidRDefault="00DA4E8B" w:rsidP="00D05B9C">
                  <w:pPr>
                    <w:pStyle w:val="EYTableText"/>
                    <w:jc w:val="right"/>
                  </w:pPr>
                  <w:r>
                    <w:t>0.66</w:t>
                  </w:r>
                </w:p>
              </w:tc>
              <w:tc>
                <w:tcPr>
                  <w:tcW w:w="877" w:type="dxa"/>
                </w:tcPr>
                <w:p w:rsidR="00D05B9C" w:rsidRPr="00D05B9C" w:rsidRDefault="00DA4E8B" w:rsidP="00D05B9C">
                  <w:pPr>
                    <w:pStyle w:val="EYTableText"/>
                    <w:jc w:val="right"/>
                  </w:pPr>
                  <w:r>
                    <w:t>555</w:t>
                  </w:r>
                </w:p>
              </w:tc>
            </w:tr>
            <w:tr w:rsidR="00D05B9C" w:rsidRPr="00D05B9C" w:rsidTr="00D05B9C">
              <w:tc>
                <w:tcPr>
                  <w:tcW w:w="876" w:type="dxa"/>
                </w:tcPr>
                <w:p w:rsidR="00D05B9C" w:rsidRPr="00D05B9C" w:rsidRDefault="00D05B9C" w:rsidP="00D05B9C">
                  <w:pPr>
                    <w:pStyle w:val="EYTableText"/>
                    <w:jc w:val="right"/>
                  </w:pPr>
                  <w:r w:rsidRPr="00D05B9C">
                    <w:t>7</w:t>
                  </w:r>
                </w:p>
              </w:tc>
              <w:tc>
                <w:tcPr>
                  <w:tcW w:w="877" w:type="dxa"/>
                </w:tcPr>
                <w:p w:rsidR="00D05B9C" w:rsidRPr="00D05B9C" w:rsidRDefault="00DA4E8B" w:rsidP="00D05B9C">
                  <w:pPr>
                    <w:pStyle w:val="EYTableText"/>
                    <w:jc w:val="right"/>
                  </w:pPr>
                  <w:r>
                    <w:t>0.53</w:t>
                  </w:r>
                </w:p>
              </w:tc>
              <w:tc>
                <w:tcPr>
                  <w:tcW w:w="877" w:type="dxa"/>
                </w:tcPr>
                <w:p w:rsidR="00D05B9C" w:rsidRPr="00D05B9C" w:rsidRDefault="00DA4E8B" w:rsidP="00D05B9C">
                  <w:pPr>
                    <w:pStyle w:val="EYTableText"/>
                    <w:jc w:val="right"/>
                  </w:pPr>
                  <w:r>
                    <w:t>0.59</w:t>
                  </w:r>
                </w:p>
              </w:tc>
              <w:tc>
                <w:tcPr>
                  <w:tcW w:w="877" w:type="dxa"/>
                </w:tcPr>
                <w:p w:rsidR="00D05B9C" w:rsidRPr="00D05B9C" w:rsidRDefault="00DA4E8B" w:rsidP="00D05B9C">
                  <w:pPr>
                    <w:pStyle w:val="EYTableText"/>
                    <w:jc w:val="right"/>
                  </w:pPr>
                  <w:r>
                    <w:t>0.56</w:t>
                  </w:r>
                </w:p>
              </w:tc>
              <w:tc>
                <w:tcPr>
                  <w:tcW w:w="877" w:type="dxa"/>
                </w:tcPr>
                <w:p w:rsidR="00D05B9C" w:rsidRPr="00D05B9C" w:rsidRDefault="00DA4E8B" w:rsidP="00D05B9C">
                  <w:pPr>
                    <w:pStyle w:val="EYTableText"/>
                    <w:jc w:val="right"/>
                  </w:pPr>
                  <w:r>
                    <w:t>209</w:t>
                  </w:r>
                </w:p>
              </w:tc>
            </w:tr>
            <w:tr w:rsidR="00D05B9C" w:rsidRPr="00D05B9C" w:rsidTr="00D05B9C">
              <w:tc>
                <w:tcPr>
                  <w:tcW w:w="876" w:type="dxa"/>
                </w:tcPr>
                <w:p w:rsidR="00D05B9C" w:rsidRPr="00D05B9C" w:rsidRDefault="00D05B9C" w:rsidP="00D05B9C">
                  <w:pPr>
                    <w:pStyle w:val="EYTableText"/>
                    <w:jc w:val="right"/>
                  </w:pPr>
                  <w:r w:rsidRPr="00D05B9C">
                    <w:t>8</w:t>
                  </w:r>
                </w:p>
              </w:tc>
              <w:tc>
                <w:tcPr>
                  <w:tcW w:w="877" w:type="dxa"/>
                </w:tcPr>
                <w:p w:rsidR="00D05B9C" w:rsidRPr="00D05B9C" w:rsidRDefault="00DA4E8B" w:rsidP="00D05B9C">
                  <w:pPr>
                    <w:pStyle w:val="EYTableText"/>
                    <w:jc w:val="right"/>
                  </w:pPr>
                  <w:r>
                    <w:t>0.49</w:t>
                  </w:r>
                </w:p>
              </w:tc>
              <w:tc>
                <w:tcPr>
                  <w:tcW w:w="877" w:type="dxa"/>
                </w:tcPr>
                <w:p w:rsidR="00D05B9C" w:rsidRPr="00D05B9C" w:rsidRDefault="00DA4E8B" w:rsidP="00D05B9C">
                  <w:pPr>
                    <w:pStyle w:val="EYTableText"/>
                    <w:jc w:val="right"/>
                  </w:pPr>
                  <w:r>
                    <w:t>0.47</w:t>
                  </w:r>
                </w:p>
              </w:tc>
              <w:tc>
                <w:tcPr>
                  <w:tcW w:w="877" w:type="dxa"/>
                </w:tcPr>
                <w:p w:rsidR="00D05B9C" w:rsidRPr="00D05B9C" w:rsidRDefault="00DA4E8B" w:rsidP="00D05B9C">
                  <w:pPr>
                    <w:pStyle w:val="EYTableText"/>
                    <w:jc w:val="right"/>
                  </w:pPr>
                  <w:r>
                    <w:t>0.48</w:t>
                  </w:r>
                </w:p>
              </w:tc>
              <w:tc>
                <w:tcPr>
                  <w:tcW w:w="877" w:type="dxa"/>
                </w:tcPr>
                <w:p w:rsidR="00D05B9C" w:rsidRPr="00D05B9C" w:rsidRDefault="00DA4E8B" w:rsidP="00D05B9C">
                  <w:pPr>
                    <w:pStyle w:val="EYTableText"/>
                    <w:jc w:val="right"/>
                  </w:pPr>
                  <w:r>
                    <w:t>47</w:t>
                  </w:r>
                </w:p>
              </w:tc>
            </w:tr>
            <w:tr w:rsidR="00D05B9C" w:rsidRPr="00D05B9C" w:rsidTr="00D05B9C">
              <w:tc>
                <w:tcPr>
                  <w:tcW w:w="876" w:type="dxa"/>
                </w:tcPr>
                <w:p w:rsidR="00D05B9C" w:rsidRPr="00D05B9C" w:rsidRDefault="00D05B9C" w:rsidP="00D05B9C">
                  <w:pPr>
                    <w:pStyle w:val="EYTableText"/>
                    <w:jc w:val="right"/>
                  </w:pPr>
                  <w:r w:rsidRPr="00D05B9C">
                    <w:t>9</w:t>
                  </w:r>
                </w:p>
              </w:tc>
              <w:tc>
                <w:tcPr>
                  <w:tcW w:w="877" w:type="dxa"/>
                </w:tcPr>
                <w:p w:rsidR="00D05B9C" w:rsidRPr="00D05B9C" w:rsidRDefault="00D05B9C" w:rsidP="00D05B9C">
                  <w:pPr>
                    <w:pStyle w:val="EYTableText"/>
                    <w:jc w:val="right"/>
                  </w:pPr>
                  <w:r w:rsidRPr="00D05B9C">
                    <w:t>0.00</w:t>
                  </w:r>
                </w:p>
              </w:tc>
              <w:tc>
                <w:tcPr>
                  <w:tcW w:w="877" w:type="dxa"/>
                </w:tcPr>
                <w:p w:rsidR="00D05B9C" w:rsidRPr="00D05B9C" w:rsidRDefault="00D05B9C" w:rsidP="00D05B9C">
                  <w:pPr>
                    <w:pStyle w:val="EYTableText"/>
                    <w:jc w:val="right"/>
                  </w:pPr>
                  <w:r w:rsidRPr="00D05B9C">
                    <w:t>0.00</w:t>
                  </w:r>
                </w:p>
              </w:tc>
              <w:tc>
                <w:tcPr>
                  <w:tcW w:w="877" w:type="dxa"/>
                </w:tcPr>
                <w:p w:rsidR="00D05B9C" w:rsidRPr="00D05B9C" w:rsidRDefault="00D05B9C" w:rsidP="00D05B9C">
                  <w:pPr>
                    <w:pStyle w:val="EYTableText"/>
                    <w:jc w:val="right"/>
                  </w:pPr>
                  <w:r w:rsidRPr="00D05B9C">
                    <w:t>0.00</w:t>
                  </w:r>
                </w:p>
              </w:tc>
              <w:tc>
                <w:tcPr>
                  <w:tcW w:w="877" w:type="dxa"/>
                </w:tcPr>
                <w:p w:rsidR="00D05B9C" w:rsidRPr="00D05B9C" w:rsidRDefault="00DA4E8B" w:rsidP="00D05B9C">
                  <w:pPr>
                    <w:pStyle w:val="EYTableText"/>
                    <w:jc w:val="right"/>
                  </w:pPr>
                  <w:r>
                    <w:t>1</w:t>
                  </w:r>
                </w:p>
              </w:tc>
            </w:tr>
            <w:tr w:rsidR="00D05B9C" w:rsidRPr="00D05B9C" w:rsidTr="00D05B9C">
              <w:tc>
                <w:tcPr>
                  <w:tcW w:w="876" w:type="dxa"/>
                </w:tcPr>
                <w:p w:rsidR="00D05B9C" w:rsidRPr="00D05B9C" w:rsidRDefault="00D05B9C" w:rsidP="00D05B9C">
                  <w:pPr>
                    <w:pStyle w:val="EYTableText"/>
                    <w:jc w:val="right"/>
                    <w:rPr>
                      <w:b/>
                    </w:rPr>
                  </w:pPr>
                  <w:proofErr w:type="spellStart"/>
                  <w:r w:rsidRPr="00D05B9C">
                    <w:rPr>
                      <w:b/>
                    </w:rPr>
                    <w:t>avg</w:t>
                  </w:r>
                  <w:proofErr w:type="spellEnd"/>
                  <w:r w:rsidRPr="00D05B9C">
                    <w:rPr>
                      <w:b/>
                    </w:rPr>
                    <w:t>/total</w:t>
                  </w:r>
                </w:p>
              </w:tc>
              <w:tc>
                <w:tcPr>
                  <w:tcW w:w="877" w:type="dxa"/>
                </w:tcPr>
                <w:p w:rsidR="00D05B9C" w:rsidRPr="00D05B9C" w:rsidRDefault="00DA4E8B" w:rsidP="00D05B9C">
                  <w:pPr>
                    <w:pStyle w:val="EYTableText"/>
                    <w:jc w:val="right"/>
                    <w:rPr>
                      <w:b/>
                    </w:rPr>
                  </w:pPr>
                  <w:r>
                    <w:rPr>
                      <w:b/>
                    </w:rPr>
                    <w:t>0.60</w:t>
                  </w:r>
                </w:p>
              </w:tc>
              <w:tc>
                <w:tcPr>
                  <w:tcW w:w="877" w:type="dxa"/>
                </w:tcPr>
                <w:p w:rsidR="00D05B9C" w:rsidRPr="00D05B9C" w:rsidRDefault="00DA4E8B" w:rsidP="00D05B9C">
                  <w:pPr>
                    <w:pStyle w:val="EYTableText"/>
                    <w:jc w:val="right"/>
                    <w:rPr>
                      <w:b/>
                    </w:rPr>
                  </w:pPr>
                  <w:r>
                    <w:rPr>
                      <w:b/>
                    </w:rPr>
                    <w:t>0.61</w:t>
                  </w:r>
                </w:p>
              </w:tc>
              <w:tc>
                <w:tcPr>
                  <w:tcW w:w="877" w:type="dxa"/>
                </w:tcPr>
                <w:p w:rsidR="00D05B9C" w:rsidRPr="00D05B9C" w:rsidRDefault="00DA4E8B" w:rsidP="00D05B9C">
                  <w:pPr>
                    <w:pStyle w:val="EYTableText"/>
                    <w:jc w:val="right"/>
                    <w:rPr>
                      <w:b/>
                    </w:rPr>
                  </w:pPr>
                  <w:r>
                    <w:rPr>
                      <w:b/>
                    </w:rPr>
                    <w:t>0.61</w:t>
                  </w:r>
                </w:p>
              </w:tc>
              <w:tc>
                <w:tcPr>
                  <w:tcW w:w="877" w:type="dxa"/>
                </w:tcPr>
                <w:p w:rsidR="00D05B9C" w:rsidRPr="00D05B9C" w:rsidRDefault="00D05B9C" w:rsidP="00D05B9C">
                  <w:pPr>
                    <w:pStyle w:val="EYTableText"/>
                    <w:jc w:val="right"/>
                    <w:rPr>
                      <w:b/>
                    </w:rPr>
                  </w:pPr>
                  <w:r w:rsidRPr="00D05B9C">
                    <w:rPr>
                      <w:b/>
                    </w:rPr>
                    <w:t>1225</w:t>
                  </w:r>
                </w:p>
              </w:tc>
            </w:tr>
          </w:tbl>
          <w:p w:rsidR="00F3083A" w:rsidRDefault="00F3083A" w:rsidP="006B28C5">
            <w:pPr>
              <w:pStyle w:val="EYTableText"/>
            </w:pPr>
          </w:p>
        </w:tc>
      </w:tr>
    </w:tbl>
    <w:p w:rsidR="00F3083A" w:rsidRDefault="00F3083A" w:rsidP="00345BE9"/>
    <w:p w:rsidR="00DC6B73" w:rsidRDefault="00DC6B73" w:rsidP="00345BE9">
      <w:r>
        <w:t>Naïve Bayes – because</w:t>
      </w:r>
      <w:r w:rsidR="00E30054">
        <w:t xml:space="preserve"> this algorithm relies on</w:t>
      </w:r>
      <w:r>
        <w:t xml:space="preserve"> the probability of each quality rating occurring</w:t>
      </w:r>
      <w:r w:rsidR="00E30054">
        <w:t xml:space="preserve"> equally</w:t>
      </w:r>
      <w:r>
        <w:t>, Naïve Bays suffered and the results were worse:</w:t>
      </w:r>
    </w:p>
    <w:p w:rsidR="00DC6B73" w:rsidRDefault="00DC6B73" w:rsidP="00345BE9">
      <w:r>
        <w:t>Graphs of Naïve Bayes</w:t>
      </w:r>
    </w:p>
    <w:p w:rsidR="00B63373" w:rsidRDefault="00B63373" w:rsidP="00345BE9">
      <w:r>
        <w:t>Figure 21&amp;22</w:t>
      </w:r>
    </w:p>
    <w:p w:rsidR="00B63373" w:rsidRDefault="00B63373" w:rsidP="00B63373">
      <w:r>
        <w:t xml:space="preserve">Table below is classification report for both on naïve </w:t>
      </w:r>
      <w:proofErr w:type="spellStart"/>
      <w:r>
        <w:t>bayes</w:t>
      </w:r>
      <w:proofErr w:type="spellEnd"/>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4530"/>
        <w:gridCol w:w="4530"/>
      </w:tblGrid>
      <w:tr w:rsidR="00B63373" w:rsidTr="006B28C5">
        <w:trPr>
          <w:tblHeader/>
        </w:trPr>
        <w:tc>
          <w:tcPr>
            <w:tcW w:w="4508" w:type="dxa"/>
            <w:shd w:val="clear" w:color="auto" w:fill="404040"/>
          </w:tcPr>
          <w:p w:rsidR="00B63373" w:rsidRDefault="00B63373" w:rsidP="006B28C5">
            <w:pPr>
              <w:pStyle w:val="EYTableHeadingWhite"/>
              <w:jc w:val="center"/>
            </w:pPr>
            <w:r>
              <w:t>Classification report (red)</w:t>
            </w:r>
          </w:p>
        </w:tc>
        <w:tc>
          <w:tcPr>
            <w:tcW w:w="4508" w:type="dxa"/>
            <w:shd w:val="clear" w:color="auto" w:fill="404040"/>
          </w:tcPr>
          <w:p w:rsidR="00B63373" w:rsidRDefault="00B63373" w:rsidP="006B28C5">
            <w:pPr>
              <w:pStyle w:val="EYTableHeadingWhite"/>
              <w:jc w:val="center"/>
            </w:pPr>
            <w:r>
              <w:t>Classification report (white)</w:t>
            </w:r>
          </w:p>
        </w:tc>
      </w:tr>
      <w:tr w:rsidR="00B63373" w:rsidTr="006B28C5">
        <w:tc>
          <w:tcPr>
            <w:tcW w:w="4508" w:type="dxa"/>
            <w:shd w:val="clear" w:color="auto" w:fill="auto"/>
          </w:tcPr>
          <w:tbl>
            <w:tblPr>
              <w:tblW w:w="5000" w:type="pct"/>
              <w:tblLayout w:type="fixed"/>
              <w:tblLook w:val="04A0" w:firstRow="1" w:lastRow="0" w:firstColumn="1" w:lastColumn="0" w:noHBand="0" w:noVBand="1"/>
            </w:tblPr>
            <w:tblGrid>
              <w:gridCol w:w="883"/>
              <w:gridCol w:w="883"/>
              <w:gridCol w:w="883"/>
              <w:gridCol w:w="883"/>
              <w:gridCol w:w="884"/>
            </w:tblGrid>
            <w:tr w:rsidR="00B63373" w:rsidRPr="00B63373" w:rsidTr="00B63373">
              <w:tc>
                <w:tcPr>
                  <w:tcW w:w="1803" w:type="dxa"/>
                </w:tcPr>
                <w:p w:rsidR="00B63373" w:rsidRPr="00B63373" w:rsidRDefault="00B63373" w:rsidP="00B63373">
                  <w:pPr>
                    <w:pStyle w:val="EYTableText"/>
                    <w:jc w:val="right"/>
                    <w:rPr>
                      <w:i/>
                    </w:rPr>
                  </w:pPr>
                </w:p>
              </w:tc>
              <w:tc>
                <w:tcPr>
                  <w:tcW w:w="1803" w:type="dxa"/>
                </w:tcPr>
                <w:p w:rsidR="00B63373" w:rsidRPr="00B63373" w:rsidRDefault="00B63373" w:rsidP="00B63373">
                  <w:pPr>
                    <w:pStyle w:val="EYTableText"/>
                    <w:jc w:val="right"/>
                    <w:rPr>
                      <w:i/>
                    </w:rPr>
                  </w:pPr>
                  <w:r w:rsidRPr="00B63373">
                    <w:rPr>
                      <w:i/>
                    </w:rPr>
                    <w:t>precision</w:t>
                  </w:r>
                </w:p>
              </w:tc>
              <w:tc>
                <w:tcPr>
                  <w:tcW w:w="1803" w:type="dxa"/>
                </w:tcPr>
                <w:p w:rsidR="00B63373" w:rsidRPr="00B63373" w:rsidRDefault="00B63373" w:rsidP="00B63373">
                  <w:pPr>
                    <w:pStyle w:val="EYTableText"/>
                    <w:jc w:val="right"/>
                    <w:rPr>
                      <w:i/>
                    </w:rPr>
                  </w:pPr>
                  <w:r w:rsidRPr="00B63373">
                    <w:rPr>
                      <w:i/>
                    </w:rPr>
                    <w:t>recall</w:t>
                  </w:r>
                </w:p>
              </w:tc>
              <w:tc>
                <w:tcPr>
                  <w:tcW w:w="1803" w:type="dxa"/>
                </w:tcPr>
                <w:p w:rsidR="00B63373" w:rsidRPr="00B63373" w:rsidRDefault="00B63373" w:rsidP="00B63373">
                  <w:pPr>
                    <w:pStyle w:val="EYTableText"/>
                    <w:jc w:val="right"/>
                    <w:rPr>
                      <w:i/>
                    </w:rPr>
                  </w:pPr>
                  <w:r w:rsidRPr="00B63373">
                    <w:rPr>
                      <w:i/>
                    </w:rPr>
                    <w:t>f1-score</w:t>
                  </w:r>
                </w:p>
              </w:tc>
              <w:tc>
                <w:tcPr>
                  <w:tcW w:w="1804" w:type="dxa"/>
                </w:tcPr>
                <w:p w:rsidR="00B63373" w:rsidRPr="00B63373" w:rsidRDefault="00B63373" w:rsidP="00B63373">
                  <w:pPr>
                    <w:pStyle w:val="EYTableText"/>
                    <w:jc w:val="right"/>
                    <w:rPr>
                      <w:i/>
                    </w:rPr>
                  </w:pPr>
                  <w:r w:rsidRPr="00B63373">
                    <w:rPr>
                      <w:i/>
                    </w:rPr>
                    <w:t>support</w:t>
                  </w:r>
                </w:p>
              </w:tc>
            </w:tr>
            <w:tr w:rsidR="00B63373" w:rsidRPr="00B63373" w:rsidTr="00B63373">
              <w:tc>
                <w:tcPr>
                  <w:tcW w:w="1803" w:type="dxa"/>
                </w:tcPr>
                <w:p w:rsidR="00B63373" w:rsidRPr="00B63373" w:rsidRDefault="00B63373" w:rsidP="00B63373">
                  <w:pPr>
                    <w:pStyle w:val="EYTableText"/>
                    <w:jc w:val="right"/>
                  </w:pPr>
                  <w:r w:rsidRPr="00B63373">
                    <w:lastRenderedPageBreak/>
                    <w:t>3</w:t>
                  </w:r>
                </w:p>
              </w:tc>
              <w:tc>
                <w:tcPr>
                  <w:tcW w:w="1803" w:type="dxa"/>
                </w:tcPr>
                <w:p w:rsidR="00B63373" w:rsidRPr="00B63373" w:rsidRDefault="00B63373" w:rsidP="00B63373">
                  <w:pPr>
                    <w:pStyle w:val="EYTableText"/>
                    <w:jc w:val="right"/>
                  </w:pPr>
                  <w:r w:rsidRPr="00B63373">
                    <w:t>0.17</w:t>
                  </w:r>
                </w:p>
              </w:tc>
              <w:tc>
                <w:tcPr>
                  <w:tcW w:w="1803" w:type="dxa"/>
                </w:tcPr>
                <w:p w:rsidR="00B63373" w:rsidRPr="00B63373" w:rsidRDefault="00B63373" w:rsidP="00B63373">
                  <w:pPr>
                    <w:pStyle w:val="EYTableText"/>
                    <w:jc w:val="right"/>
                  </w:pPr>
                  <w:r w:rsidRPr="00B63373">
                    <w:t>0.50</w:t>
                  </w:r>
                </w:p>
              </w:tc>
              <w:tc>
                <w:tcPr>
                  <w:tcW w:w="1803" w:type="dxa"/>
                </w:tcPr>
                <w:p w:rsidR="00B63373" w:rsidRPr="00B63373" w:rsidRDefault="00B63373" w:rsidP="00B63373">
                  <w:pPr>
                    <w:pStyle w:val="EYTableText"/>
                    <w:jc w:val="right"/>
                  </w:pPr>
                  <w:r w:rsidRPr="00B63373">
                    <w:t>0.25</w:t>
                  </w:r>
                </w:p>
              </w:tc>
              <w:tc>
                <w:tcPr>
                  <w:tcW w:w="1804" w:type="dxa"/>
                </w:tcPr>
                <w:p w:rsidR="00B63373" w:rsidRPr="00B63373" w:rsidRDefault="00B63373" w:rsidP="00B63373">
                  <w:pPr>
                    <w:pStyle w:val="EYTableText"/>
                    <w:jc w:val="right"/>
                  </w:pPr>
                  <w:r w:rsidRPr="00B63373">
                    <w:t>2</w:t>
                  </w:r>
                </w:p>
              </w:tc>
            </w:tr>
            <w:tr w:rsidR="00B63373" w:rsidRPr="00B63373" w:rsidTr="00B63373">
              <w:tc>
                <w:tcPr>
                  <w:tcW w:w="1803" w:type="dxa"/>
                </w:tcPr>
                <w:p w:rsidR="00B63373" w:rsidRPr="00B63373" w:rsidRDefault="00B63373" w:rsidP="00B63373">
                  <w:pPr>
                    <w:pStyle w:val="EYTableText"/>
                    <w:jc w:val="right"/>
                  </w:pPr>
                  <w:r w:rsidRPr="00B63373">
                    <w:t>4</w:t>
                  </w:r>
                </w:p>
              </w:tc>
              <w:tc>
                <w:tcPr>
                  <w:tcW w:w="1803" w:type="dxa"/>
                </w:tcPr>
                <w:p w:rsidR="00B63373" w:rsidRPr="00B63373" w:rsidRDefault="00B63373" w:rsidP="00B63373">
                  <w:pPr>
                    <w:pStyle w:val="EYTableText"/>
                    <w:jc w:val="right"/>
                  </w:pPr>
                  <w:r w:rsidRPr="00B63373">
                    <w:t>0.07</w:t>
                  </w:r>
                </w:p>
              </w:tc>
              <w:tc>
                <w:tcPr>
                  <w:tcW w:w="1803" w:type="dxa"/>
                </w:tcPr>
                <w:p w:rsidR="00B63373" w:rsidRPr="00B63373" w:rsidRDefault="00B63373" w:rsidP="00B63373">
                  <w:pPr>
                    <w:pStyle w:val="EYTableText"/>
                    <w:jc w:val="right"/>
                  </w:pPr>
                  <w:r w:rsidRPr="00B63373">
                    <w:t>0.07</w:t>
                  </w:r>
                </w:p>
              </w:tc>
              <w:tc>
                <w:tcPr>
                  <w:tcW w:w="1803" w:type="dxa"/>
                </w:tcPr>
                <w:p w:rsidR="00B63373" w:rsidRPr="00B63373" w:rsidRDefault="00B63373" w:rsidP="00B63373">
                  <w:pPr>
                    <w:pStyle w:val="EYTableText"/>
                    <w:jc w:val="right"/>
                  </w:pPr>
                  <w:r w:rsidRPr="00B63373">
                    <w:t>0.07</w:t>
                  </w:r>
                </w:p>
              </w:tc>
              <w:tc>
                <w:tcPr>
                  <w:tcW w:w="1804" w:type="dxa"/>
                </w:tcPr>
                <w:p w:rsidR="00B63373" w:rsidRPr="00B63373" w:rsidRDefault="00B63373" w:rsidP="00B63373">
                  <w:pPr>
                    <w:pStyle w:val="EYTableText"/>
                    <w:jc w:val="right"/>
                  </w:pPr>
                  <w:r w:rsidRPr="00B63373">
                    <w:t>14</w:t>
                  </w:r>
                </w:p>
              </w:tc>
            </w:tr>
            <w:tr w:rsidR="00B63373" w:rsidRPr="00B63373" w:rsidTr="00B63373">
              <w:tc>
                <w:tcPr>
                  <w:tcW w:w="1803" w:type="dxa"/>
                </w:tcPr>
                <w:p w:rsidR="00B63373" w:rsidRPr="00B63373" w:rsidRDefault="00B63373" w:rsidP="00B63373">
                  <w:pPr>
                    <w:pStyle w:val="EYTableText"/>
                    <w:jc w:val="right"/>
                  </w:pPr>
                  <w:r w:rsidRPr="00B63373">
                    <w:t>5</w:t>
                  </w:r>
                </w:p>
              </w:tc>
              <w:tc>
                <w:tcPr>
                  <w:tcW w:w="1803" w:type="dxa"/>
                </w:tcPr>
                <w:p w:rsidR="00B63373" w:rsidRPr="00B63373" w:rsidRDefault="00B63373" w:rsidP="00B63373">
                  <w:pPr>
                    <w:pStyle w:val="EYTableText"/>
                    <w:jc w:val="right"/>
                  </w:pPr>
                  <w:r w:rsidRPr="00B63373">
                    <w:t>0.65</w:t>
                  </w:r>
                </w:p>
              </w:tc>
              <w:tc>
                <w:tcPr>
                  <w:tcW w:w="1803" w:type="dxa"/>
                </w:tcPr>
                <w:p w:rsidR="00B63373" w:rsidRPr="00B63373" w:rsidRDefault="00B63373" w:rsidP="00B63373">
                  <w:pPr>
                    <w:pStyle w:val="EYTableText"/>
                    <w:jc w:val="right"/>
                  </w:pPr>
                  <w:r w:rsidRPr="00B63373">
                    <w:t>0.67</w:t>
                  </w:r>
                </w:p>
              </w:tc>
              <w:tc>
                <w:tcPr>
                  <w:tcW w:w="1803" w:type="dxa"/>
                </w:tcPr>
                <w:p w:rsidR="00B63373" w:rsidRPr="00B63373" w:rsidRDefault="00B63373" w:rsidP="00B63373">
                  <w:pPr>
                    <w:pStyle w:val="EYTableText"/>
                    <w:jc w:val="right"/>
                  </w:pPr>
                  <w:r w:rsidRPr="00B63373">
                    <w:t>0.66</w:t>
                  </w:r>
                </w:p>
              </w:tc>
              <w:tc>
                <w:tcPr>
                  <w:tcW w:w="1804" w:type="dxa"/>
                </w:tcPr>
                <w:p w:rsidR="00B63373" w:rsidRPr="00B63373" w:rsidRDefault="00B63373" w:rsidP="00B63373">
                  <w:pPr>
                    <w:pStyle w:val="EYTableText"/>
                    <w:jc w:val="right"/>
                  </w:pPr>
                  <w:r w:rsidRPr="00B63373">
                    <w:t>181</w:t>
                  </w:r>
                </w:p>
              </w:tc>
            </w:tr>
            <w:tr w:rsidR="00B63373" w:rsidRPr="00B63373" w:rsidTr="00B63373">
              <w:tc>
                <w:tcPr>
                  <w:tcW w:w="1803" w:type="dxa"/>
                </w:tcPr>
                <w:p w:rsidR="00B63373" w:rsidRPr="00B63373" w:rsidRDefault="00B63373" w:rsidP="00B63373">
                  <w:pPr>
                    <w:pStyle w:val="EYTableText"/>
                    <w:jc w:val="right"/>
                  </w:pPr>
                  <w:r w:rsidRPr="00B63373">
                    <w:t>6</w:t>
                  </w:r>
                </w:p>
              </w:tc>
              <w:tc>
                <w:tcPr>
                  <w:tcW w:w="1803" w:type="dxa"/>
                </w:tcPr>
                <w:p w:rsidR="00B63373" w:rsidRPr="00B63373" w:rsidRDefault="00B63373" w:rsidP="00B63373">
                  <w:pPr>
                    <w:pStyle w:val="EYTableText"/>
                    <w:jc w:val="right"/>
                  </w:pPr>
                  <w:r w:rsidRPr="00B63373">
                    <w:t>0.48</w:t>
                  </w:r>
                </w:p>
              </w:tc>
              <w:tc>
                <w:tcPr>
                  <w:tcW w:w="1803" w:type="dxa"/>
                </w:tcPr>
                <w:p w:rsidR="00B63373" w:rsidRPr="00B63373" w:rsidRDefault="00B63373" w:rsidP="00B63373">
                  <w:pPr>
                    <w:pStyle w:val="EYTableText"/>
                    <w:jc w:val="right"/>
                  </w:pPr>
                  <w:r w:rsidRPr="00B63373">
                    <w:t>0.38</w:t>
                  </w:r>
                </w:p>
              </w:tc>
              <w:tc>
                <w:tcPr>
                  <w:tcW w:w="1803" w:type="dxa"/>
                </w:tcPr>
                <w:p w:rsidR="00B63373" w:rsidRPr="00B63373" w:rsidRDefault="00B63373" w:rsidP="00B63373">
                  <w:pPr>
                    <w:pStyle w:val="EYTableText"/>
                    <w:jc w:val="right"/>
                  </w:pPr>
                  <w:r w:rsidRPr="00B63373">
                    <w:t>0.42</w:t>
                  </w:r>
                </w:p>
              </w:tc>
              <w:tc>
                <w:tcPr>
                  <w:tcW w:w="1804" w:type="dxa"/>
                </w:tcPr>
                <w:p w:rsidR="00B63373" w:rsidRPr="00B63373" w:rsidRDefault="00B63373" w:rsidP="00B63373">
                  <w:pPr>
                    <w:pStyle w:val="EYTableText"/>
                    <w:jc w:val="right"/>
                  </w:pPr>
                  <w:r w:rsidRPr="00B63373">
                    <w:t>151</w:t>
                  </w:r>
                </w:p>
              </w:tc>
            </w:tr>
            <w:tr w:rsidR="00B63373" w:rsidRPr="00B63373" w:rsidTr="00B63373">
              <w:tc>
                <w:tcPr>
                  <w:tcW w:w="1803" w:type="dxa"/>
                </w:tcPr>
                <w:p w:rsidR="00B63373" w:rsidRPr="00B63373" w:rsidRDefault="00B63373" w:rsidP="00B63373">
                  <w:pPr>
                    <w:pStyle w:val="EYTableText"/>
                    <w:jc w:val="right"/>
                  </w:pPr>
                  <w:r w:rsidRPr="00B63373">
                    <w:t>7</w:t>
                  </w:r>
                </w:p>
              </w:tc>
              <w:tc>
                <w:tcPr>
                  <w:tcW w:w="1803" w:type="dxa"/>
                </w:tcPr>
                <w:p w:rsidR="00B63373" w:rsidRPr="00B63373" w:rsidRDefault="00B63373" w:rsidP="00B63373">
                  <w:pPr>
                    <w:pStyle w:val="EYTableText"/>
                    <w:jc w:val="right"/>
                  </w:pPr>
                  <w:r w:rsidRPr="00B63373">
                    <w:t>0.47</w:t>
                  </w:r>
                </w:p>
              </w:tc>
              <w:tc>
                <w:tcPr>
                  <w:tcW w:w="1803" w:type="dxa"/>
                </w:tcPr>
                <w:p w:rsidR="00B63373" w:rsidRPr="00B63373" w:rsidRDefault="00B63373" w:rsidP="00B63373">
                  <w:pPr>
                    <w:pStyle w:val="EYTableText"/>
                    <w:jc w:val="right"/>
                  </w:pPr>
                  <w:r w:rsidRPr="00B63373">
                    <w:t>0.66</w:t>
                  </w:r>
                </w:p>
              </w:tc>
              <w:tc>
                <w:tcPr>
                  <w:tcW w:w="1803" w:type="dxa"/>
                </w:tcPr>
                <w:p w:rsidR="00B63373" w:rsidRPr="00B63373" w:rsidRDefault="00B63373" w:rsidP="00B63373">
                  <w:pPr>
                    <w:pStyle w:val="EYTableText"/>
                    <w:jc w:val="right"/>
                  </w:pPr>
                  <w:r w:rsidRPr="00B63373">
                    <w:t>0.55</w:t>
                  </w:r>
                </w:p>
              </w:tc>
              <w:tc>
                <w:tcPr>
                  <w:tcW w:w="1804" w:type="dxa"/>
                </w:tcPr>
                <w:p w:rsidR="00B63373" w:rsidRPr="00B63373" w:rsidRDefault="00B63373" w:rsidP="00B63373">
                  <w:pPr>
                    <w:pStyle w:val="EYTableText"/>
                    <w:jc w:val="right"/>
                  </w:pPr>
                  <w:r w:rsidRPr="00B63373">
                    <w:t>50</w:t>
                  </w:r>
                </w:p>
              </w:tc>
            </w:tr>
            <w:tr w:rsidR="00B63373" w:rsidRPr="00B63373" w:rsidTr="00B63373">
              <w:tc>
                <w:tcPr>
                  <w:tcW w:w="1803" w:type="dxa"/>
                </w:tcPr>
                <w:p w:rsidR="00B63373" w:rsidRPr="00B63373" w:rsidRDefault="00B63373" w:rsidP="00B63373">
                  <w:pPr>
                    <w:pStyle w:val="EYTableText"/>
                    <w:jc w:val="right"/>
                  </w:pPr>
                  <w:r w:rsidRPr="00B63373">
                    <w:t>8</w:t>
                  </w:r>
                </w:p>
              </w:tc>
              <w:tc>
                <w:tcPr>
                  <w:tcW w:w="1803" w:type="dxa"/>
                </w:tcPr>
                <w:p w:rsidR="00B63373" w:rsidRPr="00B63373" w:rsidRDefault="00B63373" w:rsidP="00B63373">
                  <w:pPr>
                    <w:pStyle w:val="EYTableText"/>
                    <w:jc w:val="right"/>
                  </w:pPr>
                  <w:r w:rsidRPr="00B63373">
                    <w:t>0.25</w:t>
                  </w:r>
                </w:p>
              </w:tc>
              <w:tc>
                <w:tcPr>
                  <w:tcW w:w="1803" w:type="dxa"/>
                </w:tcPr>
                <w:p w:rsidR="00B63373" w:rsidRPr="00B63373" w:rsidRDefault="00B63373" w:rsidP="00B63373">
                  <w:pPr>
                    <w:pStyle w:val="EYTableText"/>
                    <w:jc w:val="right"/>
                  </w:pPr>
                  <w:r w:rsidRPr="00B63373">
                    <w:t>0.50</w:t>
                  </w:r>
                </w:p>
              </w:tc>
              <w:tc>
                <w:tcPr>
                  <w:tcW w:w="1803" w:type="dxa"/>
                </w:tcPr>
                <w:p w:rsidR="00B63373" w:rsidRPr="00B63373" w:rsidRDefault="00B63373" w:rsidP="00B63373">
                  <w:pPr>
                    <w:pStyle w:val="EYTableText"/>
                    <w:jc w:val="right"/>
                  </w:pPr>
                  <w:r w:rsidRPr="00B63373">
                    <w:t>0.33</w:t>
                  </w:r>
                </w:p>
              </w:tc>
              <w:tc>
                <w:tcPr>
                  <w:tcW w:w="1804" w:type="dxa"/>
                </w:tcPr>
                <w:p w:rsidR="00B63373" w:rsidRPr="00B63373" w:rsidRDefault="00B63373" w:rsidP="00B63373">
                  <w:pPr>
                    <w:pStyle w:val="EYTableText"/>
                    <w:jc w:val="right"/>
                  </w:pPr>
                  <w:r w:rsidRPr="00B63373">
                    <w:t>2</w:t>
                  </w:r>
                </w:p>
              </w:tc>
            </w:tr>
            <w:tr w:rsidR="00B63373" w:rsidRPr="00B63373" w:rsidTr="00B63373">
              <w:tc>
                <w:tcPr>
                  <w:tcW w:w="1803" w:type="dxa"/>
                </w:tcPr>
                <w:p w:rsidR="00B63373" w:rsidRPr="00B63373" w:rsidRDefault="00B63373" w:rsidP="00B63373">
                  <w:pPr>
                    <w:pStyle w:val="EYTableText"/>
                    <w:jc w:val="right"/>
                    <w:rPr>
                      <w:b/>
                    </w:rPr>
                  </w:pPr>
                  <w:proofErr w:type="spellStart"/>
                  <w:r w:rsidRPr="00B63373">
                    <w:rPr>
                      <w:b/>
                    </w:rPr>
                    <w:t>avg</w:t>
                  </w:r>
                  <w:proofErr w:type="spellEnd"/>
                  <w:r w:rsidRPr="00B63373">
                    <w:rPr>
                      <w:b/>
                    </w:rPr>
                    <w:t>/total</w:t>
                  </w:r>
                </w:p>
              </w:tc>
              <w:tc>
                <w:tcPr>
                  <w:tcW w:w="1803" w:type="dxa"/>
                </w:tcPr>
                <w:p w:rsidR="00B63373" w:rsidRPr="00B63373" w:rsidRDefault="00B63373" w:rsidP="00B63373">
                  <w:pPr>
                    <w:pStyle w:val="EYTableText"/>
                    <w:jc w:val="right"/>
                    <w:rPr>
                      <w:b/>
                    </w:rPr>
                  </w:pPr>
                  <w:r w:rsidRPr="00B63373">
                    <w:rPr>
                      <w:b/>
                    </w:rPr>
                    <w:t>0.54</w:t>
                  </w:r>
                </w:p>
              </w:tc>
              <w:tc>
                <w:tcPr>
                  <w:tcW w:w="1803" w:type="dxa"/>
                </w:tcPr>
                <w:p w:rsidR="00B63373" w:rsidRPr="00B63373" w:rsidRDefault="00B63373" w:rsidP="00B63373">
                  <w:pPr>
                    <w:pStyle w:val="EYTableText"/>
                    <w:jc w:val="right"/>
                    <w:rPr>
                      <w:b/>
                    </w:rPr>
                  </w:pPr>
                  <w:r w:rsidRPr="00B63373">
                    <w:rPr>
                      <w:b/>
                    </w:rPr>
                    <w:t>0.54</w:t>
                  </w:r>
                </w:p>
              </w:tc>
              <w:tc>
                <w:tcPr>
                  <w:tcW w:w="1803" w:type="dxa"/>
                </w:tcPr>
                <w:p w:rsidR="00B63373" w:rsidRPr="00B63373" w:rsidRDefault="00B63373" w:rsidP="00B63373">
                  <w:pPr>
                    <w:pStyle w:val="EYTableText"/>
                    <w:jc w:val="right"/>
                    <w:rPr>
                      <w:b/>
                    </w:rPr>
                  </w:pPr>
                  <w:r w:rsidRPr="00B63373">
                    <w:rPr>
                      <w:b/>
                    </w:rPr>
                    <w:t>0.53</w:t>
                  </w:r>
                </w:p>
              </w:tc>
              <w:tc>
                <w:tcPr>
                  <w:tcW w:w="1804" w:type="dxa"/>
                </w:tcPr>
                <w:p w:rsidR="00B63373" w:rsidRPr="00B63373" w:rsidRDefault="00B63373" w:rsidP="00B63373">
                  <w:pPr>
                    <w:pStyle w:val="EYTableText"/>
                    <w:jc w:val="right"/>
                    <w:rPr>
                      <w:b/>
                    </w:rPr>
                  </w:pPr>
                  <w:r w:rsidRPr="00B63373">
                    <w:rPr>
                      <w:b/>
                    </w:rPr>
                    <w:t>400</w:t>
                  </w:r>
                </w:p>
              </w:tc>
            </w:tr>
          </w:tbl>
          <w:p w:rsidR="00B63373" w:rsidRDefault="00B63373" w:rsidP="006B28C5">
            <w:pPr>
              <w:pStyle w:val="EYTableText"/>
            </w:pPr>
          </w:p>
        </w:tc>
        <w:tc>
          <w:tcPr>
            <w:tcW w:w="4508" w:type="dxa"/>
            <w:shd w:val="clear" w:color="auto" w:fill="auto"/>
          </w:tcPr>
          <w:tbl>
            <w:tblPr>
              <w:tblW w:w="0" w:type="auto"/>
              <w:tblLayout w:type="fixed"/>
              <w:tblLook w:val="04A0" w:firstRow="1" w:lastRow="0" w:firstColumn="1" w:lastColumn="0" w:noHBand="0" w:noVBand="1"/>
            </w:tblPr>
            <w:tblGrid>
              <w:gridCol w:w="876"/>
              <w:gridCol w:w="877"/>
              <w:gridCol w:w="877"/>
              <w:gridCol w:w="877"/>
              <w:gridCol w:w="877"/>
            </w:tblGrid>
            <w:tr w:rsidR="00B63373" w:rsidRPr="00B63373" w:rsidTr="00B63373">
              <w:tc>
                <w:tcPr>
                  <w:tcW w:w="876" w:type="dxa"/>
                </w:tcPr>
                <w:p w:rsidR="00B63373" w:rsidRPr="00B63373" w:rsidRDefault="00B63373" w:rsidP="00B63373">
                  <w:pPr>
                    <w:pStyle w:val="EYTableText"/>
                    <w:jc w:val="right"/>
                    <w:rPr>
                      <w:i/>
                    </w:rPr>
                  </w:pPr>
                </w:p>
              </w:tc>
              <w:tc>
                <w:tcPr>
                  <w:tcW w:w="877" w:type="dxa"/>
                </w:tcPr>
                <w:p w:rsidR="00B63373" w:rsidRPr="00B63373" w:rsidRDefault="00B63373" w:rsidP="00B63373">
                  <w:pPr>
                    <w:pStyle w:val="EYTableText"/>
                    <w:jc w:val="right"/>
                    <w:rPr>
                      <w:i/>
                    </w:rPr>
                  </w:pPr>
                  <w:r w:rsidRPr="00B63373">
                    <w:rPr>
                      <w:i/>
                    </w:rPr>
                    <w:t>precision</w:t>
                  </w:r>
                </w:p>
              </w:tc>
              <w:tc>
                <w:tcPr>
                  <w:tcW w:w="877" w:type="dxa"/>
                </w:tcPr>
                <w:p w:rsidR="00B63373" w:rsidRPr="00B63373" w:rsidRDefault="00B63373" w:rsidP="00B63373">
                  <w:pPr>
                    <w:pStyle w:val="EYTableText"/>
                    <w:jc w:val="right"/>
                    <w:rPr>
                      <w:i/>
                    </w:rPr>
                  </w:pPr>
                  <w:r w:rsidRPr="00B63373">
                    <w:rPr>
                      <w:i/>
                    </w:rPr>
                    <w:t>recall</w:t>
                  </w:r>
                </w:p>
              </w:tc>
              <w:tc>
                <w:tcPr>
                  <w:tcW w:w="877" w:type="dxa"/>
                </w:tcPr>
                <w:p w:rsidR="00B63373" w:rsidRPr="00B63373" w:rsidRDefault="00B63373" w:rsidP="00B63373">
                  <w:pPr>
                    <w:pStyle w:val="EYTableText"/>
                    <w:jc w:val="right"/>
                    <w:rPr>
                      <w:i/>
                    </w:rPr>
                  </w:pPr>
                  <w:r w:rsidRPr="00B63373">
                    <w:rPr>
                      <w:i/>
                    </w:rPr>
                    <w:t>f1-score</w:t>
                  </w:r>
                </w:p>
              </w:tc>
              <w:tc>
                <w:tcPr>
                  <w:tcW w:w="877" w:type="dxa"/>
                </w:tcPr>
                <w:p w:rsidR="00B63373" w:rsidRPr="00B63373" w:rsidRDefault="00B63373" w:rsidP="00B63373">
                  <w:pPr>
                    <w:pStyle w:val="EYTableText"/>
                    <w:jc w:val="right"/>
                    <w:rPr>
                      <w:i/>
                    </w:rPr>
                  </w:pPr>
                  <w:r w:rsidRPr="00B63373">
                    <w:rPr>
                      <w:i/>
                    </w:rPr>
                    <w:t>support</w:t>
                  </w:r>
                </w:p>
              </w:tc>
            </w:tr>
            <w:tr w:rsidR="00B63373" w:rsidRPr="00B63373" w:rsidTr="00B63373">
              <w:tc>
                <w:tcPr>
                  <w:tcW w:w="876" w:type="dxa"/>
                </w:tcPr>
                <w:p w:rsidR="00B63373" w:rsidRPr="00B63373" w:rsidRDefault="00B63373" w:rsidP="00B63373">
                  <w:pPr>
                    <w:pStyle w:val="EYTableText"/>
                    <w:jc w:val="right"/>
                  </w:pPr>
                  <w:r w:rsidRPr="00B63373">
                    <w:lastRenderedPageBreak/>
                    <w:t>3</w:t>
                  </w:r>
                </w:p>
              </w:tc>
              <w:tc>
                <w:tcPr>
                  <w:tcW w:w="877" w:type="dxa"/>
                </w:tcPr>
                <w:p w:rsidR="00B63373" w:rsidRPr="00B63373" w:rsidRDefault="00B63373" w:rsidP="00B63373">
                  <w:pPr>
                    <w:pStyle w:val="EYTableText"/>
                    <w:jc w:val="right"/>
                  </w:pPr>
                  <w:r w:rsidRPr="00B63373">
                    <w:t>0.09</w:t>
                  </w:r>
                </w:p>
              </w:tc>
              <w:tc>
                <w:tcPr>
                  <w:tcW w:w="877" w:type="dxa"/>
                </w:tcPr>
                <w:p w:rsidR="00B63373" w:rsidRPr="00B63373" w:rsidRDefault="00B63373" w:rsidP="00B63373">
                  <w:pPr>
                    <w:pStyle w:val="EYTableText"/>
                    <w:jc w:val="right"/>
                  </w:pPr>
                  <w:r w:rsidRPr="00B63373">
                    <w:t>0.14</w:t>
                  </w:r>
                </w:p>
              </w:tc>
              <w:tc>
                <w:tcPr>
                  <w:tcW w:w="877" w:type="dxa"/>
                </w:tcPr>
                <w:p w:rsidR="00B63373" w:rsidRPr="00B63373" w:rsidRDefault="00B63373" w:rsidP="00B63373">
                  <w:pPr>
                    <w:pStyle w:val="EYTableText"/>
                    <w:jc w:val="right"/>
                  </w:pPr>
                  <w:r w:rsidRPr="00B63373">
                    <w:t>0.11</w:t>
                  </w:r>
                </w:p>
              </w:tc>
              <w:tc>
                <w:tcPr>
                  <w:tcW w:w="877" w:type="dxa"/>
                </w:tcPr>
                <w:p w:rsidR="00B63373" w:rsidRPr="00B63373" w:rsidRDefault="00B63373" w:rsidP="00B63373">
                  <w:pPr>
                    <w:pStyle w:val="EYTableText"/>
                    <w:jc w:val="right"/>
                  </w:pPr>
                  <w:r w:rsidRPr="00B63373">
                    <w:t>7</w:t>
                  </w:r>
                </w:p>
              </w:tc>
            </w:tr>
            <w:tr w:rsidR="00B63373" w:rsidRPr="00B63373" w:rsidTr="00B63373">
              <w:tc>
                <w:tcPr>
                  <w:tcW w:w="876" w:type="dxa"/>
                </w:tcPr>
                <w:p w:rsidR="00B63373" w:rsidRPr="00B63373" w:rsidRDefault="00B63373" w:rsidP="00B63373">
                  <w:pPr>
                    <w:pStyle w:val="EYTableText"/>
                    <w:jc w:val="right"/>
                  </w:pPr>
                  <w:r w:rsidRPr="00B63373">
                    <w:t>4</w:t>
                  </w:r>
                </w:p>
              </w:tc>
              <w:tc>
                <w:tcPr>
                  <w:tcW w:w="877" w:type="dxa"/>
                </w:tcPr>
                <w:p w:rsidR="00B63373" w:rsidRPr="00B63373" w:rsidRDefault="00B63373" w:rsidP="00B63373">
                  <w:pPr>
                    <w:pStyle w:val="EYTableText"/>
                    <w:jc w:val="right"/>
                  </w:pPr>
                  <w:r w:rsidRPr="00B63373">
                    <w:t>0.25</w:t>
                  </w:r>
                </w:p>
              </w:tc>
              <w:tc>
                <w:tcPr>
                  <w:tcW w:w="877" w:type="dxa"/>
                </w:tcPr>
                <w:p w:rsidR="00B63373" w:rsidRPr="00B63373" w:rsidRDefault="00B63373" w:rsidP="00B63373">
                  <w:pPr>
                    <w:pStyle w:val="EYTableText"/>
                    <w:jc w:val="right"/>
                  </w:pPr>
                  <w:r w:rsidRPr="00B63373">
                    <w:t>0.22</w:t>
                  </w:r>
                </w:p>
              </w:tc>
              <w:tc>
                <w:tcPr>
                  <w:tcW w:w="877" w:type="dxa"/>
                </w:tcPr>
                <w:p w:rsidR="00B63373" w:rsidRPr="00B63373" w:rsidRDefault="00B63373" w:rsidP="00B63373">
                  <w:pPr>
                    <w:pStyle w:val="EYTableText"/>
                    <w:jc w:val="right"/>
                  </w:pPr>
                  <w:r w:rsidRPr="00B63373">
                    <w:t>0.23</w:t>
                  </w:r>
                </w:p>
              </w:tc>
              <w:tc>
                <w:tcPr>
                  <w:tcW w:w="877" w:type="dxa"/>
                </w:tcPr>
                <w:p w:rsidR="00B63373" w:rsidRPr="00B63373" w:rsidRDefault="00B63373" w:rsidP="00B63373">
                  <w:pPr>
                    <w:pStyle w:val="EYTableText"/>
                    <w:jc w:val="right"/>
                  </w:pPr>
                  <w:r w:rsidRPr="00B63373">
                    <w:t>41</w:t>
                  </w:r>
                </w:p>
              </w:tc>
            </w:tr>
            <w:tr w:rsidR="00B63373" w:rsidRPr="00B63373" w:rsidTr="00B63373">
              <w:tc>
                <w:tcPr>
                  <w:tcW w:w="876" w:type="dxa"/>
                </w:tcPr>
                <w:p w:rsidR="00B63373" w:rsidRPr="00B63373" w:rsidRDefault="00B63373" w:rsidP="00B63373">
                  <w:pPr>
                    <w:pStyle w:val="EYTableText"/>
                    <w:jc w:val="right"/>
                  </w:pPr>
                  <w:r w:rsidRPr="00B63373">
                    <w:t>5</w:t>
                  </w:r>
                </w:p>
              </w:tc>
              <w:tc>
                <w:tcPr>
                  <w:tcW w:w="877" w:type="dxa"/>
                </w:tcPr>
                <w:p w:rsidR="00B63373" w:rsidRPr="00B63373" w:rsidRDefault="00B63373" w:rsidP="00B63373">
                  <w:pPr>
                    <w:pStyle w:val="EYTableText"/>
                    <w:jc w:val="right"/>
                  </w:pPr>
                  <w:r w:rsidRPr="00B63373">
                    <w:t>0.48</w:t>
                  </w:r>
                </w:p>
              </w:tc>
              <w:tc>
                <w:tcPr>
                  <w:tcW w:w="877" w:type="dxa"/>
                </w:tcPr>
                <w:p w:rsidR="00B63373" w:rsidRPr="00B63373" w:rsidRDefault="00B63373" w:rsidP="00B63373">
                  <w:pPr>
                    <w:pStyle w:val="EYTableText"/>
                    <w:jc w:val="right"/>
                  </w:pPr>
                  <w:r w:rsidRPr="00B63373">
                    <w:t>0.54</w:t>
                  </w:r>
                </w:p>
              </w:tc>
              <w:tc>
                <w:tcPr>
                  <w:tcW w:w="877" w:type="dxa"/>
                </w:tcPr>
                <w:p w:rsidR="00B63373" w:rsidRPr="00B63373" w:rsidRDefault="00B63373" w:rsidP="00B63373">
                  <w:pPr>
                    <w:pStyle w:val="EYTableText"/>
                    <w:jc w:val="right"/>
                  </w:pPr>
                  <w:r w:rsidRPr="00B63373">
                    <w:t>0.51</w:t>
                  </w:r>
                </w:p>
              </w:tc>
              <w:tc>
                <w:tcPr>
                  <w:tcW w:w="877" w:type="dxa"/>
                </w:tcPr>
                <w:p w:rsidR="00B63373" w:rsidRPr="00B63373" w:rsidRDefault="00B63373" w:rsidP="00B63373">
                  <w:pPr>
                    <w:pStyle w:val="EYTableText"/>
                    <w:jc w:val="right"/>
                  </w:pPr>
                  <w:r w:rsidRPr="00B63373">
                    <w:t>365</w:t>
                  </w:r>
                </w:p>
              </w:tc>
            </w:tr>
            <w:tr w:rsidR="00B63373" w:rsidRPr="00B63373" w:rsidTr="00B63373">
              <w:tc>
                <w:tcPr>
                  <w:tcW w:w="876" w:type="dxa"/>
                </w:tcPr>
                <w:p w:rsidR="00B63373" w:rsidRPr="00B63373" w:rsidRDefault="00B63373" w:rsidP="00B63373">
                  <w:pPr>
                    <w:pStyle w:val="EYTableText"/>
                    <w:jc w:val="right"/>
                  </w:pPr>
                  <w:r w:rsidRPr="00B63373">
                    <w:t>6</w:t>
                  </w:r>
                </w:p>
              </w:tc>
              <w:tc>
                <w:tcPr>
                  <w:tcW w:w="877" w:type="dxa"/>
                </w:tcPr>
                <w:p w:rsidR="00B63373" w:rsidRPr="00B63373" w:rsidRDefault="00B63373" w:rsidP="00B63373">
                  <w:pPr>
                    <w:pStyle w:val="EYTableText"/>
                    <w:jc w:val="right"/>
                  </w:pPr>
                  <w:r w:rsidRPr="00B63373">
                    <w:t>0.50</w:t>
                  </w:r>
                </w:p>
              </w:tc>
              <w:tc>
                <w:tcPr>
                  <w:tcW w:w="877" w:type="dxa"/>
                </w:tcPr>
                <w:p w:rsidR="00B63373" w:rsidRPr="00B63373" w:rsidRDefault="00B63373" w:rsidP="00B63373">
                  <w:pPr>
                    <w:pStyle w:val="EYTableText"/>
                    <w:jc w:val="right"/>
                  </w:pPr>
                  <w:r w:rsidRPr="00B63373">
                    <w:t>0.33</w:t>
                  </w:r>
                </w:p>
              </w:tc>
              <w:tc>
                <w:tcPr>
                  <w:tcW w:w="877" w:type="dxa"/>
                </w:tcPr>
                <w:p w:rsidR="00B63373" w:rsidRPr="00B63373" w:rsidRDefault="00B63373" w:rsidP="00B63373">
                  <w:pPr>
                    <w:pStyle w:val="EYTableText"/>
                    <w:jc w:val="right"/>
                  </w:pPr>
                  <w:r w:rsidRPr="00B63373">
                    <w:t>0.39</w:t>
                  </w:r>
                </w:p>
              </w:tc>
              <w:tc>
                <w:tcPr>
                  <w:tcW w:w="877" w:type="dxa"/>
                </w:tcPr>
                <w:p w:rsidR="00B63373" w:rsidRPr="00B63373" w:rsidRDefault="00B63373" w:rsidP="00B63373">
                  <w:pPr>
                    <w:pStyle w:val="EYTableText"/>
                    <w:jc w:val="right"/>
                  </w:pPr>
                  <w:r w:rsidRPr="00B63373">
                    <w:t>555</w:t>
                  </w:r>
                </w:p>
              </w:tc>
            </w:tr>
            <w:tr w:rsidR="00B63373" w:rsidRPr="00B63373" w:rsidTr="00B63373">
              <w:tc>
                <w:tcPr>
                  <w:tcW w:w="876" w:type="dxa"/>
                </w:tcPr>
                <w:p w:rsidR="00B63373" w:rsidRPr="00B63373" w:rsidRDefault="00B63373" w:rsidP="00B63373">
                  <w:pPr>
                    <w:pStyle w:val="EYTableText"/>
                    <w:jc w:val="right"/>
                  </w:pPr>
                  <w:r w:rsidRPr="00B63373">
                    <w:t>7</w:t>
                  </w:r>
                </w:p>
              </w:tc>
              <w:tc>
                <w:tcPr>
                  <w:tcW w:w="877" w:type="dxa"/>
                </w:tcPr>
                <w:p w:rsidR="00B63373" w:rsidRPr="00B63373" w:rsidRDefault="00B63373" w:rsidP="00B63373">
                  <w:pPr>
                    <w:pStyle w:val="EYTableText"/>
                    <w:jc w:val="right"/>
                  </w:pPr>
                  <w:r w:rsidRPr="00B63373">
                    <w:t>0.35</w:t>
                  </w:r>
                </w:p>
              </w:tc>
              <w:tc>
                <w:tcPr>
                  <w:tcW w:w="877" w:type="dxa"/>
                </w:tcPr>
                <w:p w:rsidR="00B63373" w:rsidRPr="00B63373" w:rsidRDefault="00B63373" w:rsidP="00B63373">
                  <w:pPr>
                    <w:pStyle w:val="EYTableText"/>
                    <w:jc w:val="right"/>
                  </w:pPr>
                  <w:r w:rsidRPr="00B63373">
                    <w:t>0.68</w:t>
                  </w:r>
                </w:p>
              </w:tc>
              <w:tc>
                <w:tcPr>
                  <w:tcW w:w="877" w:type="dxa"/>
                </w:tcPr>
                <w:p w:rsidR="00B63373" w:rsidRPr="00B63373" w:rsidRDefault="00B63373" w:rsidP="00B63373">
                  <w:pPr>
                    <w:pStyle w:val="EYTableText"/>
                    <w:jc w:val="right"/>
                  </w:pPr>
                  <w:r w:rsidRPr="00B63373">
                    <w:t>0.47</w:t>
                  </w:r>
                </w:p>
              </w:tc>
              <w:tc>
                <w:tcPr>
                  <w:tcW w:w="877" w:type="dxa"/>
                </w:tcPr>
                <w:p w:rsidR="00B63373" w:rsidRPr="00B63373" w:rsidRDefault="00B63373" w:rsidP="00B63373">
                  <w:pPr>
                    <w:pStyle w:val="EYTableText"/>
                    <w:jc w:val="right"/>
                  </w:pPr>
                  <w:r w:rsidRPr="00B63373">
                    <w:t>209</w:t>
                  </w:r>
                </w:p>
              </w:tc>
            </w:tr>
            <w:tr w:rsidR="00B63373" w:rsidRPr="00B63373" w:rsidTr="00B63373">
              <w:tc>
                <w:tcPr>
                  <w:tcW w:w="876" w:type="dxa"/>
                </w:tcPr>
                <w:p w:rsidR="00B63373" w:rsidRPr="00B63373" w:rsidRDefault="00B63373" w:rsidP="00B63373">
                  <w:pPr>
                    <w:pStyle w:val="EYTableText"/>
                    <w:jc w:val="right"/>
                  </w:pPr>
                  <w:r w:rsidRPr="00B63373">
                    <w:t>8</w:t>
                  </w:r>
                </w:p>
              </w:tc>
              <w:tc>
                <w:tcPr>
                  <w:tcW w:w="877" w:type="dxa"/>
                </w:tcPr>
                <w:p w:rsidR="00B63373" w:rsidRPr="00B63373" w:rsidRDefault="00B63373" w:rsidP="00B63373">
                  <w:pPr>
                    <w:pStyle w:val="EYTableText"/>
                    <w:jc w:val="right"/>
                  </w:pPr>
                  <w:r w:rsidRPr="00B63373">
                    <w:t>0.50</w:t>
                  </w:r>
                </w:p>
              </w:tc>
              <w:tc>
                <w:tcPr>
                  <w:tcW w:w="877" w:type="dxa"/>
                </w:tcPr>
                <w:p w:rsidR="00B63373" w:rsidRPr="00B63373" w:rsidRDefault="00B63373" w:rsidP="00B63373">
                  <w:pPr>
                    <w:pStyle w:val="EYTableText"/>
                    <w:jc w:val="right"/>
                  </w:pPr>
                  <w:r w:rsidRPr="00B63373">
                    <w:t>0.02</w:t>
                  </w:r>
                </w:p>
              </w:tc>
              <w:tc>
                <w:tcPr>
                  <w:tcW w:w="877" w:type="dxa"/>
                </w:tcPr>
                <w:p w:rsidR="00B63373" w:rsidRPr="00B63373" w:rsidRDefault="00B63373" w:rsidP="00B63373">
                  <w:pPr>
                    <w:pStyle w:val="EYTableText"/>
                    <w:jc w:val="right"/>
                  </w:pPr>
                  <w:r w:rsidRPr="00B63373">
                    <w:t>0.04</w:t>
                  </w:r>
                </w:p>
              </w:tc>
              <w:tc>
                <w:tcPr>
                  <w:tcW w:w="877" w:type="dxa"/>
                </w:tcPr>
                <w:p w:rsidR="00B63373" w:rsidRPr="00B63373" w:rsidRDefault="00B63373" w:rsidP="00B63373">
                  <w:pPr>
                    <w:pStyle w:val="EYTableText"/>
                    <w:jc w:val="right"/>
                  </w:pPr>
                  <w:r w:rsidRPr="00B63373">
                    <w:t>47</w:t>
                  </w:r>
                </w:p>
              </w:tc>
            </w:tr>
            <w:tr w:rsidR="00B63373" w:rsidRPr="00B63373" w:rsidTr="00B63373">
              <w:tc>
                <w:tcPr>
                  <w:tcW w:w="876" w:type="dxa"/>
                </w:tcPr>
                <w:p w:rsidR="00B63373" w:rsidRPr="00B63373" w:rsidRDefault="00B63373" w:rsidP="00B63373">
                  <w:pPr>
                    <w:pStyle w:val="EYTableText"/>
                    <w:jc w:val="right"/>
                  </w:pPr>
                  <w:r w:rsidRPr="00B63373">
                    <w:t>9</w:t>
                  </w:r>
                </w:p>
              </w:tc>
              <w:tc>
                <w:tcPr>
                  <w:tcW w:w="877" w:type="dxa"/>
                </w:tcPr>
                <w:p w:rsidR="00B63373" w:rsidRPr="00B63373" w:rsidRDefault="00B63373" w:rsidP="00B63373">
                  <w:pPr>
                    <w:pStyle w:val="EYTableText"/>
                    <w:jc w:val="right"/>
                  </w:pPr>
                  <w:r w:rsidRPr="00B63373">
                    <w:t>0.00</w:t>
                  </w:r>
                </w:p>
              </w:tc>
              <w:tc>
                <w:tcPr>
                  <w:tcW w:w="877" w:type="dxa"/>
                </w:tcPr>
                <w:p w:rsidR="00B63373" w:rsidRPr="00B63373" w:rsidRDefault="00B63373" w:rsidP="00B63373">
                  <w:pPr>
                    <w:pStyle w:val="EYTableText"/>
                    <w:jc w:val="right"/>
                  </w:pPr>
                  <w:r w:rsidRPr="00B63373">
                    <w:t>0.00</w:t>
                  </w:r>
                </w:p>
              </w:tc>
              <w:tc>
                <w:tcPr>
                  <w:tcW w:w="877" w:type="dxa"/>
                </w:tcPr>
                <w:p w:rsidR="00B63373" w:rsidRPr="00B63373" w:rsidRDefault="00B63373" w:rsidP="00B63373">
                  <w:pPr>
                    <w:pStyle w:val="EYTableText"/>
                    <w:jc w:val="right"/>
                  </w:pPr>
                  <w:r w:rsidRPr="00B63373">
                    <w:t>0.00</w:t>
                  </w:r>
                </w:p>
              </w:tc>
              <w:tc>
                <w:tcPr>
                  <w:tcW w:w="877" w:type="dxa"/>
                </w:tcPr>
                <w:p w:rsidR="00B63373" w:rsidRPr="00B63373" w:rsidRDefault="00B63373" w:rsidP="00B63373">
                  <w:pPr>
                    <w:pStyle w:val="EYTableText"/>
                    <w:jc w:val="right"/>
                  </w:pPr>
                  <w:r w:rsidRPr="00B63373">
                    <w:t>1</w:t>
                  </w:r>
                </w:p>
              </w:tc>
            </w:tr>
            <w:tr w:rsidR="00B63373" w:rsidRPr="00B63373" w:rsidTr="00B63373">
              <w:tc>
                <w:tcPr>
                  <w:tcW w:w="876" w:type="dxa"/>
                </w:tcPr>
                <w:p w:rsidR="00B63373" w:rsidRPr="00B63373" w:rsidRDefault="00B63373" w:rsidP="00B63373">
                  <w:pPr>
                    <w:pStyle w:val="EYTableText"/>
                    <w:jc w:val="right"/>
                    <w:rPr>
                      <w:b/>
                    </w:rPr>
                  </w:pPr>
                  <w:proofErr w:type="spellStart"/>
                  <w:r w:rsidRPr="00B63373">
                    <w:rPr>
                      <w:b/>
                    </w:rPr>
                    <w:t>avg</w:t>
                  </w:r>
                  <w:proofErr w:type="spellEnd"/>
                  <w:r w:rsidRPr="00B63373">
                    <w:rPr>
                      <w:b/>
                    </w:rPr>
                    <w:t>/total</w:t>
                  </w:r>
                </w:p>
              </w:tc>
              <w:tc>
                <w:tcPr>
                  <w:tcW w:w="877" w:type="dxa"/>
                </w:tcPr>
                <w:p w:rsidR="00B63373" w:rsidRPr="00B63373" w:rsidRDefault="00B63373" w:rsidP="00B63373">
                  <w:pPr>
                    <w:pStyle w:val="EYTableText"/>
                    <w:jc w:val="right"/>
                    <w:rPr>
                      <w:b/>
                    </w:rPr>
                  </w:pPr>
                  <w:r w:rsidRPr="00B63373">
                    <w:rPr>
                      <w:b/>
                    </w:rPr>
                    <w:t>0.46</w:t>
                  </w:r>
                </w:p>
              </w:tc>
              <w:tc>
                <w:tcPr>
                  <w:tcW w:w="877" w:type="dxa"/>
                </w:tcPr>
                <w:p w:rsidR="00B63373" w:rsidRPr="00B63373" w:rsidRDefault="00B63373" w:rsidP="00B63373">
                  <w:pPr>
                    <w:pStyle w:val="EYTableText"/>
                    <w:jc w:val="right"/>
                    <w:rPr>
                      <w:b/>
                    </w:rPr>
                  </w:pPr>
                  <w:r w:rsidRPr="00B63373">
                    <w:rPr>
                      <w:b/>
                    </w:rPr>
                    <w:t>0.43</w:t>
                  </w:r>
                </w:p>
              </w:tc>
              <w:tc>
                <w:tcPr>
                  <w:tcW w:w="877" w:type="dxa"/>
                </w:tcPr>
                <w:p w:rsidR="00B63373" w:rsidRPr="00B63373" w:rsidRDefault="00B63373" w:rsidP="00B63373">
                  <w:pPr>
                    <w:pStyle w:val="EYTableText"/>
                    <w:jc w:val="right"/>
                    <w:rPr>
                      <w:b/>
                    </w:rPr>
                  </w:pPr>
                  <w:r w:rsidRPr="00B63373">
                    <w:rPr>
                      <w:b/>
                    </w:rPr>
                    <w:t>0.42</w:t>
                  </w:r>
                </w:p>
              </w:tc>
              <w:tc>
                <w:tcPr>
                  <w:tcW w:w="877" w:type="dxa"/>
                </w:tcPr>
                <w:p w:rsidR="00B63373" w:rsidRPr="00B63373" w:rsidRDefault="00B63373" w:rsidP="00B63373">
                  <w:pPr>
                    <w:pStyle w:val="EYTableText"/>
                    <w:jc w:val="right"/>
                    <w:rPr>
                      <w:b/>
                    </w:rPr>
                  </w:pPr>
                  <w:r w:rsidRPr="00B63373">
                    <w:rPr>
                      <w:b/>
                    </w:rPr>
                    <w:t>1225</w:t>
                  </w:r>
                </w:p>
              </w:tc>
            </w:tr>
          </w:tbl>
          <w:p w:rsidR="00B63373" w:rsidRDefault="00B63373" w:rsidP="006B28C5">
            <w:pPr>
              <w:pStyle w:val="EYTableText"/>
            </w:pPr>
          </w:p>
        </w:tc>
      </w:tr>
    </w:tbl>
    <w:p w:rsidR="00B63373" w:rsidRDefault="00B63373" w:rsidP="00B63373"/>
    <w:p w:rsidR="00B63373" w:rsidRDefault="00B63373" w:rsidP="00B63373">
      <w:pPr>
        <w:pStyle w:val="EYTableText"/>
      </w:pPr>
    </w:p>
    <w:p w:rsidR="00DC6B73" w:rsidRDefault="00DC6B73" w:rsidP="00345BE9"/>
    <w:p w:rsidR="00880AF2" w:rsidRPr="00B933D9" w:rsidRDefault="00880AF2" w:rsidP="00345BE9">
      <w:pPr>
        <w:rPr>
          <w:i/>
        </w:rPr>
      </w:pPr>
      <w:r w:rsidRPr="00B933D9">
        <w:rPr>
          <w:i/>
        </w:rPr>
        <w:t>Guidance:</w:t>
      </w:r>
    </w:p>
    <w:p w:rsidR="00880AF2" w:rsidRPr="00B933D9" w:rsidRDefault="00880AF2" w:rsidP="00880AF2">
      <w:pPr>
        <w:pStyle w:val="ListParagraph"/>
        <w:numPr>
          <w:ilvl w:val="0"/>
          <w:numId w:val="13"/>
        </w:numPr>
        <w:rPr>
          <w:i/>
        </w:rPr>
      </w:pPr>
      <w:r w:rsidRPr="00B933D9">
        <w:rPr>
          <w:i/>
        </w:rPr>
        <w:t>Present the empirical findings of the analysis</w:t>
      </w:r>
    </w:p>
    <w:p w:rsidR="00880AF2" w:rsidRPr="00B933D9" w:rsidRDefault="00880AF2" w:rsidP="00880AF2">
      <w:pPr>
        <w:pStyle w:val="ListParagraph"/>
        <w:numPr>
          <w:ilvl w:val="0"/>
          <w:numId w:val="13"/>
        </w:numPr>
        <w:rPr>
          <w:i/>
        </w:rPr>
      </w:pPr>
      <w:r w:rsidRPr="00B933D9">
        <w:rPr>
          <w:i/>
        </w:rPr>
        <w:t>Typically includes</w:t>
      </w:r>
    </w:p>
    <w:p w:rsidR="00880AF2" w:rsidRPr="00B933D9" w:rsidRDefault="00880AF2" w:rsidP="00B933D9">
      <w:pPr>
        <w:pStyle w:val="ListParagraph"/>
        <w:numPr>
          <w:ilvl w:val="1"/>
          <w:numId w:val="13"/>
        </w:numPr>
        <w:rPr>
          <w:i/>
        </w:rPr>
      </w:pPr>
      <w:r w:rsidRPr="00B933D9">
        <w:rPr>
          <w:i/>
        </w:rPr>
        <w:t>Descriptive statistics</w:t>
      </w:r>
    </w:p>
    <w:p w:rsidR="00880AF2" w:rsidRPr="00B933D9" w:rsidRDefault="00880AF2" w:rsidP="00B933D9">
      <w:pPr>
        <w:pStyle w:val="ListParagraph"/>
        <w:numPr>
          <w:ilvl w:val="1"/>
          <w:numId w:val="13"/>
        </w:numPr>
        <w:rPr>
          <w:i/>
        </w:rPr>
      </w:pPr>
      <w:r w:rsidRPr="00B933D9">
        <w:rPr>
          <w:i/>
        </w:rPr>
        <w:t>Visualisations (graphs, charts, illustrative graphics)</w:t>
      </w:r>
    </w:p>
    <w:p w:rsidR="00880AF2" w:rsidRDefault="00880AF2" w:rsidP="00B933D9">
      <w:pPr>
        <w:pStyle w:val="ListParagraph"/>
        <w:numPr>
          <w:ilvl w:val="1"/>
          <w:numId w:val="13"/>
        </w:numPr>
        <w:rPr>
          <w:i/>
        </w:rPr>
      </w:pPr>
      <w:r w:rsidRPr="00B933D9">
        <w:rPr>
          <w:i/>
        </w:rPr>
        <w:t>Analytical / model outcomes</w:t>
      </w:r>
    </w:p>
    <w:p w:rsidR="00B933D9" w:rsidRDefault="00B933D9" w:rsidP="00B933D9">
      <w:r>
        <w:rPr>
          <w:noProof/>
          <w:lang w:eastAsia="en-AU"/>
        </w:rPr>
        <w:drawing>
          <wp:inline distT="0" distB="0" distL="0" distR="0" wp14:anchorId="7EB566FF" wp14:editId="2078FCBD">
            <wp:extent cx="381952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9525" cy="3343275"/>
                    </a:xfrm>
                    <a:prstGeom prst="rect">
                      <a:avLst/>
                    </a:prstGeom>
                  </pic:spPr>
                </pic:pic>
              </a:graphicData>
            </a:graphic>
          </wp:inline>
        </w:drawing>
      </w:r>
    </w:p>
    <w:p w:rsidR="00B933D9" w:rsidRPr="00B933D9" w:rsidRDefault="00B933D9" w:rsidP="00B933D9">
      <w:r>
        <w:rPr>
          <w:noProof/>
          <w:lang w:eastAsia="en-AU"/>
        </w:rPr>
        <w:drawing>
          <wp:inline distT="0" distB="0" distL="0" distR="0" wp14:anchorId="41D79D4A" wp14:editId="3F8993FE">
            <wp:extent cx="5731510" cy="1307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07465"/>
                    </a:xfrm>
                    <a:prstGeom prst="rect">
                      <a:avLst/>
                    </a:prstGeom>
                  </pic:spPr>
                </pic:pic>
              </a:graphicData>
            </a:graphic>
          </wp:inline>
        </w:drawing>
      </w:r>
    </w:p>
    <w:p w:rsidR="00345BE9" w:rsidRDefault="00345BE9" w:rsidP="00345BE9">
      <w:pPr>
        <w:pStyle w:val="Heading1"/>
      </w:pPr>
      <w:bookmarkStart w:id="25" w:name="_Toc482543198"/>
      <w:r>
        <w:lastRenderedPageBreak/>
        <w:t>Discussion</w:t>
      </w:r>
      <w:bookmarkEnd w:id="25"/>
    </w:p>
    <w:p w:rsidR="00345BE9" w:rsidRDefault="00345BE9" w:rsidP="00345BE9">
      <w:r>
        <w:t>#</w:t>
      </w:r>
    </w:p>
    <w:p w:rsidR="00B933D9" w:rsidRDefault="00B933D9" w:rsidP="00345BE9">
      <w:pPr>
        <w:rPr>
          <w:i/>
        </w:rPr>
      </w:pPr>
      <w:r>
        <w:rPr>
          <w:i/>
        </w:rPr>
        <w:t>Guidance:</w:t>
      </w:r>
    </w:p>
    <w:p w:rsidR="00B933D9" w:rsidRPr="00B933D9" w:rsidRDefault="00B933D9" w:rsidP="00B933D9">
      <w:pPr>
        <w:pStyle w:val="ListParagraph"/>
        <w:numPr>
          <w:ilvl w:val="0"/>
          <w:numId w:val="13"/>
        </w:numPr>
        <w:rPr>
          <w:i/>
        </w:rPr>
      </w:pPr>
      <w:r w:rsidRPr="00B933D9">
        <w:rPr>
          <w:i/>
        </w:rPr>
        <w:t>Presentation of main argument</w:t>
      </w:r>
    </w:p>
    <w:p w:rsidR="00B933D9" w:rsidRPr="00B933D9" w:rsidRDefault="00B933D9" w:rsidP="00345BE9">
      <w:pPr>
        <w:pStyle w:val="ListParagraph"/>
        <w:numPr>
          <w:ilvl w:val="0"/>
          <w:numId w:val="13"/>
        </w:numPr>
        <w:rPr>
          <w:i/>
        </w:rPr>
      </w:pPr>
      <w:r w:rsidRPr="00B933D9">
        <w:rPr>
          <w:i/>
        </w:rPr>
        <w:t>Explains how the results address knowledge gaps and answer the research question</w:t>
      </w:r>
    </w:p>
    <w:p w:rsidR="00345BE9" w:rsidRDefault="00345BE9" w:rsidP="00345BE9">
      <w:pPr>
        <w:pStyle w:val="Heading1"/>
      </w:pPr>
      <w:bookmarkStart w:id="26" w:name="_Toc482543199"/>
      <w:r>
        <w:t>Conclusion</w:t>
      </w:r>
      <w:bookmarkEnd w:id="26"/>
    </w:p>
    <w:p w:rsidR="00345BE9" w:rsidRDefault="00345BE9" w:rsidP="00345BE9">
      <w:r>
        <w:t>#</w:t>
      </w:r>
    </w:p>
    <w:p w:rsidR="00B933D9" w:rsidRDefault="00B933D9" w:rsidP="00345BE9">
      <w:pPr>
        <w:rPr>
          <w:i/>
        </w:rPr>
      </w:pPr>
      <w:r>
        <w:rPr>
          <w:i/>
        </w:rPr>
        <w:t>Guidance:</w:t>
      </w:r>
    </w:p>
    <w:p w:rsidR="00B933D9" w:rsidRPr="00B933D9" w:rsidRDefault="00B933D9" w:rsidP="00B933D9">
      <w:pPr>
        <w:pStyle w:val="ListParagraph"/>
        <w:numPr>
          <w:ilvl w:val="0"/>
          <w:numId w:val="13"/>
        </w:numPr>
        <w:rPr>
          <w:i/>
        </w:rPr>
      </w:pPr>
      <w:r w:rsidRPr="00B933D9">
        <w:rPr>
          <w:i/>
        </w:rPr>
        <w:t>Summarise findings</w:t>
      </w:r>
    </w:p>
    <w:p w:rsidR="00B933D9" w:rsidRPr="00B933D9" w:rsidRDefault="00B933D9" w:rsidP="00B933D9">
      <w:pPr>
        <w:pStyle w:val="ListParagraph"/>
        <w:numPr>
          <w:ilvl w:val="0"/>
          <w:numId w:val="13"/>
        </w:numPr>
        <w:rPr>
          <w:i/>
        </w:rPr>
      </w:pPr>
      <w:r w:rsidRPr="00B933D9">
        <w:rPr>
          <w:i/>
        </w:rPr>
        <w:t>Explain wider applicability of results</w:t>
      </w:r>
    </w:p>
    <w:p w:rsidR="00B933D9" w:rsidRPr="00B933D9" w:rsidRDefault="00B933D9" w:rsidP="00B933D9">
      <w:pPr>
        <w:pStyle w:val="ListParagraph"/>
        <w:numPr>
          <w:ilvl w:val="0"/>
          <w:numId w:val="13"/>
        </w:numPr>
        <w:rPr>
          <w:i/>
        </w:rPr>
      </w:pPr>
      <w:r w:rsidRPr="00B933D9">
        <w:rPr>
          <w:i/>
        </w:rPr>
        <w:t>Identify possible future developments and applications</w:t>
      </w:r>
    </w:p>
    <w:p w:rsidR="00B933D9" w:rsidRDefault="00B933D9" w:rsidP="00B933D9">
      <w:pPr>
        <w:pStyle w:val="ListParagraph"/>
        <w:numPr>
          <w:ilvl w:val="0"/>
          <w:numId w:val="13"/>
        </w:numPr>
        <w:rPr>
          <w:i/>
        </w:rPr>
      </w:pPr>
      <w:r w:rsidRPr="00B933D9">
        <w:rPr>
          <w:i/>
        </w:rPr>
        <w:t>New research questions that have opened up</w:t>
      </w:r>
    </w:p>
    <w:p w:rsidR="00B933D9" w:rsidRPr="00B933D9" w:rsidRDefault="00B933D9" w:rsidP="00B933D9">
      <w:r>
        <w:rPr>
          <w:noProof/>
          <w:lang w:eastAsia="en-AU"/>
        </w:rPr>
        <w:drawing>
          <wp:inline distT="0" distB="0" distL="0" distR="0" wp14:anchorId="1EE3282C" wp14:editId="517E4418">
            <wp:extent cx="5731510" cy="1563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63370"/>
                    </a:xfrm>
                    <a:prstGeom prst="rect">
                      <a:avLst/>
                    </a:prstGeom>
                  </pic:spPr>
                </pic:pic>
              </a:graphicData>
            </a:graphic>
          </wp:inline>
        </w:drawing>
      </w:r>
    </w:p>
    <w:p w:rsidR="00EE2D2C" w:rsidRDefault="00345BE9" w:rsidP="00345BE9">
      <w:pPr>
        <w:pStyle w:val="Heading1"/>
        <w:pageBreakBefore/>
      </w:pPr>
      <w:bookmarkStart w:id="27" w:name="_Toc482543200"/>
      <w:r>
        <w:lastRenderedPageBreak/>
        <w:t>References</w:t>
      </w:r>
      <w:bookmarkEnd w:id="27"/>
    </w:p>
    <w:p w:rsidR="006C0C54" w:rsidRDefault="006C0C54" w:rsidP="006C0C54">
      <w:pPr>
        <w:ind w:left="709" w:hanging="709"/>
      </w:pPr>
      <w:r>
        <w:t>[1]</w:t>
      </w:r>
      <w:r>
        <w:tab/>
        <w:t xml:space="preserve">P. Cortez, A. </w:t>
      </w:r>
      <w:proofErr w:type="spellStart"/>
      <w:r>
        <w:t>Cerdeira</w:t>
      </w:r>
      <w:proofErr w:type="spellEnd"/>
      <w:r>
        <w:t xml:space="preserve">, F. Almeida, T. Matos and J. Reis. </w:t>
      </w:r>
      <w:proofErr w:type="spellStart"/>
      <w:r w:rsidRPr="006808B8">
        <w:rPr>
          <w:i/>
        </w:rPr>
        <w:t>Modeling</w:t>
      </w:r>
      <w:proofErr w:type="spellEnd"/>
      <w:r w:rsidRPr="006808B8">
        <w:rPr>
          <w:i/>
        </w:rPr>
        <w:t xml:space="preserve"> wine preferences by data mining from physicochemical properties.</w:t>
      </w:r>
      <w:r>
        <w:t xml:space="preserve"> In Decision Support Systems, Elsevier, 47(4):547-553, 2009.</w:t>
      </w:r>
    </w:p>
    <w:p w:rsidR="006C0C54" w:rsidRDefault="006C0C54" w:rsidP="006C0C54">
      <w:pPr>
        <w:ind w:left="709" w:hanging="709"/>
      </w:pPr>
      <w:r>
        <w:t>[2]</w:t>
      </w:r>
      <w:r>
        <w:tab/>
        <w:t xml:space="preserve">UCI Machine Learning Repository (2017). </w:t>
      </w:r>
      <w:r w:rsidRPr="002530B0">
        <w:rPr>
          <w:i/>
        </w:rPr>
        <w:t>Wine Quality Data Set</w:t>
      </w:r>
      <w:r>
        <w:t xml:space="preserve">. Retrieved from </w:t>
      </w:r>
      <w:hyperlink r:id="rId28" w:history="1">
        <w:r w:rsidRPr="008A704E">
          <w:rPr>
            <w:rStyle w:val="Hyperlink"/>
          </w:rPr>
          <w:t>http://archive.ics.uci.edu/ml/datasets/Wine+Quality</w:t>
        </w:r>
      </w:hyperlink>
      <w:r>
        <w:t>. Date retrieved: 4 May 2017.</w:t>
      </w:r>
    </w:p>
    <w:p w:rsidR="006B28C5" w:rsidRDefault="006B28C5" w:rsidP="006C0C54">
      <w:pPr>
        <w:ind w:left="709" w:hanging="709"/>
      </w:pPr>
      <w:r>
        <w:t>[</w:t>
      </w:r>
      <w:r w:rsidR="006C0C54">
        <w:t>3</w:t>
      </w:r>
      <w:r>
        <w:t>]</w:t>
      </w:r>
      <w:r>
        <w:tab/>
      </w:r>
      <w:proofErr w:type="spellStart"/>
      <w:r>
        <w:t>Boschetti</w:t>
      </w:r>
      <w:proofErr w:type="spellEnd"/>
      <w:r>
        <w:t xml:space="preserve">, A and </w:t>
      </w:r>
      <w:proofErr w:type="spellStart"/>
      <w:r>
        <w:t>Massaron</w:t>
      </w:r>
      <w:proofErr w:type="spellEnd"/>
      <w:r>
        <w:t>, L</w:t>
      </w:r>
      <w:r w:rsidRPr="002F45C0">
        <w:t xml:space="preserve">, </w:t>
      </w:r>
      <w:r>
        <w:t>2015</w:t>
      </w:r>
      <w:r w:rsidRPr="002F45C0">
        <w:t xml:space="preserve">, </w:t>
      </w:r>
      <w:r>
        <w:rPr>
          <w:i/>
        </w:rPr>
        <w:t>Python Data Science Essentials</w:t>
      </w:r>
      <w:r w:rsidRPr="002F45C0">
        <w:t xml:space="preserve">, </w:t>
      </w:r>
      <w:proofErr w:type="spellStart"/>
      <w:r>
        <w:t>Packt</w:t>
      </w:r>
      <w:proofErr w:type="spellEnd"/>
      <w:r>
        <w:t xml:space="preserve"> Publishing Ltd</w:t>
      </w:r>
      <w:r w:rsidRPr="002F45C0">
        <w:t xml:space="preserve">, </w:t>
      </w:r>
      <w:r>
        <w:t>Birmingham, UK</w:t>
      </w:r>
      <w:r w:rsidRPr="002F45C0">
        <w:t>.</w:t>
      </w:r>
    </w:p>
    <w:p w:rsidR="009F5392" w:rsidRDefault="009F5392" w:rsidP="006C0C54">
      <w:pPr>
        <w:ind w:left="709" w:hanging="709"/>
      </w:pPr>
      <w:r>
        <w:t>[4]</w:t>
      </w:r>
      <w:r>
        <w:tab/>
        <w:t>Tutorials Point (2017).</w:t>
      </w:r>
      <w:r w:rsidR="00DE30E0">
        <w:t xml:space="preserve"> </w:t>
      </w:r>
      <w:r w:rsidR="00DE30E0" w:rsidRPr="00DE30E0">
        <w:rPr>
          <w:i/>
        </w:rPr>
        <w:t>Data Mining Decision Tree Induction.</w:t>
      </w:r>
      <w:r>
        <w:t xml:space="preserve"> </w:t>
      </w:r>
      <w:r w:rsidR="00DE30E0">
        <w:t xml:space="preserve">Retrieved from </w:t>
      </w:r>
      <w:hyperlink r:id="rId29" w:history="1">
        <w:r w:rsidR="00DE30E0" w:rsidRPr="00445137">
          <w:rPr>
            <w:rStyle w:val="Hyperlink"/>
          </w:rPr>
          <w:t>https://www.tutorialspoint.com/data_mining/dm_dti.htm</w:t>
        </w:r>
      </w:hyperlink>
      <w:r w:rsidR="00DE30E0">
        <w:t>. Date retrieved: 14 May 2017.</w:t>
      </w:r>
    </w:p>
    <w:p w:rsidR="00345BE9" w:rsidRDefault="00345BE9" w:rsidP="00345BE9"/>
    <w:p w:rsidR="002530B0" w:rsidRDefault="002530B0" w:rsidP="00345BE9"/>
    <w:p w:rsidR="00BB45C9" w:rsidRDefault="00BB45C9" w:rsidP="00345BE9">
      <w:pPr>
        <w:sectPr w:rsidR="00BB45C9" w:rsidSect="00E7381F">
          <w:pgSz w:w="11906" w:h="16838" w:code="9"/>
          <w:pgMar w:top="1418" w:right="1418" w:bottom="1418" w:left="1418" w:header="680" w:footer="454" w:gutter="0"/>
          <w:pgNumType w:start="1"/>
          <w:cols w:space="708"/>
          <w:docGrid w:linePitch="360"/>
        </w:sectPr>
      </w:pPr>
    </w:p>
    <w:p w:rsidR="00BB45C9" w:rsidRDefault="00BB45C9" w:rsidP="00BB45C9">
      <w:pPr>
        <w:pStyle w:val="Heading1"/>
      </w:pPr>
      <w:bookmarkStart w:id="28" w:name="_Ref482534782"/>
      <w:bookmarkStart w:id="29" w:name="_Ref482534786"/>
      <w:bookmarkStart w:id="30" w:name="_Toc482543201"/>
      <w:r>
        <w:lastRenderedPageBreak/>
        <w:t>Appendix</w:t>
      </w:r>
      <w:bookmarkEnd w:id="28"/>
      <w:bookmarkEnd w:id="29"/>
      <w:bookmarkEnd w:id="30"/>
    </w:p>
    <w:p w:rsidR="00861166" w:rsidRDefault="00861166" w:rsidP="00861166">
      <w:pPr>
        <w:pStyle w:val="Caption"/>
      </w:pPr>
      <w:bookmarkStart w:id="31" w:name="_Toc482543203"/>
      <w:r>
        <w:t xml:space="preserve">Table </w:t>
      </w:r>
      <w:r w:rsidR="006B28C5">
        <w:fldChar w:fldCharType="begin"/>
      </w:r>
      <w:r w:rsidR="006B28C5">
        <w:instrText xml:space="preserve"> SEQ Table \* ARABIC </w:instrText>
      </w:r>
      <w:r w:rsidR="006B28C5">
        <w:fldChar w:fldCharType="separate"/>
      </w:r>
      <w:r w:rsidR="00E35027">
        <w:rPr>
          <w:noProof/>
        </w:rPr>
        <w:t>2</w:t>
      </w:r>
      <w:r w:rsidR="006B28C5">
        <w:rPr>
          <w:noProof/>
        </w:rPr>
        <w:fldChar w:fldCharType="end"/>
      </w:r>
      <w:r>
        <w:t>: Summary statistics for red wine</w:t>
      </w:r>
      <w:bookmarkEnd w:id="31"/>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893"/>
        <w:gridCol w:w="1093"/>
        <w:gridCol w:w="1093"/>
        <w:gridCol w:w="1093"/>
        <w:gridCol w:w="1092"/>
        <w:gridCol w:w="1091"/>
        <w:gridCol w:w="1091"/>
        <w:gridCol w:w="1091"/>
        <w:gridCol w:w="1091"/>
        <w:gridCol w:w="1091"/>
        <w:gridCol w:w="1091"/>
        <w:gridCol w:w="1091"/>
        <w:gridCol w:w="1091"/>
      </w:tblGrid>
      <w:tr w:rsidR="009A605C" w:rsidRPr="00BB45C9" w:rsidTr="00861166">
        <w:trPr>
          <w:tblHeader/>
        </w:trPr>
        <w:tc>
          <w:tcPr>
            <w:tcW w:w="889" w:type="dxa"/>
            <w:shd w:val="clear" w:color="auto" w:fill="404040"/>
            <w:noWrap/>
            <w:hideMark/>
          </w:tcPr>
          <w:p w:rsidR="009A605C" w:rsidRPr="00BB45C9" w:rsidRDefault="009A605C" w:rsidP="00DC6B73">
            <w:pPr>
              <w:pStyle w:val="EYTableHeadingWhite"/>
            </w:pPr>
          </w:p>
        </w:tc>
        <w:tc>
          <w:tcPr>
            <w:tcW w:w="1089" w:type="dxa"/>
            <w:shd w:val="clear" w:color="auto" w:fill="404040"/>
            <w:noWrap/>
            <w:hideMark/>
          </w:tcPr>
          <w:p w:rsidR="009A605C" w:rsidRPr="00BB45C9" w:rsidRDefault="009A605C" w:rsidP="009A605C">
            <w:pPr>
              <w:pStyle w:val="EYTableHeadingWhite"/>
              <w:jc w:val="center"/>
            </w:pPr>
            <w:r w:rsidRPr="00BB45C9">
              <w:t>fixed acidity</w:t>
            </w:r>
          </w:p>
        </w:tc>
        <w:tc>
          <w:tcPr>
            <w:tcW w:w="1089" w:type="dxa"/>
            <w:shd w:val="clear" w:color="auto" w:fill="404040"/>
            <w:noWrap/>
            <w:hideMark/>
          </w:tcPr>
          <w:p w:rsidR="009A605C" w:rsidRPr="00BB45C9" w:rsidRDefault="009A605C" w:rsidP="009A605C">
            <w:pPr>
              <w:pStyle w:val="EYTableHeadingWhite"/>
              <w:jc w:val="center"/>
            </w:pPr>
            <w:r w:rsidRPr="00BB45C9">
              <w:t>volatile acidity</w:t>
            </w:r>
          </w:p>
        </w:tc>
        <w:tc>
          <w:tcPr>
            <w:tcW w:w="1089" w:type="dxa"/>
            <w:shd w:val="clear" w:color="auto" w:fill="404040"/>
            <w:noWrap/>
            <w:hideMark/>
          </w:tcPr>
          <w:p w:rsidR="009A605C" w:rsidRPr="00BB45C9" w:rsidRDefault="009A605C" w:rsidP="009A605C">
            <w:pPr>
              <w:pStyle w:val="EYTableHeadingWhite"/>
              <w:jc w:val="center"/>
            </w:pPr>
            <w:r w:rsidRPr="00BB45C9">
              <w:t>citric acid</w:t>
            </w:r>
          </w:p>
        </w:tc>
        <w:tc>
          <w:tcPr>
            <w:tcW w:w="1088" w:type="dxa"/>
            <w:shd w:val="clear" w:color="auto" w:fill="404040"/>
            <w:noWrap/>
            <w:hideMark/>
          </w:tcPr>
          <w:p w:rsidR="009A605C" w:rsidRPr="00BB45C9" w:rsidRDefault="009A605C" w:rsidP="009A605C">
            <w:pPr>
              <w:pStyle w:val="EYTableHeadingWhite"/>
              <w:jc w:val="center"/>
            </w:pPr>
            <w:r w:rsidRPr="00BB45C9">
              <w:t>residual sugar</w:t>
            </w:r>
          </w:p>
        </w:tc>
        <w:tc>
          <w:tcPr>
            <w:tcW w:w="1088" w:type="dxa"/>
            <w:shd w:val="clear" w:color="auto" w:fill="404040"/>
            <w:noWrap/>
            <w:hideMark/>
          </w:tcPr>
          <w:p w:rsidR="009A605C" w:rsidRPr="00BB45C9" w:rsidRDefault="009A605C" w:rsidP="009A605C">
            <w:pPr>
              <w:pStyle w:val="EYTableHeadingWhite"/>
              <w:jc w:val="center"/>
            </w:pPr>
            <w:r w:rsidRPr="00BB45C9">
              <w:t>chlorides</w:t>
            </w:r>
          </w:p>
        </w:tc>
        <w:tc>
          <w:tcPr>
            <w:tcW w:w="1088" w:type="dxa"/>
            <w:shd w:val="clear" w:color="auto" w:fill="404040"/>
            <w:noWrap/>
            <w:hideMark/>
          </w:tcPr>
          <w:p w:rsidR="009A605C" w:rsidRPr="00BB45C9" w:rsidRDefault="009A605C" w:rsidP="009A605C">
            <w:pPr>
              <w:pStyle w:val="EYTableHeadingWhite"/>
              <w:jc w:val="center"/>
            </w:pPr>
            <w:r w:rsidRPr="00BB45C9">
              <w:t xml:space="preserve">free </w:t>
            </w:r>
            <w:proofErr w:type="spellStart"/>
            <w:r w:rsidRPr="00BB45C9">
              <w:t>sulfur</w:t>
            </w:r>
            <w:proofErr w:type="spellEnd"/>
            <w:r w:rsidRPr="00BB45C9">
              <w:t xml:space="preserve"> dioxide</w:t>
            </w:r>
          </w:p>
        </w:tc>
        <w:tc>
          <w:tcPr>
            <w:tcW w:w="1088" w:type="dxa"/>
            <w:shd w:val="clear" w:color="auto" w:fill="404040"/>
            <w:noWrap/>
            <w:hideMark/>
          </w:tcPr>
          <w:p w:rsidR="009A605C" w:rsidRPr="00BB45C9" w:rsidRDefault="009A605C" w:rsidP="009A605C">
            <w:pPr>
              <w:pStyle w:val="EYTableHeadingWhite"/>
              <w:jc w:val="center"/>
            </w:pPr>
            <w:r w:rsidRPr="00BB45C9">
              <w:t xml:space="preserve">total </w:t>
            </w:r>
            <w:proofErr w:type="spellStart"/>
            <w:r w:rsidRPr="00BB45C9">
              <w:t>sulfur</w:t>
            </w:r>
            <w:proofErr w:type="spellEnd"/>
            <w:r w:rsidRPr="00BB45C9">
              <w:t xml:space="preserve"> dioxide</w:t>
            </w:r>
          </w:p>
        </w:tc>
        <w:tc>
          <w:tcPr>
            <w:tcW w:w="1088" w:type="dxa"/>
            <w:shd w:val="clear" w:color="auto" w:fill="404040"/>
            <w:noWrap/>
            <w:hideMark/>
          </w:tcPr>
          <w:p w:rsidR="009A605C" w:rsidRPr="00BB45C9" w:rsidRDefault="009A605C" w:rsidP="009A605C">
            <w:pPr>
              <w:pStyle w:val="EYTableHeadingWhite"/>
              <w:jc w:val="center"/>
            </w:pPr>
            <w:r w:rsidRPr="00BB45C9">
              <w:t>density</w:t>
            </w:r>
          </w:p>
        </w:tc>
        <w:tc>
          <w:tcPr>
            <w:tcW w:w="1088" w:type="dxa"/>
            <w:shd w:val="clear" w:color="auto" w:fill="404040"/>
            <w:noWrap/>
            <w:hideMark/>
          </w:tcPr>
          <w:p w:rsidR="009A605C" w:rsidRPr="00BB45C9" w:rsidRDefault="009A605C" w:rsidP="009A605C">
            <w:pPr>
              <w:pStyle w:val="EYTableHeadingWhite"/>
              <w:jc w:val="center"/>
            </w:pPr>
            <w:r w:rsidRPr="00BB45C9">
              <w:t>pH</w:t>
            </w:r>
          </w:p>
        </w:tc>
        <w:tc>
          <w:tcPr>
            <w:tcW w:w="1088" w:type="dxa"/>
            <w:shd w:val="clear" w:color="auto" w:fill="404040"/>
            <w:noWrap/>
            <w:hideMark/>
          </w:tcPr>
          <w:p w:rsidR="009A605C" w:rsidRPr="00BB45C9" w:rsidRDefault="009A605C" w:rsidP="009A605C">
            <w:pPr>
              <w:pStyle w:val="EYTableHeadingWhite"/>
              <w:jc w:val="center"/>
            </w:pPr>
            <w:r w:rsidRPr="00BB45C9">
              <w:t>sulphates</w:t>
            </w:r>
          </w:p>
        </w:tc>
        <w:tc>
          <w:tcPr>
            <w:tcW w:w="1088" w:type="dxa"/>
            <w:shd w:val="clear" w:color="auto" w:fill="404040"/>
            <w:noWrap/>
            <w:hideMark/>
          </w:tcPr>
          <w:p w:rsidR="009A605C" w:rsidRPr="00BB45C9" w:rsidRDefault="009A605C" w:rsidP="009A605C">
            <w:pPr>
              <w:pStyle w:val="EYTableHeadingWhite"/>
              <w:jc w:val="center"/>
            </w:pPr>
            <w:r w:rsidRPr="00BB45C9">
              <w:t>alcohol</w:t>
            </w:r>
          </w:p>
        </w:tc>
        <w:tc>
          <w:tcPr>
            <w:tcW w:w="1088" w:type="dxa"/>
            <w:shd w:val="clear" w:color="auto" w:fill="404040"/>
            <w:noWrap/>
            <w:hideMark/>
          </w:tcPr>
          <w:p w:rsidR="009A605C" w:rsidRPr="00BB45C9" w:rsidRDefault="009A605C" w:rsidP="009A605C">
            <w:pPr>
              <w:pStyle w:val="EYTableHeadingWhite"/>
              <w:jc w:val="center"/>
            </w:pPr>
            <w:r w:rsidRPr="00BB45C9">
              <w:t>quality</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count</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1599</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mean</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8.319637273</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0.527820513</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0.27097561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2.538805503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0.087466542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15.87492183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46.46779237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0.996746679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3.311113196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0.658148843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10.42298311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5.636022514</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proofErr w:type="spellStart"/>
            <w:r w:rsidRPr="00BB45C9">
              <w:rPr>
                <w:rFonts w:eastAsia="Times New Roman"/>
                <w:lang w:eastAsia="en-AU"/>
              </w:rPr>
              <w:t>std</w:t>
            </w:r>
            <w:proofErr w:type="spellEnd"/>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1.741096318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0.179059704</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0.194801137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1.40992806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0.047065302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10.46015697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32.89532448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0.001887334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0.154386465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0.16950698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1.065667582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0.80756944</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min</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4.6</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0.12</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0.012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0.99007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2.74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0.33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8.4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25%</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7.1</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0.39</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0.9956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3.21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0.55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9.5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5</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50%</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7.9</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0.52</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0.26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0.079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0.99675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3.31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0.62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75%</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9.2</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0.64</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0.42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0.997835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0.73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11.1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max</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15.9</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15.5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0.611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72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289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1.00369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4.01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14.9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8</w:t>
            </w:r>
          </w:p>
        </w:tc>
      </w:tr>
    </w:tbl>
    <w:p w:rsidR="009A605C" w:rsidRDefault="009A605C" w:rsidP="009A605C"/>
    <w:p w:rsidR="00861166" w:rsidRDefault="00861166" w:rsidP="00861166">
      <w:pPr>
        <w:pStyle w:val="Caption"/>
      </w:pPr>
      <w:bookmarkStart w:id="32" w:name="_Toc482543204"/>
      <w:r>
        <w:t xml:space="preserve">Table </w:t>
      </w:r>
      <w:r w:rsidR="006B28C5">
        <w:fldChar w:fldCharType="begin"/>
      </w:r>
      <w:r w:rsidR="006B28C5">
        <w:instrText xml:space="preserve"> SEQ Table \* ARABIC </w:instrText>
      </w:r>
      <w:r w:rsidR="006B28C5">
        <w:fldChar w:fldCharType="separate"/>
      </w:r>
      <w:r w:rsidR="00E35027">
        <w:rPr>
          <w:noProof/>
        </w:rPr>
        <w:t>3</w:t>
      </w:r>
      <w:r w:rsidR="006B28C5">
        <w:rPr>
          <w:noProof/>
        </w:rPr>
        <w:fldChar w:fldCharType="end"/>
      </w:r>
      <w:r>
        <w:t>: Summary statistics for white wine</w:t>
      </w:r>
      <w:bookmarkEnd w:id="32"/>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893"/>
        <w:gridCol w:w="1093"/>
        <w:gridCol w:w="1093"/>
        <w:gridCol w:w="1093"/>
        <w:gridCol w:w="1092"/>
        <w:gridCol w:w="1091"/>
        <w:gridCol w:w="1091"/>
        <w:gridCol w:w="1091"/>
        <w:gridCol w:w="1091"/>
        <w:gridCol w:w="1091"/>
        <w:gridCol w:w="1091"/>
        <w:gridCol w:w="1091"/>
        <w:gridCol w:w="1091"/>
      </w:tblGrid>
      <w:tr w:rsidR="009A605C" w:rsidRPr="00BB45C9" w:rsidTr="00861166">
        <w:trPr>
          <w:tblHeader/>
        </w:trPr>
        <w:tc>
          <w:tcPr>
            <w:tcW w:w="889" w:type="dxa"/>
            <w:shd w:val="clear" w:color="auto" w:fill="404040"/>
            <w:noWrap/>
            <w:hideMark/>
          </w:tcPr>
          <w:p w:rsidR="009A605C" w:rsidRPr="00BB45C9" w:rsidRDefault="009A605C" w:rsidP="00DC6B73">
            <w:pPr>
              <w:pStyle w:val="EYTableHeadingWhite"/>
            </w:pPr>
          </w:p>
        </w:tc>
        <w:tc>
          <w:tcPr>
            <w:tcW w:w="1089" w:type="dxa"/>
            <w:shd w:val="clear" w:color="auto" w:fill="404040"/>
            <w:noWrap/>
            <w:hideMark/>
          </w:tcPr>
          <w:p w:rsidR="009A605C" w:rsidRPr="00BB45C9" w:rsidRDefault="009A605C" w:rsidP="009A605C">
            <w:pPr>
              <w:pStyle w:val="EYTableHeadingWhite"/>
              <w:jc w:val="center"/>
            </w:pPr>
            <w:r w:rsidRPr="00BB45C9">
              <w:t>fixed acidity</w:t>
            </w:r>
          </w:p>
        </w:tc>
        <w:tc>
          <w:tcPr>
            <w:tcW w:w="1089" w:type="dxa"/>
            <w:shd w:val="clear" w:color="auto" w:fill="404040"/>
            <w:noWrap/>
            <w:hideMark/>
          </w:tcPr>
          <w:p w:rsidR="009A605C" w:rsidRPr="00BB45C9" w:rsidRDefault="009A605C" w:rsidP="009A605C">
            <w:pPr>
              <w:pStyle w:val="EYTableHeadingWhite"/>
              <w:jc w:val="center"/>
            </w:pPr>
            <w:r w:rsidRPr="00BB45C9">
              <w:t>volatile acidity</w:t>
            </w:r>
          </w:p>
        </w:tc>
        <w:tc>
          <w:tcPr>
            <w:tcW w:w="1089" w:type="dxa"/>
            <w:shd w:val="clear" w:color="auto" w:fill="404040"/>
            <w:noWrap/>
            <w:hideMark/>
          </w:tcPr>
          <w:p w:rsidR="009A605C" w:rsidRPr="00BB45C9" w:rsidRDefault="009A605C" w:rsidP="009A605C">
            <w:pPr>
              <w:pStyle w:val="EYTableHeadingWhite"/>
              <w:jc w:val="center"/>
            </w:pPr>
            <w:r w:rsidRPr="00BB45C9">
              <w:t>citric acid</w:t>
            </w:r>
          </w:p>
        </w:tc>
        <w:tc>
          <w:tcPr>
            <w:tcW w:w="1088" w:type="dxa"/>
            <w:shd w:val="clear" w:color="auto" w:fill="404040"/>
            <w:noWrap/>
            <w:hideMark/>
          </w:tcPr>
          <w:p w:rsidR="009A605C" w:rsidRPr="00BB45C9" w:rsidRDefault="009A605C" w:rsidP="009A605C">
            <w:pPr>
              <w:pStyle w:val="EYTableHeadingWhite"/>
              <w:jc w:val="center"/>
            </w:pPr>
            <w:r w:rsidRPr="00BB45C9">
              <w:t>residual sugar</w:t>
            </w:r>
          </w:p>
        </w:tc>
        <w:tc>
          <w:tcPr>
            <w:tcW w:w="1088" w:type="dxa"/>
            <w:shd w:val="clear" w:color="auto" w:fill="404040"/>
            <w:noWrap/>
            <w:hideMark/>
          </w:tcPr>
          <w:p w:rsidR="009A605C" w:rsidRPr="00BB45C9" w:rsidRDefault="009A605C" w:rsidP="009A605C">
            <w:pPr>
              <w:pStyle w:val="EYTableHeadingWhite"/>
              <w:jc w:val="center"/>
            </w:pPr>
            <w:r w:rsidRPr="00BB45C9">
              <w:t>chlorides</w:t>
            </w:r>
          </w:p>
        </w:tc>
        <w:tc>
          <w:tcPr>
            <w:tcW w:w="1088" w:type="dxa"/>
            <w:shd w:val="clear" w:color="auto" w:fill="404040"/>
            <w:noWrap/>
            <w:hideMark/>
          </w:tcPr>
          <w:p w:rsidR="009A605C" w:rsidRPr="00BB45C9" w:rsidRDefault="009A605C" w:rsidP="009A605C">
            <w:pPr>
              <w:pStyle w:val="EYTableHeadingWhite"/>
              <w:jc w:val="center"/>
            </w:pPr>
            <w:r w:rsidRPr="00BB45C9">
              <w:t xml:space="preserve">free </w:t>
            </w:r>
            <w:proofErr w:type="spellStart"/>
            <w:r w:rsidRPr="00BB45C9">
              <w:t>sulfur</w:t>
            </w:r>
            <w:proofErr w:type="spellEnd"/>
            <w:r w:rsidRPr="00BB45C9">
              <w:t xml:space="preserve"> dioxide</w:t>
            </w:r>
          </w:p>
        </w:tc>
        <w:tc>
          <w:tcPr>
            <w:tcW w:w="1088" w:type="dxa"/>
            <w:shd w:val="clear" w:color="auto" w:fill="404040"/>
            <w:noWrap/>
            <w:hideMark/>
          </w:tcPr>
          <w:p w:rsidR="009A605C" w:rsidRPr="00BB45C9" w:rsidRDefault="009A605C" w:rsidP="009A605C">
            <w:pPr>
              <w:pStyle w:val="EYTableHeadingWhite"/>
              <w:jc w:val="center"/>
            </w:pPr>
            <w:r w:rsidRPr="00BB45C9">
              <w:t xml:space="preserve">total </w:t>
            </w:r>
            <w:proofErr w:type="spellStart"/>
            <w:r w:rsidRPr="00BB45C9">
              <w:t>sulfur</w:t>
            </w:r>
            <w:proofErr w:type="spellEnd"/>
            <w:r w:rsidRPr="00BB45C9">
              <w:t xml:space="preserve"> dioxide</w:t>
            </w:r>
          </w:p>
        </w:tc>
        <w:tc>
          <w:tcPr>
            <w:tcW w:w="1088" w:type="dxa"/>
            <w:shd w:val="clear" w:color="auto" w:fill="404040"/>
            <w:noWrap/>
            <w:hideMark/>
          </w:tcPr>
          <w:p w:rsidR="009A605C" w:rsidRPr="00BB45C9" w:rsidRDefault="009A605C" w:rsidP="009A605C">
            <w:pPr>
              <w:pStyle w:val="EYTableHeadingWhite"/>
              <w:jc w:val="center"/>
            </w:pPr>
            <w:r w:rsidRPr="00BB45C9">
              <w:t>density</w:t>
            </w:r>
          </w:p>
        </w:tc>
        <w:tc>
          <w:tcPr>
            <w:tcW w:w="1088" w:type="dxa"/>
            <w:shd w:val="clear" w:color="auto" w:fill="404040"/>
            <w:noWrap/>
            <w:hideMark/>
          </w:tcPr>
          <w:p w:rsidR="009A605C" w:rsidRPr="00BB45C9" w:rsidRDefault="009A605C" w:rsidP="009A605C">
            <w:pPr>
              <w:pStyle w:val="EYTableHeadingWhite"/>
              <w:jc w:val="center"/>
            </w:pPr>
            <w:r w:rsidRPr="00BB45C9">
              <w:t>pH</w:t>
            </w:r>
          </w:p>
        </w:tc>
        <w:tc>
          <w:tcPr>
            <w:tcW w:w="1088" w:type="dxa"/>
            <w:shd w:val="clear" w:color="auto" w:fill="404040"/>
            <w:noWrap/>
            <w:hideMark/>
          </w:tcPr>
          <w:p w:rsidR="009A605C" w:rsidRPr="00BB45C9" w:rsidRDefault="009A605C" w:rsidP="009A605C">
            <w:pPr>
              <w:pStyle w:val="EYTableHeadingWhite"/>
              <w:jc w:val="center"/>
            </w:pPr>
            <w:r w:rsidRPr="00BB45C9">
              <w:t>sulphates</w:t>
            </w:r>
          </w:p>
        </w:tc>
        <w:tc>
          <w:tcPr>
            <w:tcW w:w="1088" w:type="dxa"/>
            <w:shd w:val="clear" w:color="auto" w:fill="404040"/>
            <w:noWrap/>
            <w:hideMark/>
          </w:tcPr>
          <w:p w:rsidR="009A605C" w:rsidRPr="00BB45C9" w:rsidRDefault="009A605C" w:rsidP="009A605C">
            <w:pPr>
              <w:pStyle w:val="EYTableHeadingWhite"/>
              <w:jc w:val="center"/>
            </w:pPr>
            <w:r w:rsidRPr="00BB45C9">
              <w:t>alcohol</w:t>
            </w:r>
          </w:p>
        </w:tc>
        <w:tc>
          <w:tcPr>
            <w:tcW w:w="1088" w:type="dxa"/>
            <w:shd w:val="clear" w:color="auto" w:fill="404040"/>
            <w:noWrap/>
            <w:hideMark/>
          </w:tcPr>
          <w:p w:rsidR="009A605C" w:rsidRPr="00BB45C9" w:rsidRDefault="009A605C" w:rsidP="009A605C">
            <w:pPr>
              <w:pStyle w:val="EYTableHeadingWhite"/>
              <w:jc w:val="center"/>
            </w:pPr>
            <w:r w:rsidRPr="00BB45C9">
              <w:t>quality</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count</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4898</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mean</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6.854787668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0.278241119</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0.334191507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6.391414863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0.045772356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35.30808493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138.3606574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0.994027376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3.188266639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0.489846876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10.51426705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5.877909351</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proofErr w:type="spellStart"/>
            <w:r w:rsidRPr="00BB45C9">
              <w:rPr>
                <w:rFonts w:eastAsia="Times New Roman"/>
                <w:lang w:eastAsia="en-AU"/>
              </w:rPr>
              <w:t>std</w:t>
            </w:r>
            <w:proofErr w:type="spellEnd"/>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0.843868228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0.100794548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0.121019804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5.072057784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0.021847968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17.00713733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42.49806455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0.002990907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0.1510006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0.114125834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1.230620568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0.885638575</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min</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0.009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0.98711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2.72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0.22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25%</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6.3</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0.21</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0.27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0.036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0.9917225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3.09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0.41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9.5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5</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50%</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6.8</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0.26</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0.32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5.2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0.043</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134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0.99374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3.18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0.47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75%</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7.3</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0.32</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0.39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9.9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0.05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167</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0.9961</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3.28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0.55</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11.4</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w:t>
            </w:r>
          </w:p>
        </w:tc>
      </w:tr>
      <w:tr w:rsidR="009A605C" w:rsidRPr="00BB45C9" w:rsidTr="00861166">
        <w:tc>
          <w:tcPr>
            <w:tcW w:w="889" w:type="dxa"/>
            <w:shd w:val="clear" w:color="auto" w:fill="auto"/>
            <w:noWrap/>
            <w:hideMark/>
          </w:tcPr>
          <w:p w:rsidR="009A605C" w:rsidRPr="00BB45C9" w:rsidRDefault="009A605C" w:rsidP="00DC6B73">
            <w:pPr>
              <w:pStyle w:val="EYTableText"/>
              <w:rPr>
                <w:rFonts w:eastAsia="Times New Roman"/>
                <w:lang w:eastAsia="en-AU"/>
              </w:rPr>
            </w:pPr>
            <w:r w:rsidRPr="00BB45C9">
              <w:rPr>
                <w:rFonts w:eastAsia="Times New Roman"/>
                <w:lang w:eastAsia="en-AU"/>
              </w:rPr>
              <w:t>max</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14.2</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1.1</w:t>
            </w:r>
          </w:p>
        </w:tc>
        <w:tc>
          <w:tcPr>
            <w:tcW w:w="1089"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1.66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65.8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0.346</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289</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440</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1.03898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3.82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1.08</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14.2</w:t>
            </w:r>
          </w:p>
        </w:tc>
        <w:tc>
          <w:tcPr>
            <w:tcW w:w="1088" w:type="dxa"/>
            <w:shd w:val="clear" w:color="auto" w:fill="auto"/>
            <w:noWrap/>
            <w:hideMark/>
          </w:tcPr>
          <w:p w:rsidR="009A605C" w:rsidRPr="00BB45C9" w:rsidRDefault="009A605C" w:rsidP="009A605C">
            <w:pPr>
              <w:pStyle w:val="EYTableText"/>
              <w:jc w:val="center"/>
              <w:rPr>
                <w:rFonts w:eastAsia="Times New Roman"/>
                <w:lang w:eastAsia="en-AU"/>
              </w:rPr>
            </w:pPr>
            <w:r w:rsidRPr="00BB45C9">
              <w:rPr>
                <w:rFonts w:eastAsia="Times New Roman"/>
                <w:lang w:eastAsia="en-AU"/>
              </w:rPr>
              <w:t>9</w:t>
            </w:r>
          </w:p>
        </w:tc>
      </w:tr>
    </w:tbl>
    <w:p w:rsidR="009A605C" w:rsidRDefault="009A605C" w:rsidP="009A605C"/>
    <w:p w:rsidR="00BB45C9" w:rsidRPr="00BB45C9" w:rsidRDefault="00BB45C9" w:rsidP="00BB45C9"/>
    <w:sectPr w:rsidR="00BB45C9" w:rsidRPr="00BB45C9" w:rsidSect="00E7381F">
      <w:footerReference w:type="default" r:id="rId30"/>
      <w:pgSz w:w="16838" w:h="11906" w:orient="landscape" w:code="9"/>
      <w:pgMar w:top="1418" w:right="1418" w:bottom="1418" w:left="1418" w:header="68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52E" w:rsidRDefault="00F1552E" w:rsidP="000C4792">
      <w:pPr>
        <w:spacing w:after="0"/>
      </w:pPr>
      <w:r>
        <w:separator/>
      </w:r>
    </w:p>
  </w:endnote>
  <w:endnote w:type="continuationSeparator" w:id="0">
    <w:p w:rsidR="00F1552E" w:rsidRDefault="00F1552E" w:rsidP="000C47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D25" w:rsidRDefault="00495D25" w:rsidP="000C4792">
    <w:pPr>
      <w:pStyle w:val="Footer"/>
      <w:tabs>
        <w:tab w:val="clear" w:pos="451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407"/>
      <w:gridCol w:w="1663"/>
    </w:tblGrid>
    <w:tr w:rsidR="00495D25" w:rsidTr="00477FBF">
      <w:tc>
        <w:tcPr>
          <w:tcW w:w="7371" w:type="dxa"/>
        </w:tcPr>
        <w:p w:rsidR="00495D25" w:rsidRDefault="00495D25" w:rsidP="00AB0ADE">
          <w:pPr>
            <w:pStyle w:val="Footer"/>
            <w:tabs>
              <w:tab w:val="clear" w:pos="4513"/>
              <w:tab w:val="clear" w:pos="9026"/>
            </w:tabs>
            <w:spacing w:before="120"/>
          </w:pPr>
          <w:r>
            <w:t>Casey-Ann Charlesworth</w:t>
          </w:r>
        </w:p>
        <w:p w:rsidR="00495D25" w:rsidRDefault="00495D25" w:rsidP="00477FBF">
          <w:pPr>
            <w:pStyle w:val="Footer"/>
            <w:tabs>
              <w:tab w:val="clear" w:pos="4513"/>
              <w:tab w:val="clear" w:pos="9026"/>
            </w:tabs>
          </w:pPr>
          <w:r>
            <w:t>s3132392</w:t>
          </w:r>
          <w:r>
            <w:tab/>
          </w:r>
        </w:p>
      </w:tc>
      <w:tc>
        <w:tcPr>
          <w:tcW w:w="1655" w:type="dxa"/>
        </w:tcPr>
        <w:p w:rsidR="00495D25" w:rsidRDefault="00495D25" w:rsidP="00547741">
          <w:pPr>
            <w:pStyle w:val="Footer"/>
            <w:tabs>
              <w:tab w:val="clear" w:pos="4513"/>
            </w:tabs>
            <w:jc w:val="right"/>
          </w:pPr>
          <w:r>
            <w:t xml:space="preserve">Page </w:t>
          </w:r>
          <w:r>
            <w:fldChar w:fldCharType="begin"/>
          </w:r>
          <w:r>
            <w:instrText xml:space="preserve"> PAGE   \* MERGEFORMAT </w:instrText>
          </w:r>
          <w:r>
            <w:fldChar w:fldCharType="separate"/>
          </w:r>
          <w:r w:rsidR="00D75505">
            <w:rPr>
              <w:noProof/>
            </w:rPr>
            <w:t>7</w:t>
          </w:r>
          <w:r>
            <w:rPr>
              <w:noProof/>
            </w:rPr>
            <w:fldChar w:fldCharType="end"/>
          </w:r>
        </w:p>
      </w:tc>
    </w:tr>
  </w:tbl>
  <w:p w:rsidR="00495D25" w:rsidRPr="00547741" w:rsidRDefault="00495D25" w:rsidP="00547741">
    <w:pPr>
      <w:spacing w:after="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35"/>
      <w:gridCol w:w="2567"/>
    </w:tblGrid>
    <w:tr w:rsidR="00495D25" w:rsidTr="00477FBF">
      <w:tc>
        <w:tcPr>
          <w:tcW w:w="7371" w:type="dxa"/>
        </w:tcPr>
        <w:p w:rsidR="00495D25" w:rsidRDefault="00495D25" w:rsidP="00477FBF">
          <w:pPr>
            <w:pStyle w:val="Footer"/>
            <w:tabs>
              <w:tab w:val="clear" w:pos="4513"/>
              <w:tab w:val="clear" w:pos="9026"/>
            </w:tabs>
          </w:pPr>
          <w:r>
            <w:t>Casey-Ann Charlesworth</w:t>
          </w:r>
        </w:p>
        <w:p w:rsidR="00495D25" w:rsidRDefault="00495D25" w:rsidP="00477FBF">
          <w:pPr>
            <w:pStyle w:val="Footer"/>
            <w:tabs>
              <w:tab w:val="clear" w:pos="4513"/>
              <w:tab w:val="clear" w:pos="9026"/>
            </w:tabs>
          </w:pPr>
          <w:r>
            <w:t>s3132392</w:t>
          </w:r>
          <w:r>
            <w:tab/>
          </w:r>
        </w:p>
      </w:tc>
      <w:tc>
        <w:tcPr>
          <w:tcW w:w="1655" w:type="dxa"/>
        </w:tcPr>
        <w:p w:rsidR="00495D25" w:rsidRDefault="00495D25" w:rsidP="00547741">
          <w:pPr>
            <w:pStyle w:val="Footer"/>
            <w:tabs>
              <w:tab w:val="clear" w:pos="4513"/>
            </w:tabs>
            <w:jc w:val="right"/>
          </w:pPr>
          <w:r>
            <w:t xml:space="preserve">Page </w:t>
          </w:r>
          <w:r>
            <w:fldChar w:fldCharType="begin"/>
          </w:r>
          <w:r>
            <w:instrText xml:space="preserve"> PAGE   \* MERGEFORMAT </w:instrText>
          </w:r>
          <w:r>
            <w:fldChar w:fldCharType="separate"/>
          </w:r>
          <w:r w:rsidR="00D75505">
            <w:rPr>
              <w:noProof/>
            </w:rPr>
            <w:t>13</w:t>
          </w:r>
          <w:r>
            <w:rPr>
              <w:noProof/>
            </w:rPr>
            <w:fldChar w:fldCharType="end"/>
          </w:r>
        </w:p>
      </w:tc>
    </w:tr>
  </w:tbl>
  <w:p w:rsidR="00495D25" w:rsidRPr="00547741" w:rsidRDefault="00495D25" w:rsidP="00547741">
    <w:pPr>
      <w:spacing w:after="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52E" w:rsidRDefault="00F1552E" w:rsidP="000C4792">
      <w:pPr>
        <w:spacing w:after="0"/>
      </w:pPr>
      <w:r>
        <w:separator/>
      </w:r>
    </w:p>
  </w:footnote>
  <w:footnote w:type="continuationSeparator" w:id="0">
    <w:p w:rsidR="00F1552E" w:rsidRDefault="00F1552E" w:rsidP="000C4792">
      <w:pPr>
        <w:spacing w:after="0"/>
      </w:pPr>
      <w:r>
        <w:continuationSeparator/>
      </w:r>
    </w:p>
  </w:footnote>
  <w:footnote w:id="1">
    <w:p w:rsidR="00495D25" w:rsidRPr="00AB0ADE" w:rsidRDefault="00495D25">
      <w:pPr>
        <w:pStyle w:val="FootnoteText"/>
      </w:pPr>
      <w:r>
        <w:rPr>
          <w:rStyle w:val="FootnoteReference"/>
        </w:rPr>
        <w:footnoteRef/>
      </w:r>
      <w:r>
        <w:t xml:space="preserve"> </w:t>
      </w:r>
      <w:r>
        <w:rPr>
          <w:i/>
        </w:rPr>
        <w:t xml:space="preserve">A priori </w:t>
      </w:r>
      <w:r>
        <w:t>meaning “from before” translates to say if the training data has balanced class value counts, then Naïve Bayes should work well. However, it is already known that the datasets in this study are unbalanced.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D25" w:rsidRPr="007F7579" w:rsidRDefault="00495D25" w:rsidP="007F7579">
    <w:pPr>
      <w:pStyle w:val="Header"/>
    </w:pPr>
    <w:fldSimple w:instr=" STYLEREF  &quot;Assignment Title&quot;  \* MERGEFORMAT ">
      <w:r w:rsidR="00D75505" w:rsidRPr="00D75505">
        <w:rPr>
          <w:bCs/>
          <w:noProof/>
          <w:lang w:val="en-US"/>
        </w:rPr>
        <w:t>Assignment 2: Modelling</w:t>
      </w:r>
      <w:r w:rsidR="00D75505">
        <w:rPr>
          <w:noProof/>
        </w:rPr>
        <w:t xml:space="preserve"> wine quality based on physicochemical tests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3ADF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CA6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2A42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123E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8E8C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3A3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86F8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2A75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4403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22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D21C2B"/>
    <w:multiLevelType w:val="hybridMultilevel"/>
    <w:tmpl w:val="A8D8E044"/>
    <w:lvl w:ilvl="0" w:tplc="43DCD830">
      <w:start w:val="1"/>
      <w:numFmt w:val="bullet"/>
      <w:pStyle w:val="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2D639D"/>
    <w:multiLevelType w:val="hybridMultilevel"/>
    <w:tmpl w:val="9272B65E"/>
    <w:lvl w:ilvl="0" w:tplc="3850A124">
      <w:numFmt w:val="bullet"/>
      <w:lvlText w:val="–"/>
      <w:lvlJc w:val="left"/>
      <w:pPr>
        <w:ind w:left="720" w:hanging="360"/>
      </w:pPr>
      <w:rPr>
        <w:rFonts w:ascii="Arial" w:eastAsiaTheme="minorEastAsia"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3A6509"/>
    <w:multiLevelType w:val="multilevel"/>
    <w:tmpl w:val="8B500596"/>
    <w:lvl w:ilvl="0">
      <w:start w:val="1"/>
      <w:numFmt w:val="decimal"/>
      <w:pStyle w:val="Heading1"/>
      <w:lvlText w:val="%1."/>
      <w:lvlJc w:val="left"/>
      <w:pPr>
        <w:ind w:left="709" w:hanging="709"/>
      </w:pPr>
      <w:rPr>
        <w:rFonts w:hint="default"/>
      </w:rPr>
    </w:lvl>
    <w:lvl w:ilvl="1">
      <w:start w:val="1"/>
      <w:numFmt w:val="decimal"/>
      <w:pStyle w:val="Heading2"/>
      <w:lvlText w:val="%1.%2"/>
      <w:lvlJc w:val="left"/>
      <w:pPr>
        <w:ind w:left="709" w:hanging="709"/>
      </w:pPr>
      <w:rPr>
        <w:rFonts w:hint="default"/>
      </w:rPr>
    </w:lvl>
    <w:lvl w:ilvl="2">
      <w:start w:val="1"/>
      <w:numFmt w:val="upperLetter"/>
      <w:pStyle w:val="Heading3"/>
      <w:lvlText w:val="(%3)"/>
      <w:lvlJc w:val="left"/>
      <w:pPr>
        <w:ind w:left="1418"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BF"/>
    <w:rsid w:val="0006124D"/>
    <w:rsid w:val="00080B57"/>
    <w:rsid w:val="0008293F"/>
    <w:rsid w:val="000961B1"/>
    <w:rsid w:val="0009712E"/>
    <w:rsid w:val="000A2681"/>
    <w:rsid w:val="000A511C"/>
    <w:rsid w:val="000B6E61"/>
    <w:rsid w:val="000C4792"/>
    <w:rsid w:val="000C4B49"/>
    <w:rsid w:val="000D7E1C"/>
    <w:rsid w:val="000F1A6C"/>
    <w:rsid w:val="000F3546"/>
    <w:rsid w:val="00104912"/>
    <w:rsid w:val="0011588E"/>
    <w:rsid w:val="00115DFB"/>
    <w:rsid w:val="0012686C"/>
    <w:rsid w:val="00141076"/>
    <w:rsid w:val="0014380E"/>
    <w:rsid w:val="00191B53"/>
    <w:rsid w:val="001A03D4"/>
    <w:rsid w:val="001B0B81"/>
    <w:rsid w:val="001B431B"/>
    <w:rsid w:val="001C44B9"/>
    <w:rsid w:val="001E6445"/>
    <w:rsid w:val="0020762A"/>
    <w:rsid w:val="0022051C"/>
    <w:rsid w:val="0024321F"/>
    <w:rsid w:val="002530B0"/>
    <w:rsid w:val="00272DDF"/>
    <w:rsid w:val="00283ABE"/>
    <w:rsid w:val="00292A2B"/>
    <w:rsid w:val="002B38FF"/>
    <w:rsid w:val="002E02CB"/>
    <w:rsid w:val="002F45C0"/>
    <w:rsid w:val="0030457A"/>
    <w:rsid w:val="00305E78"/>
    <w:rsid w:val="00313D0B"/>
    <w:rsid w:val="00317C71"/>
    <w:rsid w:val="003231B4"/>
    <w:rsid w:val="00335DE5"/>
    <w:rsid w:val="00345BE9"/>
    <w:rsid w:val="00346F1F"/>
    <w:rsid w:val="0035379F"/>
    <w:rsid w:val="0035481C"/>
    <w:rsid w:val="00356B47"/>
    <w:rsid w:val="003572A6"/>
    <w:rsid w:val="00361327"/>
    <w:rsid w:val="0036590A"/>
    <w:rsid w:val="00377079"/>
    <w:rsid w:val="0038776B"/>
    <w:rsid w:val="003A31E0"/>
    <w:rsid w:val="003C546C"/>
    <w:rsid w:val="003E210A"/>
    <w:rsid w:val="0041313C"/>
    <w:rsid w:val="004204FE"/>
    <w:rsid w:val="00421F32"/>
    <w:rsid w:val="004336CF"/>
    <w:rsid w:val="0045012D"/>
    <w:rsid w:val="0047341F"/>
    <w:rsid w:val="00474A8C"/>
    <w:rsid w:val="00477FBF"/>
    <w:rsid w:val="00495D25"/>
    <w:rsid w:val="004B11C6"/>
    <w:rsid w:val="004B73C9"/>
    <w:rsid w:val="004C6284"/>
    <w:rsid w:val="004E09A9"/>
    <w:rsid w:val="004E6F31"/>
    <w:rsid w:val="004F2EB1"/>
    <w:rsid w:val="004F5D8B"/>
    <w:rsid w:val="004F7F43"/>
    <w:rsid w:val="005050E1"/>
    <w:rsid w:val="00511537"/>
    <w:rsid w:val="00511BDA"/>
    <w:rsid w:val="00526A2D"/>
    <w:rsid w:val="00536ED4"/>
    <w:rsid w:val="00547741"/>
    <w:rsid w:val="0056671C"/>
    <w:rsid w:val="00570791"/>
    <w:rsid w:val="0059160F"/>
    <w:rsid w:val="005A2E94"/>
    <w:rsid w:val="005C5011"/>
    <w:rsid w:val="005D6C30"/>
    <w:rsid w:val="005F6F34"/>
    <w:rsid w:val="00604387"/>
    <w:rsid w:val="006370E3"/>
    <w:rsid w:val="0064196D"/>
    <w:rsid w:val="00645220"/>
    <w:rsid w:val="006724E2"/>
    <w:rsid w:val="00673733"/>
    <w:rsid w:val="006808B8"/>
    <w:rsid w:val="006820EB"/>
    <w:rsid w:val="006976D6"/>
    <w:rsid w:val="006A512E"/>
    <w:rsid w:val="006B0BE5"/>
    <w:rsid w:val="006B16D8"/>
    <w:rsid w:val="006B28C5"/>
    <w:rsid w:val="006C0C54"/>
    <w:rsid w:val="006C5574"/>
    <w:rsid w:val="006C5BE5"/>
    <w:rsid w:val="006F191E"/>
    <w:rsid w:val="007165C2"/>
    <w:rsid w:val="00717628"/>
    <w:rsid w:val="007231F8"/>
    <w:rsid w:val="00736B97"/>
    <w:rsid w:val="0074723F"/>
    <w:rsid w:val="00753485"/>
    <w:rsid w:val="007B4488"/>
    <w:rsid w:val="007C2B98"/>
    <w:rsid w:val="007D2037"/>
    <w:rsid w:val="007D7BC7"/>
    <w:rsid w:val="007F7579"/>
    <w:rsid w:val="007F7FC4"/>
    <w:rsid w:val="00810DA8"/>
    <w:rsid w:val="008205E9"/>
    <w:rsid w:val="00830B0C"/>
    <w:rsid w:val="00846AE1"/>
    <w:rsid w:val="008476A7"/>
    <w:rsid w:val="008513FF"/>
    <w:rsid w:val="00861166"/>
    <w:rsid w:val="00880AF2"/>
    <w:rsid w:val="00880CE7"/>
    <w:rsid w:val="008822E0"/>
    <w:rsid w:val="008825FC"/>
    <w:rsid w:val="00884CCA"/>
    <w:rsid w:val="008A10BD"/>
    <w:rsid w:val="008B2D33"/>
    <w:rsid w:val="008C7D28"/>
    <w:rsid w:val="008D383B"/>
    <w:rsid w:val="008D4A2A"/>
    <w:rsid w:val="008E0C24"/>
    <w:rsid w:val="008E1718"/>
    <w:rsid w:val="008E5EDF"/>
    <w:rsid w:val="00912EDD"/>
    <w:rsid w:val="009178F7"/>
    <w:rsid w:val="00923C77"/>
    <w:rsid w:val="00923C9A"/>
    <w:rsid w:val="00923D3E"/>
    <w:rsid w:val="0092608E"/>
    <w:rsid w:val="00942438"/>
    <w:rsid w:val="00947D73"/>
    <w:rsid w:val="00964842"/>
    <w:rsid w:val="00992525"/>
    <w:rsid w:val="00992591"/>
    <w:rsid w:val="009A605C"/>
    <w:rsid w:val="009B0964"/>
    <w:rsid w:val="009D42EF"/>
    <w:rsid w:val="009F02E0"/>
    <w:rsid w:val="009F5392"/>
    <w:rsid w:val="00A07BC2"/>
    <w:rsid w:val="00A26F92"/>
    <w:rsid w:val="00A348E7"/>
    <w:rsid w:val="00A363F2"/>
    <w:rsid w:val="00A519AD"/>
    <w:rsid w:val="00A5673A"/>
    <w:rsid w:val="00A946E3"/>
    <w:rsid w:val="00A973BE"/>
    <w:rsid w:val="00AA1EDC"/>
    <w:rsid w:val="00AA56D5"/>
    <w:rsid w:val="00AA7B20"/>
    <w:rsid w:val="00AB0ADE"/>
    <w:rsid w:val="00AD115E"/>
    <w:rsid w:val="00AD5544"/>
    <w:rsid w:val="00AE15C3"/>
    <w:rsid w:val="00B01FFD"/>
    <w:rsid w:val="00B04071"/>
    <w:rsid w:val="00B10876"/>
    <w:rsid w:val="00B122AE"/>
    <w:rsid w:val="00B22F5E"/>
    <w:rsid w:val="00B30846"/>
    <w:rsid w:val="00B50A86"/>
    <w:rsid w:val="00B54526"/>
    <w:rsid w:val="00B63373"/>
    <w:rsid w:val="00B84E17"/>
    <w:rsid w:val="00B933D9"/>
    <w:rsid w:val="00B97C14"/>
    <w:rsid w:val="00BB45C9"/>
    <w:rsid w:val="00BE5FCC"/>
    <w:rsid w:val="00C24645"/>
    <w:rsid w:val="00C2479C"/>
    <w:rsid w:val="00C30AEF"/>
    <w:rsid w:val="00C44E5F"/>
    <w:rsid w:val="00CB3ECE"/>
    <w:rsid w:val="00CB4B49"/>
    <w:rsid w:val="00CB6F47"/>
    <w:rsid w:val="00CC31DE"/>
    <w:rsid w:val="00CC6098"/>
    <w:rsid w:val="00CD13E9"/>
    <w:rsid w:val="00CD3423"/>
    <w:rsid w:val="00CD7681"/>
    <w:rsid w:val="00CE0A2D"/>
    <w:rsid w:val="00CF6311"/>
    <w:rsid w:val="00D05B9C"/>
    <w:rsid w:val="00D41C97"/>
    <w:rsid w:val="00D63606"/>
    <w:rsid w:val="00D673B3"/>
    <w:rsid w:val="00D74D94"/>
    <w:rsid w:val="00D75505"/>
    <w:rsid w:val="00D82963"/>
    <w:rsid w:val="00D85D9B"/>
    <w:rsid w:val="00DA1C01"/>
    <w:rsid w:val="00DA3A45"/>
    <w:rsid w:val="00DA4E8B"/>
    <w:rsid w:val="00DA5324"/>
    <w:rsid w:val="00DB2738"/>
    <w:rsid w:val="00DC6B73"/>
    <w:rsid w:val="00DE30E0"/>
    <w:rsid w:val="00DF3F97"/>
    <w:rsid w:val="00DF6FB9"/>
    <w:rsid w:val="00E26A99"/>
    <w:rsid w:val="00E30054"/>
    <w:rsid w:val="00E32A5B"/>
    <w:rsid w:val="00E35027"/>
    <w:rsid w:val="00E4145B"/>
    <w:rsid w:val="00E7208C"/>
    <w:rsid w:val="00E72CB2"/>
    <w:rsid w:val="00E7381F"/>
    <w:rsid w:val="00E80B75"/>
    <w:rsid w:val="00E844EA"/>
    <w:rsid w:val="00E914E8"/>
    <w:rsid w:val="00EA0D93"/>
    <w:rsid w:val="00EB6763"/>
    <w:rsid w:val="00EC11D8"/>
    <w:rsid w:val="00ED327F"/>
    <w:rsid w:val="00ED34ED"/>
    <w:rsid w:val="00EE2587"/>
    <w:rsid w:val="00EE2D2C"/>
    <w:rsid w:val="00EE5CBF"/>
    <w:rsid w:val="00EE7AE2"/>
    <w:rsid w:val="00F1552E"/>
    <w:rsid w:val="00F17190"/>
    <w:rsid w:val="00F3083A"/>
    <w:rsid w:val="00F326FB"/>
    <w:rsid w:val="00F54F3D"/>
    <w:rsid w:val="00F62504"/>
    <w:rsid w:val="00F67BF2"/>
    <w:rsid w:val="00F87E7A"/>
    <w:rsid w:val="00F90008"/>
    <w:rsid w:val="00F93DFB"/>
    <w:rsid w:val="00F95C94"/>
    <w:rsid w:val="00F965A7"/>
    <w:rsid w:val="00FA25B9"/>
    <w:rsid w:val="00FA5C61"/>
    <w:rsid w:val="00FB0C10"/>
    <w:rsid w:val="00FB4298"/>
    <w:rsid w:val="00FD714D"/>
    <w:rsid w:val="00FE6B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1FAA2"/>
  <w15:chartTrackingRefBased/>
  <w15:docId w15:val="{EC6E4083-EF8A-4C9F-B819-18C8F969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380E"/>
    <w:pPr>
      <w:spacing w:after="200" w:line="240" w:lineRule="atLeast"/>
    </w:pPr>
    <w:rPr>
      <w:rFonts w:ascii="Arial" w:hAnsi="Arial"/>
      <w:sz w:val="20"/>
    </w:rPr>
  </w:style>
  <w:style w:type="paragraph" w:styleId="Heading1">
    <w:name w:val="heading 1"/>
    <w:basedOn w:val="Normal"/>
    <w:next w:val="Normal"/>
    <w:link w:val="Heading1Char"/>
    <w:uiPriority w:val="9"/>
    <w:qFormat/>
    <w:rsid w:val="00345BE9"/>
    <w:pPr>
      <w:keepNext/>
      <w:keepLines/>
      <w:numPr>
        <w:numId w:val="1"/>
      </w:numPr>
      <w:spacing w:before="240" w:after="240"/>
      <w:outlineLvl w:val="0"/>
    </w:pPr>
    <w:rPr>
      <w:rFonts w:asciiTheme="majorHAnsi" w:eastAsiaTheme="majorEastAsia" w:hAnsiTheme="majorHAnsi" w:cstheme="majorBidi"/>
      <w:b/>
      <w:color w:val="262626" w:themeColor="text1" w:themeTint="D9"/>
      <w:sz w:val="24"/>
      <w:szCs w:val="32"/>
    </w:rPr>
  </w:style>
  <w:style w:type="paragraph" w:styleId="Heading2">
    <w:name w:val="heading 2"/>
    <w:basedOn w:val="Normal"/>
    <w:next w:val="Normal"/>
    <w:link w:val="Heading2Char"/>
    <w:uiPriority w:val="9"/>
    <w:unhideWhenUsed/>
    <w:qFormat/>
    <w:rsid w:val="0030457A"/>
    <w:pPr>
      <w:keepNext/>
      <w:keepLines/>
      <w:numPr>
        <w:ilvl w:val="1"/>
        <w:numId w:val="1"/>
      </w:numPr>
      <w:spacing w:before="40" w:after="120"/>
      <w:outlineLvl w:val="1"/>
    </w:pPr>
    <w:rPr>
      <w:rFonts w:asciiTheme="majorHAnsi" w:eastAsiaTheme="majorEastAsia" w:hAnsiTheme="majorHAnsi" w:cstheme="majorBidi"/>
      <w:b/>
      <w:szCs w:val="28"/>
    </w:rPr>
  </w:style>
  <w:style w:type="paragraph" w:styleId="Heading3">
    <w:name w:val="heading 3"/>
    <w:basedOn w:val="Normal"/>
    <w:next w:val="Normal"/>
    <w:link w:val="Heading3Char"/>
    <w:uiPriority w:val="9"/>
    <w:unhideWhenUsed/>
    <w:qFormat/>
    <w:rsid w:val="0012686C"/>
    <w:pPr>
      <w:keepNext/>
      <w:keepLines/>
      <w:numPr>
        <w:ilvl w:val="2"/>
        <w:numId w:val="1"/>
      </w:numPr>
      <w:spacing w:before="240" w:after="120"/>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rsid w:val="000C4792"/>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C4792"/>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C4792"/>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C479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479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C479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E9"/>
    <w:rPr>
      <w:rFonts w:asciiTheme="majorHAnsi" w:eastAsiaTheme="majorEastAsia" w:hAnsiTheme="majorHAnsi" w:cstheme="majorBidi"/>
      <w:b/>
      <w:color w:val="262626" w:themeColor="text1" w:themeTint="D9"/>
      <w:sz w:val="24"/>
      <w:szCs w:val="32"/>
    </w:rPr>
  </w:style>
  <w:style w:type="character" w:customStyle="1" w:styleId="Heading2Char">
    <w:name w:val="Heading 2 Char"/>
    <w:basedOn w:val="DefaultParagraphFont"/>
    <w:link w:val="Heading2"/>
    <w:uiPriority w:val="9"/>
    <w:rsid w:val="0030457A"/>
    <w:rPr>
      <w:rFonts w:asciiTheme="majorHAnsi" w:eastAsiaTheme="majorEastAsia" w:hAnsiTheme="majorHAnsi" w:cstheme="majorBidi"/>
      <w:b/>
      <w:sz w:val="20"/>
      <w:szCs w:val="28"/>
    </w:rPr>
  </w:style>
  <w:style w:type="paragraph" w:styleId="Title">
    <w:name w:val="Title"/>
    <w:basedOn w:val="Normal"/>
    <w:next w:val="Normal"/>
    <w:link w:val="TitleChar"/>
    <w:uiPriority w:val="10"/>
    <w:qFormat/>
    <w:rsid w:val="000C4792"/>
    <w:pPr>
      <w:spacing w:after="0"/>
      <w:contextualSpacing/>
    </w:pPr>
    <w:rPr>
      <w:rFonts w:asciiTheme="majorHAnsi" w:eastAsiaTheme="majorEastAsia" w:hAnsiTheme="majorHAnsi" w:cstheme="majorBidi"/>
      <w:spacing w:val="-10"/>
      <w:sz w:val="48"/>
      <w:szCs w:val="56"/>
    </w:rPr>
  </w:style>
  <w:style w:type="character" w:customStyle="1" w:styleId="TitleChar">
    <w:name w:val="Title Char"/>
    <w:basedOn w:val="DefaultParagraphFont"/>
    <w:link w:val="Title"/>
    <w:uiPriority w:val="10"/>
    <w:rsid w:val="000C4792"/>
    <w:rPr>
      <w:rFonts w:asciiTheme="majorHAnsi" w:eastAsiaTheme="majorEastAsia" w:hAnsiTheme="majorHAnsi" w:cstheme="majorBidi"/>
      <w:spacing w:val="-10"/>
      <w:sz w:val="48"/>
      <w:szCs w:val="56"/>
    </w:rPr>
  </w:style>
  <w:style w:type="paragraph" w:styleId="Subtitle">
    <w:name w:val="Subtitle"/>
    <w:basedOn w:val="Normal"/>
    <w:next w:val="Normal"/>
    <w:link w:val="SubtitleChar"/>
    <w:uiPriority w:val="11"/>
    <w:qFormat/>
    <w:rsid w:val="000C479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C4792"/>
    <w:rPr>
      <w:color w:val="5A5A5A" w:themeColor="text1" w:themeTint="A5"/>
      <w:spacing w:val="15"/>
    </w:rPr>
  </w:style>
  <w:style w:type="character" w:customStyle="1" w:styleId="Heading3Char">
    <w:name w:val="Heading 3 Char"/>
    <w:basedOn w:val="DefaultParagraphFont"/>
    <w:link w:val="Heading3"/>
    <w:uiPriority w:val="9"/>
    <w:rsid w:val="0012686C"/>
    <w:rPr>
      <w:rFonts w:asciiTheme="majorHAnsi" w:eastAsiaTheme="majorEastAsia" w:hAnsiTheme="majorHAnsi" w:cstheme="majorBidi"/>
      <w:b/>
      <w:i/>
      <w:sz w:val="20"/>
      <w:szCs w:val="24"/>
    </w:rPr>
  </w:style>
  <w:style w:type="character" w:customStyle="1" w:styleId="Heading4Char">
    <w:name w:val="Heading 4 Char"/>
    <w:basedOn w:val="DefaultParagraphFont"/>
    <w:link w:val="Heading4"/>
    <w:uiPriority w:val="9"/>
    <w:rsid w:val="000C479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C479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C479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C47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C479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C479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8476A7"/>
    <w:pPr>
      <w:keepNext/>
      <w:spacing w:before="120" w:after="120"/>
    </w:pPr>
    <w:rPr>
      <w:i/>
      <w:iCs/>
      <w:color w:val="7F7F7F" w:themeColor="text1" w:themeTint="80"/>
      <w:sz w:val="16"/>
      <w:szCs w:val="18"/>
    </w:rPr>
  </w:style>
  <w:style w:type="character" w:styleId="Strong">
    <w:name w:val="Strong"/>
    <w:basedOn w:val="DefaultParagraphFont"/>
    <w:uiPriority w:val="22"/>
    <w:qFormat/>
    <w:rsid w:val="000C4792"/>
    <w:rPr>
      <w:b/>
      <w:bCs/>
      <w:color w:val="auto"/>
    </w:rPr>
  </w:style>
  <w:style w:type="character" w:styleId="Emphasis">
    <w:name w:val="Emphasis"/>
    <w:basedOn w:val="DefaultParagraphFont"/>
    <w:uiPriority w:val="20"/>
    <w:qFormat/>
    <w:rsid w:val="000C4792"/>
    <w:rPr>
      <w:i/>
      <w:iCs/>
      <w:color w:val="auto"/>
    </w:rPr>
  </w:style>
  <w:style w:type="paragraph" w:styleId="NoSpacing">
    <w:name w:val="No Spacing"/>
    <w:uiPriority w:val="1"/>
    <w:qFormat/>
    <w:rsid w:val="00DF3F97"/>
    <w:pPr>
      <w:spacing w:after="0" w:line="240" w:lineRule="auto"/>
    </w:pPr>
    <w:rPr>
      <w:rFonts w:ascii="Arial" w:hAnsi="Arial"/>
      <w:sz w:val="20"/>
    </w:rPr>
  </w:style>
  <w:style w:type="paragraph" w:styleId="Quote">
    <w:name w:val="Quote"/>
    <w:basedOn w:val="Normal"/>
    <w:next w:val="Normal"/>
    <w:link w:val="QuoteChar"/>
    <w:uiPriority w:val="29"/>
    <w:qFormat/>
    <w:rsid w:val="000C479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C4792"/>
    <w:rPr>
      <w:i/>
      <w:iCs/>
      <w:color w:val="404040" w:themeColor="text1" w:themeTint="BF"/>
    </w:rPr>
  </w:style>
  <w:style w:type="paragraph" w:styleId="IntenseQuote">
    <w:name w:val="Intense Quote"/>
    <w:basedOn w:val="Normal"/>
    <w:next w:val="Normal"/>
    <w:link w:val="IntenseQuoteChar"/>
    <w:uiPriority w:val="30"/>
    <w:qFormat/>
    <w:rsid w:val="000C479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C4792"/>
    <w:rPr>
      <w:i/>
      <w:iCs/>
      <w:color w:val="404040" w:themeColor="text1" w:themeTint="BF"/>
    </w:rPr>
  </w:style>
  <w:style w:type="character" w:styleId="SubtleEmphasis">
    <w:name w:val="Subtle Emphasis"/>
    <w:basedOn w:val="DefaultParagraphFont"/>
    <w:uiPriority w:val="19"/>
    <w:qFormat/>
    <w:rsid w:val="000C4792"/>
    <w:rPr>
      <w:i/>
      <w:iCs/>
      <w:color w:val="404040" w:themeColor="text1" w:themeTint="BF"/>
    </w:rPr>
  </w:style>
  <w:style w:type="character" w:styleId="IntenseEmphasis">
    <w:name w:val="Intense Emphasis"/>
    <w:basedOn w:val="DefaultParagraphFont"/>
    <w:uiPriority w:val="21"/>
    <w:qFormat/>
    <w:rsid w:val="000C4792"/>
    <w:rPr>
      <w:b/>
      <w:bCs/>
      <w:i/>
      <w:iCs/>
      <w:color w:val="auto"/>
    </w:rPr>
  </w:style>
  <w:style w:type="character" w:styleId="SubtleReference">
    <w:name w:val="Subtle Reference"/>
    <w:basedOn w:val="DefaultParagraphFont"/>
    <w:uiPriority w:val="31"/>
    <w:qFormat/>
    <w:rsid w:val="000C4792"/>
    <w:rPr>
      <w:smallCaps/>
      <w:color w:val="404040" w:themeColor="text1" w:themeTint="BF"/>
    </w:rPr>
  </w:style>
  <w:style w:type="character" w:styleId="IntenseReference">
    <w:name w:val="Intense Reference"/>
    <w:basedOn w:val="DefaultParagraphFont"/>
    <w:uiPriority w:val="32"/>
    <w:qFormat/>
    <w:rsid w:val="000C4792"/>
    <w:rPr>
      <w:b/>
      <w:bCs/>
      <w:smallCaps/>
      <w:color w:val="404040" w:themeColor="text1" w:themeTint="BF"/>
      <w:spacing w:val="5"/>
    </w:rPr>
  </w:style>
  <w:style w:type="character" w:styleId="BookTitle">
    <w:name w:val="Book Title"/>
    <w:basedOn w:val="DefaultParagraphFont"/>
    <w:uiPriority w:val="33"/>
    <w:qFormat/>
    <w:rsid w:val="000C4792"/>
    <w:rPr>
      <w:b/>
      <w:bCs/>
      <w:i/>
      <w:iCs/>
      <w:spacing w:val="5"/>
    </w:rPr>
  </w:style>
  <w:style w:type="paragraph" w:styleId="TOCHeading">
    <w:name w:val="TOC Heading"/>
    <w:basedOn w:val="Heading1"/>
    <w:next w:val="Normal"/>
    <w:uiPriority w:val="39"/>
    <w:semiHidden/>
    <w:unhideWhenUsed/>
    <w:qFormat/>
    <w:rsid w:val="000C4792"/>
    <w:pPr>
      <w:outlineLvl w:val="9"/>
    </w:pPr>
  </w:style>
  <w:style w:type="paragraph" w:styleId="Header">
    <w:name w:val="header"/>
    <w:basedOn w:val="Normal"/>
    <w:link w:val="HeaderChar"/>
    <w:uiPriority w:val="99"/>
    <w:unhideWhenUsed/>
    <w:rsid w:val="007F7579"/>
    <w:pPr>
      <w:tabs>
        <w:tab w:val="center" w:pos="4513"/>
        <w:tab w:val="right" w:pos="9026"/>
      </w:tabs>
      <w:spacing w:after="0"/>
    </w:pPr>
  </w:style>
  <w:style w:type="character" w:customStyle="1" w:styleId="HeaderChar">
    <w:name w:val="Header Char"/>
    <w:basedOn w:val="DefaultParagraphFont"/>
    <w:link w:val="Header"/>
    <w:uiPriority w:val="99"/>
    <w:rsid w:val="007F7579"/>
    <w:rPr>
      <w:rFonts w:ascii="Arial" w:hAnsi="Arial"/>
      <w:sz w:val="20"/>
    </w:rPr>
  </w:style>
  <w:style w:type="paragraph" w:styleId="Footer">
    <w:name w:val="footer"/>
    <w:basedOn w:val="Normal"/>
    <w:link w:val="FooterChar"/>
    <w:uiPriority w:val="99"/>
    <w:unhideWhenUsed/>
    <w:rsid w:val="001C44B9"/>
    <w:pPr>
      <w:tabs>
        <w:tab w:val="center" w:pos="4513"/>
        <w:tab w:val="right" w:pos="9026"/>
      </w:tabs>
      <w:spacing w:after="0"/>
    </w:pPr>
    <w:rPr>
      <w:sz w:val="16"/>
    </w:rPr>
  </w:style>
  <w:style w:type="character" w:customStyle="1" w:styleId="FooterChar">
    <w:name w:val="Footer Char"/>
    <w:basedOn w:val="DefaultParagraphFont"/>
    <w:link w:val="Footer"/>
    <w:uiPriority w:val="99"/>
    <w:rsid w:val="001C44B9"/>
    <w:rPr>
      <w:rFonts w:ascii="Arial" w:hAnsi="Arial"/>
      <w:sz w:val="16"/>
    </w:rPr>
  </w:style>
  <w:style w:type="character" w:styleId="PlaceholderText">
    <w:name w:val="Placeholder Text"/>
    <w:basedOn w:val="DefaultParagraphFont"/>
    <w:uiPriority w:val="99"/>
    <w:semiHidden/>
    <w:rsid w:val="0074723F"/>
    <w:rPr>
      <w:color w:val="808080"/>
    </w:rPr>
  </w:style>
  <w:style w:type="table" w:styleId="TableGrid">
    <w:name w:val="Table Grid"/>
    <w:basedOn w:val="TableNormal"/>
    <w:uiPriority w:val="39"/>
    <w:rsid w:val="00747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AA1EDC"/>
    <w:pPr>
      <w:numPr>
        <w:numId w:val="2"/>
      </w:numPr>
      <w:ind w:left="425" w:hanging="425"/>
    </w:pPr>
  </w:style>
  <w:style w:type="paragraph" w:styleId="TOC1">
    <w:name w:val="toc 1"/>
    <w:basedOn w:val="Normal"/>
    <w:next w:val="Normal"/>
    <w:autoRedefine/>
    <w:uiPriority w:val="39"/>
    <w:unhideWhenUsed/>
    <w:rsid w:val="004B73C9"/>
    <w:pPr>
      <w:spacing w:after="100"/>
    </w:pPr>
  </w:style>
  <w:style w:type="character" w:styleId="Hyperlink">
    <w:name w:val="Hyperlink"/>
    <w:basedOn w:val="DefaultParagraphFont"/>
    <w:uiPriority w:val="99"/>
    <w:unhideWhenUsed/>
    <w:rsid w:val="004B73C9"/>
    <w:rPr>
      <w:color w:val="0563C1" w:themeColor="hyperlink"/>
      <w:u w:val="single"/>
    </w:rPr>
  </w:style>
  <w:style w:type="paragraph" w:customStyle="1" w:styleId="Code">
    <w:name w:val="Code"/>
    <w:basedOn w:val="Normal"/>
    <w:qFormat/>
    <w:rsid w:val="0006124D"/>
    <w:pPr>
      <w:ind w:left="1134"/>
      <w:contextualSpacing/>
    </w:pPr>
    <w:rPr>
      <w:i/>
      <w:color w:val="7F7F7F" w:themeColor="text1" w:themeTint="80"/>
      <w:sz w:val="18"/>
    </w:rPr>
  </w:style>
  <w:style w:type="paragraph" w:customStyle="1" w:styleId="Indent1">
    <w:name w:val="Indent 1"/>
    <w:basedOn w:val="Normal"/>
    <w:link w:val="Indent1Char"/>
    <w:qFormat/>
    <w:rsid w:val="00B01FFD"/>
    <w:pPr>
      <w:ind w:left="709"/>
    </w:pPr>
  </w:style>
  <w:style w:type="paragraph" w:customStyle="1" w:styleId="EYTableText">
    <w:name w:val="EY Table Text"/>
    <w:basedOn w:val="Normal"/>
    <w:link w:val="EYTableTextChar"/>
    <w:rsid w:val="00A519AD"/>
    <w:pPr>
      <w:spacing w:before="60" w:after="60" w:line="240" w:lineRule="auto"/>
    </w:pPr>
    <w:rPr>
      <w:rFonts w:cs="Arial"/>
      <w:sz w:val="16"/>
    </w:rPr>
  </w:style>
  <w:style w:type="character" w:customStyle="1" w:styleId="Indent1Char">
    <w:name w:val="Indent 1 Char"/>
    <w:basedOn w:val="DefaultParagraphFont"/>
    <w:link w:val="Indent1"/>
    <w:rsid w:val="00CB3ECE"/>
    <w:rPr>
      <w:rFonts w:ascii="Arial" w:hAnsi="Arial"/>
      <w:sz w:val="20"/>
    </w:rPr>
  </w:style>
  <w:style w:type="character" w:customStyle="1" w:styleId="EYTableTextChar">
    <w:name w:val="EY Table Text Char"/>
    <w:basedOn w:val="Indent1Char"/>
    <w:link w:val="EYTableText"/>
    <w:rsid w:val="00A519AD"/>
    <w:rPr>
      <w:rFonts w:ascii="Arial" w:hAnsi="Arial" w:cs="Arial"/>
      <w:sz w:val="16"/>
    </w:rPr>
  </w:style>
  <w:style w:type="paragraph" w:customStyle="1" w:styleId="EYTableHeadingWhite">
    <w:name w:val="EY Table Heading (White)"/>
    <w:basedOn w:val="Normal"/>
    <w:link w:val="EYTableHeadingWhiteChar"/>
    <w:rsid w:val="00A519AD"/>
    <w:pPr>
      <w:spacing w:before="60" w:after="60" w:line="240" w:lineRule="auto"/>
    </w:pPr>
    <w:rPr>
      <w:rFonts w:cs="Arial"/>
      <w:b/>
      <w:color w:val="FFFFFF"/>
      <w:sz w:val="16"/>
    </w:rPr>
  </w:style>
  <w:style w:type="character" w:customStyle="1" w:styleId="EYTableHeadingWhiteChar">
    <w:name w:val="EY Table Heading (White) Char"/>
    <w:basedOn w:val="Indent1Char"/>
    <w:link w:val="EYTableHeadingWhite"/>
    <w:rsid w:val="00A519AD"/>
    <w:rPr>
      <w:rFonts w:ascii="Arial" w:hAnsi="Arial" w:cs="Arial"/>
      <w:b/>
      <w:color w:val="FFFFFF"/>
      <w:sz w:val="16"/>
    </w:rPr>
  </w:style>
  <w:style w:type="paragraph" w:customStyle="1" w:styleId="StyleCaptionLeft125cm">
    <w:name w:val="Style Caption + Left:  1.25 cm"/>
    <w:basedOn w:val="Caption"/>
    <w:rsid w:val="00CB3ECE"/>
    <w:rPr>
      <w:rFonts w:eastAsia="Times New Roman" w:cs="Times New Roman"/>
      <w:szCs w:val="20"/>
    </w:rPr>
  </w:style>
  <w:style w:type="paragraph" w:styleId="FootnoteText">
    <w:name w:val="footnote text"/>
    <w:basedOn w:val="Normal"/>
    <w:link w:val="FootnoteTextChar"/>
    <w:uiPriority w:val="99"/>
    <w:semiHidden/>
    <w:unhideWhenUsed/>
    <w:rsid w:val="0006124D"/>
    <w:pPr>
      <w:spacing w:after="0"/>
    </w:pPr>
    <w:rPr>
      <w:sz w:val="16"/>
      <w:szCs w:val="20"/>
    </w:rPr>
  </w:style>
  <w:style w:type="character" w:customStyle="1" w:styleId="FootnoteTextChar">
    <w:name w:val="Footnote Text Char"/>
    <w:basedOn w:val="DefaultParagraphFont"/>
    <w:link w:val="FootnoteText"/>
    <w:uiPriority w:val="99"/>
    <w:semiHidden/>
    <w:rsid w:val="0006124D"/>
    <w:rPr>
      <w:rFonts w:ascii="Arial" w:hAnsi="Arial"/>
      <w:sz w:val="16"/>
      <w:szCs w:val="20"/>
    </w:rPr>
  </w:style>
  <w:style w:type="character" w:styleId="FootnoteReference">
    <w:name w:val="footnote reference"/>
    <w:basedOn w:val="DefaultParagraphFont"/>
    <w:uiPriority w:val="99"/>
    <w:semiHidden/>
    <w:unhideWhenUsed/>
    <w:rsid w:val="0006124D"/>
    <w:rPr>
      <w:vertAlign w:val="superscript"/>
    </w:rPr>
  </w:style>
  <w:style w:type="paragraph" w:styleId="TableofFigures">
    <w:name w:val="table of figures"/>
    <w:basedOn w:val="Normal"/>
    <w:next w:val="Normal"/>
    <w:uiPriority w:val="99"/>
    <w:unhideWhenUsed/>
    <w:rsid w:val="007165C2"/>
    <w:pPr>
      <w:spacing w:after="100"/>
    </w:pPr>
  </w:style>
  <w:style w:type="paragraph" w:customStyle="1" w:styleId="Indent2">
    <w:name w:val="Indent 2"/>
    <w:basedOn w:val="Indent1"/>
    <w:qFormat/>
    <w:rsid w:val="0012686C"/>
    <w:pPr>
      <w:ind w:left="1418"/>
    </w:pPr>
  </w:style>
  <w:style w:type="paragraph" w:customStyle="1" w:styleId="Coursename">
    <w:name w:val="Course name"/>
    <w:basedOn w:val="Title"/>
    <w:qFormat/>
    <w:rsid w:val="001E6445"/>
  </w:style>
  <w:style w:type="paragraph" w:customStyle="1" w:styleId="AssignmentTitle">
    <w:name w:val="Assignment Title"/>
    <w:basedOn w:val="Title"/>
    <w:qFormat/>
    <w:rsid w:val="007F7579"/>
  </w:style>
  <w:style w:type="paragraph" w:styleId="ListParagraph">
    <w:name w:val="List Paragraph"/>
    <w:basedOn w:val="Normal"/>
    <w:uiPriority w:val="34"/>
    <w:qFormat/>
    <w:rsid w:val="002E02CB"/>
    <w:pPr>
      <w:ind w:left="720"/>
      <w:contextualSpacing/>
    </w:pPr>
  </w:style>
  <w:style w:type="character" w:styleId="Mention">
    <w:name w:val="Mention"/>
    <w:basedOn w:val="DefaultParagraphFont"/>
    <w:uiPriority w:val="99"/>
    <w:semiHidden/>
    <w:unhideWhenUsed/>
    <w:rsid w:val="0092608E"/>
    <w:rPr>
      <w:color w:val="2B579A"/>
      <w:shd w:val="clear" w:color="auto" w:fill="E6E6E6"/>
    </w:rPr>
  </w:style>
  <w:style w:type="paragraph" w:customStyle="1" w:styleId="Quotetext">
    <w:name w:val="Quotetext"/>
    <w:basedOn w:val="Normal"/>
    <w:qFormat/>
    <w:rsid w:val="00AA1EDC"/>
    <w:pPr>
      <w:ind w:left="851"/>
    </w:pPr>
    <w:rPr>
      <w:rFonts w:ascii="Arial Narrow" w:hAnsi="Arial Narrow"/>
    </w:rPr>
  </w:style>
  <w:style w:type="paragraph" w:styleId="TOC2">
    <w:name w:val="toc 2"/>
    <w:basedOn w:val="Normal"/>
    <w:next w:val="Normal"/>
    <w:autoRedefine/>
    <w:uiPriority w:val="39"/>
    <w:unhideWhenUsed/>
    <w:rsid w:val="008822E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87939">
      <w:bodyDiv w:val="1"/>
      <w:marLeft w:val="0"/>
      <w:marRight w:val="0"/>
      <w:marTop w:val="0"/>
      <w:marBottom w:val="0"/>
      <w:divBdr>
        <w:top w:val="none" w:sz="0" w:space="0" w:color="auto"/>
        <w:left w:val="none" w:sz="0" w:space="0" w:color="auto"/>
        <w:bottom w:val="none" w:sz="0" w:space="0" w:color="auto"/>
        <w:right w:val="none" w:sz="0" w:space="0" w:color="auto"/>
      </w:divBdr>
    </w:div>
    <w:div w:id="88926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tutorialspoint.com/data_mining/dm_dti.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archive.ics.uci.edu/ml/datasets/Wine+Quality"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ey\Documents\Custom%20Office%20Templates\s3132392%20-%20Assignments%20-%20incl%20front%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3CE57-3029-4C94-931E-FF1D3712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s3132392 - Assignments - incl front cover.dotx</Template>
  <TotalTime>486</TotalTime>
  <Pages>16</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Charlesworth</dc:creator>
  <cp:keywords/>
  <dc:description/>
  <cp:lastModifiedBy>Casey Charlesworth</cp:lastModifiedBy>
  <cp:revision>64</cp:revision>
  <cp:lastPrinted>2017-03-29T00:51:00Z</cp:lastPrinted>
  <dcterms:created xsi:type="dcterms:W3CDTF">2017-05-01T07:26:00Z</dcterms:created>
  <dcterms:modified xsi:type="dcterms:W3CDTF">2017-05-14T06:38:00Z</dcterms:modified>
</cp:coreProperties>
</file>