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ru-RU"/>
        </w:rPr>
      </w:pPr>
      <w:r>
        <w:rPr>
          <w:lang w:val="ru-RU"/>
        </w:rPr>
        <w:t>Хаха, я умнее тебя, хех, у меня памяти, хех, щиснасать михабайт)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8925552">
            <w:r>
              <w:rPr>
                <w:webHidden/>
                <w:rStyle w:val="IndexLink"/>
              </w:rPr>
              <w:t>Тенденции на рынке труда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_Toc158925552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925553">
            <w:r>
              <w:rPr>
                <w:webHidden/>
                <w:rStyle w:val="IndexLink"/>
              </w:rPr>
              <w:t>Экономическая активность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_Toc158925553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Heading2"/>
        <w:rPr/>
      </w:pPr>
      <w:bookmarkStart w:id="0" w:name="_Toc158925553"/>
      <w:r>
        <w:rPr/>
        <w:t>Экономическая активность населения.</w:t>
      </w:r>
      <w:bookmarkEnd w:id="0"/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 </w:t>
      </w:r>
      <w:r>
        <w:rPr/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Безработица среди мужчин и женщин.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 </w:t>
      </w:r>
      <w:r>
        <w:rPr/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FootnoteReference"/>
        </w:rPr>
        <w:footnoteReference w:id="2"/>
      </w:r>
      <w:r>
        <w:rPr/>
        <w:t> (6,2%).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Занятость, безработица и уровень образования населения.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 </w:t>
      </w:r>
      <w:r>
        <w:rPr/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FootnoteReference"/>
        </w:rPr>
        <w:footnoteReference w:id="3"/>
      </w:r>
      <w:r>
        <w:rPr/>
        <w:t xml:space="preserve"> составил 81,5%, уровень безработицы</w:t>
      </w:r>
      <w:r>
        <w:rPr>
          <w:rStyle w:val="FootnoteReference"/>
        </w:rPr>
        <w:footnoteReference w:id="4"/>
      </w:r>
      <w:r>
        <w:rPr/>
        <w:t xml:space="preserve">  - 3,6%, со средним профессиональным образованием соответственно 73,7% и 5,1%, начальным профессиональным образованием - 73,2% и 6,7%.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pPr>
        <w:pStyle w:val="Normal"/>
        <w:spacing w:lineRule="auto" w:line="360" w:beforeAutospacing="1" w:afterAutospacing="1"/>
        <w:ind w:firstLine="737"/>
        <w:rPr/>
      </w:pPr>
      <w:r>
        <w:rPr/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>
      <w:pPr>
        <w:sectPr>
          <w:footerReference w:type="even" r:id="rId9"/>
          <w:footerReference w:type="default" r:id="rId10"/>
          <w:footerReference w:type="first" r:id="rId11"/>
          <w:footnotePr>
            <w:numFmt w:val="decimal"/>
          </w:footnotePr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Autospacing="1" w:afterAutospacing="1"/>
        <w:ind w:firstLine="737"/>
        <w:rPr/>
      </w:pPr>
      <w:r>
        <w:rPr/>
      </w:r>
    </w:p>
    <w:tbl>
      <w:tblPr>
        <w:tblStyle w:val="11"/>
        <w:tblW w:w="1116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3"/>
        <w:gridCol w:w="2085"/>
        <w:gridCol w:w="1162"/>
        <w:gridCol w:w="1722"/>
        <w:gridCol w:w="1619"/>
        <w:gridCol w:w="19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b w:val="false"/>
                <w:bCs w:val="false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</w:t>
            </w:r>
          </w:p>
          <w:p>
            <w:pPr>
              <w:pStyle w:val="Normal"/>
              <w:widowControl/>
              <w:spacing w:lineRule="auto" w:line="360" w:before="26" w:after="120"/>
              <w:jc w:val="left"/>
              <w:rPr>
                <w:b w:val="false"/>
                <w:bCs w:val="false"/>
              </w:rPr>
            </w:pPr>
            <w:r>
              <w:rPr>
                <w:rFonts w:eastAsia="Calibri" w:cs="Times New Roman"/>
                <w:b w:val="false"/>
                <w:bCs w:val="false"/>
                <w:kern w:val="0"/>
                <w:lang w:val="ru-RU" w:bidi="ar-SA"/>
              </w:rPr>
            </w:r>
          </w:p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</w:r>
          </w:p>
        </w:tc>
        <w:tc>
          <w:tcPr>
            <w:tcW w:w="2085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Экономически активное население, тыс.человек</w:t>
            </w:r>
          </w:p>
        </w:tc>
        <w:tc>
          <w:tcPr>
            <w:tcW w:w="2884" w:type="dxa"/>
            <w:gridSpan w:val="2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 том числе</w:t>
            </w:r>
          </w:p>
        </w:tc>
        <w:tc>
          <w:tcPr>
            <w:tcW w:w="1619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Уровень занятости, </w:t>
              <w:br/>
              <w:t>%</w:t>
            </w:r>
          </w:p>
        </w:tc>
        <w:tc>
          <w:tcPr>
            <w:tcW w:w="1913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Уровень безработицы,</w:t>
              <w:br/>
              <w:t>%</w:t>
            </w:r>
          </w:p>
        </w:tc>
      </w:tr>
      <w:tr>
        <w:trPr>
          <w:trHeight w:val="3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2085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занятые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безработные</w:t>
            </w:r>
          </w:p>
        </w:tc>
        <w:tc>
          <w:tcPr>
            <w:tcW w:w="1619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1913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Всего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75752,0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70731,8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5020,2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63,8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6,6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  </w:t>
            </w:r>
            <w:r>
              <w:rPr>
                <w:rFonts w:eastAsia="Calibri" w:cs="Times New Roman"/>
                <w:kern w:val="0"/>
                <w:lang w:val="ru-RU" w:bidi="ar-SA"/>
              </w:rPr>
              <w:t>в том числе по уровню образования:</w:t>
              <w:br/>
              <w:t>высшее и послевузовское </w:t>
              <w:br/>
              <w:t>профессиональное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21671,9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20887,6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784,3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81,5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3,6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     </w:t>
            </w:r>
            <w:r>
              <w:rPr>
                <w:rFonts w:eastAsia="Calibri" w:cs="Times New Roman"/>
                <w:kern w:val="0"/>
                <w:lang w:val="ru-RU" w:bidi="ar-SA"/>
              </w:rPr>
              <w:t>из них по группам специальностей: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экономика и управление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5513,6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5267,4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246,2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82,9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образование и педогогика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3769,0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3643,3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125,8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гуманитарные науки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2514,1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2401,8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112,3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83,5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здравоохранение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1388,2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1371,7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16,5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84,0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1,2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строительство и архитектура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1148,2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1112,3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81,5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энергетика, энергетическое </w:t>
              <w:br/>
              <w:t>машиностроение и </w:t>
              <w:br/>
              <w:t>электротехника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865,3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842,7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22,6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83,6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сельское и рыбное хозяйство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746,5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711,4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35,0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77,0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4,7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металлургия, машиностроение и</w:t>
              <w:br/>
              <w:t>материалообработка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705,7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684,8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20,9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79,2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информатика и вычислительная</w:t>
              <w:br/>
              <w:t>техника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588,3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575,1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92,2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транспортные средства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578,8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560,8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18,0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84,4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физико-математические </w:t>
              <w:br/>
              <w:t>специальности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447,6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437,6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10,0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электронная техника, </w:t>
              <w:br/>
              <w:t>радиотехника и связь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464,3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450,1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14,2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80,9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культура и искусство</w:t>
            </w:r>
          </w:p>
        </w:tc>
        <w:tc>
          <w:tcPr>
            <w:tcW w:w="2085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423,1</w:t>
            </w:r>
          </w:p>
        </w:tc>
        <w:tc>
          <w:tcPr>
            <w:tcW w:w="1162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410,3</w:t>
            </w:r>
          </w:p>
        </w:tc>
        <w:tc>
          <w:tcPr>
            <w:tcW w:w="1722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12,7</w:t>
            </w:r>
          </w:p>
        </w:tc>
        <w:tc>
          <w:tcPr>
            <w:tcW w:w="1619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80,3</w:t>
            </w:r>
          </w:p>
        </w:tc>
        <w:tc>
          <w:tcPr>
            <w:tcW w:w="1913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lineRule="auto" w:line="360" w:before="26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3,0</w:t>
            </w:r>
          </w:p>
        </w:tc>
      </w:tr>
    </w:tbl>
    <w:p>
      <w:pPr>
        <w:pStyle w:val="Normal"/>
        <w:spacing w:lineRule="auto" w:line="360" w:before="26" w:after="120"/>
        <w:rPr/>
      </w:pPr>
      <w:r>
        <w:rPr/>
      </w:r>
    </w:p>
    <w:sectPr>
      <w:footerReference w:type="even" r:id="rId12"/>
      <w:footerReference w:type="default" r:id="rId13"/>
      <w:footerReference w:type="first" r:id="rId14"/>
      <w:footnotePr>
        <w:numFmt w:val="decimal"/>
      </w:footnotePr>
      <w:type w:val="nextPage"/>
      <w:pgSz w:orient="landscape" w:w="16838" w:h="11906"/>
      <w:pgMar w:left="1134" w:right="1134" w:gutter="0" w:header="0" w:top="170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962151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962151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962151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962151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962151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4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3664"/>
    <w:pPr>
      <w:widowControl/>
      <w:bidi w:val="0"/>
      <w:spacing w:lineRule="auto" w:line="276" w:before="120" w:after="120"/>
      <w:jc w:val="left"/>
    </w:pPr>
    <w:rPr>
      <w:rFonts w:ascii="Times New Roman" w:hAnsi="Times New Roman" w:eastAsia="Calibri" w:cs="Times New Roman"/>
      <w:color w:themeColor="text1" w:val="000000"/>
      <w:kern w:val="0"/>
      <w:sz w:val="28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d3664"/>
    <w:pPr>
      <w:keepNext w:val="true"/>
      <w:keepLines/>
      <w:spacing w:before="240" w:after="0"/>
      <w:outlineLvl w:val="0"/>
    </w:pPr>
    <w:rPr>
      <w:rFonts w:ascii="Arial Black" w:hAnsi="Arial Black" w:eastAsia="" w:cs="" w:cstheme="majorBidi" w:eastAsiaTheme="majorEastAsia"/>
      <w:i/>
      <w:color w:themeColor="accent6" w:themeTint="99" w:val="A8D08D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d3664"/>
    <w:pPr>
      <w:keepNext w:val="true"/>
      <w:keepLines/>
      <w:spacing w:before="40" w:after="0"/>
      <w:outlineLvl w:val="1"/>
    </w:pPr>
    <w:rPr>
      <w:rFonts w:ascii="Calibri" w:hAnsi="Calibri" w:eastAsia="" w:cs="" w:asciiTheme="minorHAnsi" w:cstheme="majorBidi" w:eastAsiaTheme="majorEastAsia" w:hAnsiTheme="minorHAnsi"/>
      <w:b/>
      <w:i/>
      <w:color w:themeColor="accent1" w:themeTint="99" w:val="8EAADB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b31bcd"/>
    <w:rPr/>
  </w:style>
  <w:style w:type="character" w:styleId="Hyperlink">
    <w:name w:val="Hyperlink"/>
    <w:basedOn w:val="DefaultParagraphFont"/>
    <w:uiPriority w:val="99"/>
    <w:unhideWhenUsed/>
    <w:rsid w:val="00b31bc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31bc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2d3664"/>
    <w:rPr>
      <w:rFonts w:ascii="Arial Black" w:hAnsi="Arial Black" w:eastAsia="" w:cs="" w:cstheme="majorBidi" w:eastAsiaTheme="majorEastAsia"/>
      <w:i/>
      <w:color w:themeColor="accent6" w:themeTint="99" w:val="A8D08D"/>
      <w:sz w:val="40"/>
      <w:szCs w:val="32"/>
      <w:lang w:eastAsia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2d3664"/>
    <w:rPr>
      <w:rFonts w:ascii="Calibri" w:hAnsi="Calibri" w:eastAsia="" w:cs="" w:asciiTheme="minorHAnsi" w:cstheme="majorBidi" w:eastAsiaTheme="majorEastAsia" w:hAnsiTheme="minorHAnsi"/>
      <w:b/>
      <w:i/>
      <w:color w:themeColor="accent1" w:themeTint="99" w:val="8EAADB"/>
      <w:sz w:val="32"/>
      <w:szCs w:val="26"/>
      <w:lang w:eastAsia="en-US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0a7df7"/>
    <w:rPr>
      <w:rFonts w:ascii="Times New Roman" w:hAnsi="Times New Roman"/>
      <w:color w:themeColor="text1" w:val="000000"/>
      <w:sz w:val="28"/>
      <w:szCs w:val="22"/>
      <w:lang w:eastAsia="en-US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0a7df7"/>
    <w:rPr>
      <w:rFonts w:ascii="Times New Roman" w:hAnsi="Times New Roman"/>
      <w:color w:themeColor="text1" w:val="000000"/>
      <w:sz w:val="28"/>
      <w:szCs w:val="22"/>
      <w:lang w:eastAsia="en-US"/>
    </w:rPr>
  </w:style>
  <w:style w:type="character" w:styleId="Style15" w:customStyle="1">
    <w:name w:val="Текст сноски Знак"/>
    <w:basedOn w:val="DefaultParagraphFont"/>
    <w:link w:val="FootnoteText"/>
    <w:uiPriority w:val="99"/>
    <w:semiHidden/>
    <w:qFormat/>
    <w:rsid w:val="00aa05a8"/>
    <w:rPr>
      <w:rFonts w:ascii="Times New Roman" w:hAnsi="Times New Roman"/>
      <w:color w:themeColor="text1" w:val="000000"/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a05a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b31bcd"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31bcd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0a7df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0a7df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a05a8"/>
    <w:pPr>
      <w:spacing w:lineRule="auto" w:line="259"/>
      <w:outlineLvl w:val="9"/>
    </w:pPr>
    <w:rPr>
      <w:rFonts w:ascii="Calibri Light" w:hAnsi="Calibri Light" w:asciiTheme="majorHAnsi" w:hAnsiTheme="majorHAnsi"/>
      <w:i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a05a8"/>
    <w:pPr>
      <w:spacing w:before="12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a05a8"/>
    <w:pPr>
      <w:spacing w:before="120" w:after="100"/>
      <w:ind w:left="280"/>
    </w:pPr>
    <w:rPr/>
  </w:style>
  <w:style w:type="paragraph" w:styleId="FootnoteText">
    <w:name w:val="Footnote Text"/>
    <w:basedOn w:val="Normal"/>
    <w:link w:val="Style15"/>
    <w:uiPriority w:val="99"/>
    <w:semiHidden/>
    <w:unhideWhenUsed/>
    <w:rsid w:val="00aa05a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31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тиль1"/>
    <w:basedOn w:val="-5"/>
    <w:uiPriority w:val="99"/>
    <w:rsid w:val="000f2964"/>
    <w:rPr>
      <w:sz w:val="22"/>
    </w:r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f29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notes" Target="footnote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1F85-AA32-45A0-A233-D1E74D82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LibreOffice/24.2.0.3$Windows_X86_64 LibreOffice_project/da48488a73ddd66ea24cf16bbc4f7b9c08e9bea1</Application>
  <AppVersion>15.0000</AppVersion>
  <Pages>9</Pages>
  <Words>915</Words>
  <Characters>5781</Characters>
  <CharactersWithSpaces>6601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dc:description/>
  <dc:language>ru-RU</dc:language>
  <cp:lastModifiedBy/>
  <dcterms:modified xsi:type="dcterms:W3CDTF">2024-02-26T20:57:24Z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