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3B2F"/>
          <w:sz w:val="44"/>
          <w:szCs w:val="44"/>
        </w:rPr>
        <w:t xml:space="preserve">Nook – Konzeptdokument</w:t>
      </w:r>
    </w:p>
    <w:p>
      <w:pPr>
        <w:spacing w:after="400"/>
      </w:pPr>
      <w:r>
        <w:rPr>
          <w:i/>
          <w:iCs/>
          <w:color w:val="6B8E6B"/>
          <w:sz w:val="26"/>
          <w:szCs w:val="26"/>
        </w:rPr>
        <w:t xml:space="preserve">Multi-Device, Offline-Fähigkeit &amp; Cloud-Synchronisation</w:t>
      </w:r>
    </w:p>
    <w:p>
      <w:pPr>
        <w:spacing w:after="150"/>
      </w:pPr>
      <w:r>
        <w:t xml:space="preserve">Stand: Entwurf zur Entscheidungsfindung – dient als Diskussionsgrundlage vor der technischen Umsetzung. Kein Umsetzungsauftrag, sondern Planungsdokument.</w:t>
      </w:r>
    </w:p>
    <w:p>
      <w:pPr>
        <w:pBdr>
          <w:bottom w:val="single" w:color="8FA88F" w:sz="6" w:space="1"/>
        </w:pBdr>
        <w:spacing w:after="200" w:before="100"/>
      </w:pPr>
    </w:p>
    <w:p>
      <w:pPr>
        <w:pStyle w:val="Heading1"/>
        <w:spacing w:after="200" w:before="400"/>
      </w:pPr>
      <w:r>
        <w:t xml:space="preserve">1. Ausgangslage &amp; Ziel</w:t>
      </w:r>
    </w:p>
    <w:p>
      <w:pPr>
        <w:spacing w:after="150"/>
      </w:pPr>
      <w:r>
        <w:t xml:space="preserve">Nook läuft aktuell vollständig lokal über das file://-Protokoll: keine Server, keine Frameworks, keine Build-Tools, keine externen Abhängigkeiten. Persistenz erfolgt ausschließlich über localStorage via des DB-Wrappers. Dieses Modell hat sich für ein Einzelgerät bewährt, stößt aber an seine Grenzen, sobald mehrere Geräte gleichzeitig dieselben Daten nutzen sollen.</w:t>
      </w:r>
    </w:p>
    <w:p>
      <w:pPr>
        <w:spacing w:after="150"/>
      </w:pPr>
      <w:r>
        <w:rPr>
          <w:b/>
          <w:bCs/>
        </w:rPr>
        <w:t xml:space="preserve">Zielbild: </w:t>
      </w:r>
      <w:r>
        <w:t xml:space="preserve">Nook soll auf PC/Laptop, Tablet und Smartphone (inkl. Samsung Fold in beiden Faltzuständen) nutzbar sein, sich wie eine echte App anfühlen, offline vollständig funktionieren, Daten geräteübergreifend und nahezu in Echtzeit synchronisieren, mehrere gleichzeitig aktive Sitzungen unterstützen, Daten über ein Benutzerkonto absichern und einfach mit Updates versorgt werden können.</w:t>
      </w:r>
    </w:p>
    <w:p>
      <w:pPr>
        <w:spacing w:after="150"/>
      </w:pPr>
      <w:r>
        <w:t xml:space="preserve">Das ist ein bewusster Architekturschritt weg vom reinen file://-Modell – nicht mehr additiv im bisherigen Sinn, sondern eine gezielte Erweiterung um eine neue Schicht. Dieses Dokument beschreibt, wie sich dieser Schritt so umsetzen lässt, dass möglichst viel vom bestehenden Code, den Komponenten und der Denkweise von Nook erhalten bleibt.</w:t>
      </w:r>
    </w:p>
    <w:p>
      <w:pPr>
        <w:pStyle w:val="Heading1"/>
        <w:spacing w:after="200" w:before="400"/>
      </w:pPr>
      <w:r>
        <w:t xml:space="preserve">2. Architektur-Überblick</w:t>
      </w:r>
    </w:p>
    <w:p>
      <w:pPr>
        <w:spacing w:after="150"/>
      </w:pPr>
      <w:r>
        <w:t xml:space="preserve">Die neue Architektur besteht aus drei Schichten. Der bestehende Nook-Kern (alle Tabs, UI-Logik, Utility-Funktionen) bleibt unangetastet. Neu ist eine Sync-Schicht, die sich zwischen den bisherigen DB-Wrapper und einen neuen Cloud-Speicher legt.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100"/>
      </w:tblGrid>
      <w:tr>
        <w:trPr>
          <w:tblHeader/>
        </w:trPr>
        <w:tc>
          <w:tcPr>
            <w:tcW w:type="dxa" w:w="2400"/>
            <w:shd w:fill="6B8E6B" w:val="clear"/>
            <w:tcMar>
              <w:top w:type="dxa" w:w="80"/>
              <w:left w:type="dxa" w:w="100"/>
              <w:bottom w:type="dxa" w:w="80"/>
              <w:right w:type="dxa" w:w="100"/>
            </w:tcMar>
          </w:tcPr>
          <w:p>
            <w:r>
              <w:rPr>
                <w:b/>
                <w:bCs/>
                <w:color w:val="FFFFFF"/>
              </w:rPr>
              <w:t xml:space="preserve">Schicht</w:t>
            </w:r>
          </w:p>
        </w:tc>
        <w:tc>
          <w:tcPr>
            <w:tcW w:type="dxa" w:w="4400"/>
            <w:shd w:fill="6B8E6B" w:val="clear"/>
            <w:tcMar>
              <w:top w:type="dxa" w:w="80"/>
              <w:left w:type="dxa" w:w="100"/>
              <w:bottom w:type="dxa" w:w="80"/>
              <w:right w:type="dxa" w:w="100"/>
            </w:tcMar>
          </w:tcPr>
          <w:p>
            <w:r>
              <w:rPr>
                <w:b/>
                <w:bCs/>
                <w:color w:val="FFFFFF"/>
              </w:rPr>
              <w:t xml:space="preserve">Inhalt</w:t>
            </w:r>
          </w:p>
        </w:tc>
        <w:tc>
          <w:tcPr>
            <w:tcW w:type="dxa" w:w="3100"/>
            <w:shd w:fill="6B8E6B" w:val="clear"/>
            <w:tcMar>
              <w:top w:type="dxa" w:w="80"/>
              <w:left w:type="dxa" w:w="100"/>
              <w:bottom w:type="dxa" w:w="80"/>
              <w:right w:type="dxa" w:w="100"/>
            </w:tcMar>
          </w:tcPr>
          <w:p>
            <w:r>
              <w:rPr>
                <w:b/>
                <w:bCs/>
                <w:color w:val="FFFFFF"/>
              </w:rPr>
              <w:t xml:space="preserve">Änderungsbedarf am Bestandscode</w:t>
            </w:r>
          </w:p>
        </w:tc>
      </w:tr>
      <w:tr>
        <w:tc>
          <w:tcPr>
            <w:tcW w:type="dxa" w:w="2400"/>
            <w:tcMar>
              <w:top w:type="dxa" w:w="80"/>
              <w:left w:type="dxa" w:w="100"/>
              <w:bottom w:type="dxa" w:w="80"/>
              <w:right w:type="dxa" w:w="100"/>
            </w:tcMar>
          </w:tcPr>
          <w:p>
            <w:r>
              <w:rPr>
                <w:b w:val="false"/>
                <w:bCs w:val="false"/>
              </w:rPr>
              <w:t xml:space="preserve">Frontend (Tabs, UI)</w:t>
            </w:r>
          </w:p>
        </w:tc>
        <w:tc>
          <w:tcPr>
            <w:tcW w:type="dxa" w:w="4400"/>
            <w:tcMar>
              <w:top w:type="dxa" w:w="80"/>
              <w:left w:type="dxa" w:w="100"/>
              <w:bottom w:type="dxa" w:w="80"/>
              <w:right w:type="dxa" w:w="100"/>
            </w:tcMar>
          </w:tcPr>
          <w:p>
            <w:r>
              <w:rPr>
                <w:b w:val="false"/>
                <w:bCs w:val="false"/>
              </w:rPr>
              <w:t xml:space="preserve">today.js, calendar.js, budget.js, tools.js usw. – gesamte bestehende Modulstruktur</w:t>
            </w:r>
          </w:p>
        </w:tc>
        <w:tc>
          <w:tcPr>
            <w:tcW w:type="dxa" w:w="3100"/>
            <w:tcMar>
              <w:top w:type="dxa" w:w="80"/>
              <w:left w:type="dxa" w:w="100"/>
              <w:bottom w:type="dxa" w:w="80"/>
              <w:right w:type="dxa" w:w="100"/>
            </w:tcMar>
          </w:tcPr>
          <w:p>
            <w:r>
              <w:rPr>
                <w:b w:val="false"/>
                <w:bCs w:val="false"/>
              </w:rPr>
              <w:t xml:space="preserve">Keiner. Ruft weiterhin DB.get()/DB.set() auf.</w:t>
            </w:r>
          </w:p>
        </w:tc>
      </w:tr>
      <w:tr>
        <w:tc>
          <w:tcPr>
            <w:tcW w:type="dxa" w:w="2400"/>
            <w:shd w:fill="F2F5F0" w:val="clear"/>
            <w:tcMar>
              <w:top w:type="dxa" w:w="80"/>
              <w:left w:type="dxa" w:w="100"/>
              <w:bottom w:type="dxa" w:w="80"/>
              <w:right w:type="dxa" w:w="100"/>
            </w:tcMar>
          </w:tcPr>
          <w:p>
            <w:r>
              <w:rPr>
                <w:b w:val="false"/>
                <w:bCs w:val="false"/>
              </w:rPr>
              <w:t xml:space="preserve">Sync-Layer (neu)</w:t>
            </w:r>
          </w:p>
        </w:tc>
        <w:tc>
          <w:tcPr>
            <w:tcW w:type="dxa" w:w="4400"/>
            <w:shd w:fill="F2F5F0" w:val="clear"/>
            <w:tcMar>
              <w:top w:type="dxa" w:w="80"/>
              <w:left w:type="dxa" w:w="100"/>
              <w:bottom w:type="dxa" w:w="80"/>
              <w:right w:type="dxa" w:w="100"/>
            </w:tcMar>
          </w:tcPr>
          <w:p>
            <w:r>
              <w:rPr>
                <w:b w:val="false"/>
                <w:bCs w:val="false"/>
              </w:rPr>
              <w:t xml:space="preserve">Erweiterung des DB-Wrappers: schreibt lokal, hält Änderungswarteschlange, synchronisiert mit Cloud, empfängt Realtime-Updates</w:t>
            </w:r>
          </w:p>
        </w:tc>
        <w:tc>
          <w:tcPr>
            <w:tcW w:type="dxa" w:w="3100"/>
            <w:shd w:fill="F2F5F0" w:val="clear"/>
            <w:tcMar>
              <w:top w:type="dxa" w:w="80"/>
              <w:left w:type="dxa" w:w="100"/>
              <w:bottom w:type="dxa" w:w="80"/>
              <w:right w:type="dxa" w:w="100"/>
            </w:tcMar>
          </w:tcPr>
          <w:p>
            <w:r>
              <w:rPr>
                <w:b w:val="false"/>
                <w:bCs w:val="false"/>
              </w:rPr>
              <w:t xml:space="preserve">Neuer Code, additiv innerhalb hub-utils.js/DB-Modul</w:t>
            </w:r>
          </w:p>
        </w:tc>
      </w:tr>
      <w:tr>
        <w:tc>
          <w:tcPr>
            <w:tcW w:type="dxa" w:w="2400"/>
            <w:tcMar>
              <w:top w:type="dxa" w:w="80"/>
              <w:left w:type="dxa" w:w="100"/>
              <w:bottom w:type="dxa" w:w="80"/>
              <w:right w:type="dxa" w:w="100"/>
            </w:tcMar>
          </w:tcPr>
          <w:p>
            <w:r>
              <w:rPr>
                <w:b w:val="false"/>
                <w:bCs w:val="false"/>
              </w:rPr>
              <w:t xml:space="preserve">Lokale Persistenz</w:t>
            </w:r>
          </w:p>
        </w:tc>
        <w:tc>
          <w:tcPr>
            <w:tcW w:type="dxa" w:w="4400"/>
            <w:tcMar>
              <w:top w:type="dxa" w:w="80"/>
              <w:left w:type="dxa" w:w="100"/>
              <w:bottom w:type="dxa" w:w="80"/>
              <w:right w:type="dxa" w:w="100"/>
            </w:tcMar>
          </w:tcPr>
          <w:p>
            <w:r>
              <w:rPr>
                <w:b w:val="false"/>
                <w:bCs w:val="false"/>
              </w:rPr>
              <w:t xml:space="preserve">IndexedDB statt/neben localStorage (größere Kapazität, transaktionssicherer für Offline-Queue)</w:t>
            </w:r>
          </w:p>
        </w:tc>
        <w:tc>
          <w:tcPr>
            <w:tcW w:type="dxa" w:w="3100"/>
            <w:tcMar>
              <w:top w:type="dxa" w:w="80"/>
              <w:left w:type="dxa" w:w="100"/>
              <w:bottom w:type="dxa" w:w="80"/>
              <w:right w:type="dxa" w:w="100"/>
            </w:tcMar>
          </w:tcPr>
          <w:p>
            <w:r>
              <w:rPr>
                <w:b w:val="false"/>
                <w:bCs w:val="false"/>
              </w:rPr>
              <w:t xml:space="preserve">Migration der Speicherlogik im DB-Wrapper</w:t>
            </w:r>
          </w:p>
        </w:tc>
      </w:tr>
      <w:tr>
        <w:tc>
          <w:tcPr>
            <w:tcW w:type="dxa" w:w="2400"/>
            <w:shd w:fill="F2F5F0" w:val="clear"/>
            <w:tcMar>
              <w:top w:type="dxa" w:w="80"/>
              <w:left w:type="dxa" w:w="100"/>
              <w:bottom w:type="dxa" w:w="80"/>
              <w:right w:type="dxa" w:w="100"/>
            </w:tcMar>
          </w:tcPr>
          <w:p>
            <w:r>
              <w:rPr>
                <w:b w:val="false"/>
                <w:bCs w:val="false"/>
              </w:rPr>
              <w:t xml:space="preserve">Cloud-Backend (neu)</w:t>
            </w:r>
          </w:p>
        </w:tc>
        <w:tc>
          <w:tcPr>
            <w:tcW w:type="dxa" w:w="4400"/>
            <w:shd w:fill="F2F5F0" w:val="clear"/>
            <w:tcMar>
              <w:top w:type="dxa" w:w="80"/>
              <w:left w:type="dxa" w:w="100"/>
              <w:bottom w:type="dxa" w:w="80"/>
              <w:right w:type="dxa" w:w="100"/>
            </w:tcMar>
          </w:tcPr>
          <w:p>
            <w:r>
              <w:rPr>
                <w:b w:val="false"/>
                <w:bCs w:val="false"/>
              </w:rPr>
              <w:t xml:space="preserve">Datenbank, Authentifizierung, Realtime-Kanal</w:t>
            </w:r>
          </w:p>
        </w:tc>
        <w:tc>
          <w:tcPr>
            <w:tcW w:type="dxa" w:w="3100"/>
            <w:shd w:fill="F2F5F0" w:val="clear"/>
            <w:tcMar>
              <w:top w:type="dxa" w:w="80"/>
              <w:left w:type="dxa" w:w="100"/>
              <w:bottom w:type="dxa" w:w="80"/>
              <w:right w:type="dxa" w:w="100"/>
            </w:tcMar>
          </w:tcPr>
          <w:p>
            <w:r>
              <w:rPr>
                <w:b w:val="false"/>
                <w:bCs w:val="false"/>
              </w:rPr>
              <w:t xml:space="preserve">Komplett neu, kein Bestandscode betroffen</w:t>
            </w:r>
          </w:p>
        </w:tc>
      </w:tr>
    </w:tbl>
    <w:p>
      <w:pPr>
        <w:spacing w:after="150"/>
      </w:pPr>
      <w:r>
        <w:t xml:space="preserve"/>
      </w:r>
    </w:p>
    <w:p>
      <w:pPr>
        <w:spacing w:after="150"/>
      </w:pPr>
      <w:r>
        <w:t xml:space="preserve">Vereinfachtes Zusammenspiel:</w:t>
      </w:r>
    </w:p>
    <w:p>
      <w:pPr>
        <w:pStyle w:val="ListParagraph"/>
        <w:numPr>
          <w:ilvl w:val="0"/>
          <w:numId w:val="1"/>
        </w:numPr>
        <w:spacing w:after="80"/>
      </w:pPr>
      <w:r>
        <w:t xml:space="preserve">Jede Aktion in Nook (Aufgabe anlegen, Buchung eintragen, Karteikarte bearbeiten …) schreibt sofort lokal – die App bleibt jederzeit ohne Wartezeit bedienbar, auch ohne Internet.</w:t>
      </w:r>
    </w:p>
    <w:p>
      <w:pPr>
        <w:pStyle w:val="ListParagraph"/>
        <w:numPr>
          <w:ilvl w:val="0"/>
          <w:numId w:val="1"/>
        </w:numPr>
        <w:spacing w:after="80"/>
      </w:pPr>
      <w:r>
        <w:t xml:space="preserve">Im Hintergrund überträgt der Sync-Layer die Änderung an das Cloud-Backend, sobald eine Verbindung besteht.</w:t>
      </w:r>
    </w:p>
    <w:p>
      <w:pPr>
        <w:pStyle w:val="ListParagraph"/>
        <w:numPr>
          <w:ilvl w:val="0"/>
          <w:numId w:val="1"/>
        </w:numPr>
        <w:spacing w:after="80"/>
      </w:pPr>
      <w:r>
        <w:t xml:space="preserve">Alle anderen aktiven Geräte desselben Kontos erhalten die Änderung über einen Realtime-Kanal und aktualisieren ihre lokale Kopie automatisch.</w:t>
      </w:r>
    </w:p>
    <w:p>
      <w:pPr>
        <w:pStyle w:val="ListParagraph"/>
        <w:numPr>
          <w:ilvl w:val="0"/>
          <w:numId w:val="1"/>
        </w:numPr>
        <w:spacing w:after="80"/>
      </w:pPr>
      <w:r>
        <w:t xml:space="preserve">Ohne Internet funktioniert Nook unverändert weiter; offene Änderungen werden nachgeholt, sobald wieder eine Verbindung besteht.</w:t>
      </w:r>
    </w:p>
    <w:p>
      <w:pPr>
        <w:pStyle w:val="Heading1"/>
        <w:spacing w:after="200" w:before="400"/>
      </w:pPr>
      <w:r>
        <w:t xml:space="preserve">3. Kernprinzipien für die Umsetzung</w:t>
      </w:r>
    </w:p>
    <w:p>
      <w:pPr>
        <w:spacing w:after="150"/>
      </w:pPr>
      <w:r>
        <w:rPr>
          <w:b/>
          <w:bCs/>
        </w:rPr>
        <w:t xml:space="preserve">Offline-first: </w:t>
      </w:r>
      <w:r>
        <w:t xml:space="preserve">Die lokale Kopie ist immer die unmittelbare Wahrheit für die Bedienung. Die Cloud ist Abgleichspunkt, nicht Voraussetzung für Nutzbarkeit.</w:t>
      </w:r>
    </w:p>
    <w:p>
      <w:pPr>
        <w:spacing w:after="150"/>
      </w:pPr>
      <w:r>
        <w:rPr>
          <w:b/>
          <w:bCs/>
        </w:rPr>
        <w:t xml:space="preserve">Eine Codebasis: </w:t>
      </w:r>
      <w:r>
        <w:t xml:space="preserve">Kein separater Stack für Handy/Tablet/PC. Eine Progressive Web App (PWA) statt nativer Einzel-Apps.</w:t>
      </w:r>
    </w:p>
    <w:p>
      <w:pPr>
        <w:spacing w:after="150"/>
      </w:pPr>
      <w:r>
        <w:rPr>
          <w:b/>
          <w:bCs/>
        </w:rPr>
        <w:t xml:space="preserve">Additive Erweiterung des DB-Wrappers: </w:t>
      </w:r>
      <w:r>
        <w:t xml:space="preserve">Die bestehende Schnittstelle (DB.get, DB.set, DB.remove o. ä.) bleibt nach außen gleich. Tabs merken von der Umstellung nichts.</w:t>
      </w:r>
    </w:p>
    <w:p>
      <w:pPr>
        <w:spacing w:after="150"/>
      </w:pPr>
      <w:r>
        <w:rPr>
          <w:b/>
          <w:bCs/>
        </w:rPr>
        <w:t xml:space="preserve">Einfache Konfliktlogik: </w:t>
      </w:r>
      <w:r>
        <w:t xml:space="preserve">Für ein Einzelnutzer-Szenario mit gelegentlich parallelen Geräten reicht "letzter Schreibzugriff gewinnt" pro Datensatz, markiert mit Zeitstempel – keine komplexe Merge-Logik nötig.</w:t>
      </w:r>
    </w:p>
    <w:p>
      <w:pPr>
        <w:spacing w:after="150"/>
      </w:pPr>
      <w:r>
        <w:rPr>
          <w:b/>
          <w:bCs/>
        </w:rPr>
        <w:t xml:space="preserve">Kontinuierliche Update-Fähigkeit: </w:t>
      </w:r>
      <w:r>
        <w:t xml:space="preserve">Auslieferung über Hosting mit Service Worker, sodass neue Versionen automatisch an alle installierten Geräte verteilt werden, ohne App-Store-Prozess.</w:t>
      </w:r>
    </w:p>
    <w:p>
      <w:pPr>
        <w:pStyle w:val="Heading1"/>
        <w:spacing w:after="200" w:before="400"/>
      </w:pPr>
      <w:r>
        <w:t xml:space="preserve">4. Technologieentscheidung: Cloud-Backend</w:t>
      </w:r>
    </w:p>
    <w:p>
      <w:pPr>
        <w:spacing w:after="150"/>
      </w:pPr>
      <w:r>
        <w:t xml:space="preserve">Kernfrage: Wo liegen Konto-Verwaltung, Datenbank und Echtzeit-Verteilung? Vergleich der realistischen Optionen:</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600"/>
        <w:gridCol w:w="1900"/>
        <w:gridCol w:w="2400"/>
      </w:tblGrid>
      <w:tr>
        <w:trPr>
          <w:tblHeader/>
        </w:trPr>
        <w:tc>
          <w:tcPr>
            <w:tcW w:type="dxa" w:w="2600"/>
            <w:shd w:fill="6B8E6B" w:val="clear"/>
            <w:tcMar>
              <w:top w:type="dxa" w:w="80"/>
              <w:left w:type="dxa" w:w="100"/>
              <w:bottom w:type="dxa" w:w="80"/>
              <w:right w:type="dxa" w:w="100"/>
            </w:tcMar>
          </w:tcPr>
          <w:p>
            <w:r>
              <w:rPr>
                <w:b/>
                <w:bCs/>
                <w:color w:val="FFFFFF"/>
              </w:rPr>
              <w:t xml:space="preserve">Ansatz</w:t>
            </w:r>
          </w:p>
        </w:tc>
        <w:tc>
          <w:tcPr>
            <w:tcW w:type="dxa" w:w="1600"/>
            <w:shd w:fill="6B8E6B" w:val="clear"/>
            <w:tcMar>
              <w:top w:type="dxa" w:w="80"/>
              <w:left w:type="dxa" w:w="100"/>
              <w:bottom w:type="dxa" w:w="80"/>
              <w:right w:type="dxa" w:w="100"/>
            </w:tcMar>
          </w:tcPr>
          <w:p>
            <w:r>
              <w:rPr>
                <w:b/>
                <w:bCs/>
                <w:color w:val="FFFFFF"/>
              </w:rPr>
              <w:t xml:space="preserve">Aufwand</w:t>
            </w:r>
          </w:p>
        </w:tc>
        <w:tc>
          <w:tcPr>
            <w:tcW w:type="dxa" w:w="1800"/>
            <w:shd w:fill="6B8E6B" w:val="clear"/>
            <w:tcMar>
              <w:top w:type="dxa" w:w="80"/>
              <w:left w:type="dxa" w:w="100"/>
              <w:bottom w:type="dxa" w:w="80"/>
              <w:right w:type="dxa" w:w="100"/>
            </w:tcMar>
          </w:tcPr>
          <w:p>
            <w:r>
              <w:rPr>
                <w:b/>
                <w:bCs/>
                <w:color w:val="FFFFFF"/>
              </w:rPr>
              <w:t xml:space="preserve">Login enthalten?</w:t>
            </w:r>
          </w:p>
        </w:tc>
        <w:tc>
          <w:tcPr>
            <w:tcW w:type="dxa" w:w="1600"/>
            <w:shd w:fill="6B8E6B" w:val="clear"/>
            <w:tcMar>
              <w:top w:type="dxa" w:w="80"/>
              <w:left w:type="dxa" w:w="100"/>
              <w:bottom w:type="dxa" w:w="80"/>
              <w:right w:type="dxa" w:w="100"/>
            </w:tcMar>
          </w:tcPr>
          <w:p>
            <w:r>
              <w:rPr>
                <w:b/>
                <w:bCs/>
                <w:color w:val="FFFFFF"/>
              </w:rPr>
              <w:t xml:space="preserve">Echtzeit-Sync</w:t>
            </w:r>
          </w:p>
        </w:tc>
        <w:tc>
          <w:tcPr>
            <w:tcW w:type="dxa" w:w="1900"/>
            <w:shd w:fill="6B8E6B" w:val="clear"/>
            <w:tcMar>
              <w:top w:type="dxa" w:w="80"/>
              <w:left w:type="dxa" w:w="100"/>
              <w:bottom w:type="dxa" w:w="80"/>
              <w:right w:type="dxa" w:w="100"/>
            </w:tcMar>
          </w:tcPr>
          <w:p>
            <w:r>
              <w:rPr>
                <w:b/>
                <w:bCs/>
                <w:color w:val="FFFFFF"/>
              </w:rPr>
              <w:t xml:space="preserve">Kosten (privater Gebrauch)</w:t>
            </w:r>
          </w:p>
        </w:tc>
        <w:tc>
          <w:tcPr>
            <w:tcW w:type="dxa" w:w="2400"/>
            <w:shd w:fill="6B8E6B" w:val="clear"/>
            <w:tcMar>
              <w:top w:type="dxa" w:w="80"/>
              <w:left w:type="dxa" w:w="100"/>
              <w:bottom w:type="dxa" w:w="80"/>
              <w:right w:type="dxa" w:w="100"/>
            </w:tcMar>
          </w:tcPr>
          <w:p>
            <w:r>
              <w:rPr>
                <w:b/>
                <w:bCs/>
                <w:color w:val="FFFFFF"/>
              </w:rPr>
              <w:t xml:space="preserve">Ausbildungs-Lerneffekt</w:t>
            </w:r>
          </w:p>
        </w:tc>
      </w:tr>
      <w:tr>
        <w:tc>
          <w:tcPr>
            <w:tcW w:type="dxa" w:w="2600"/>
            <w:tcMar>
              <w:top w:type="dxa" w:w="80"/>
              <w:left w:type="dxa" w:w="100"/>
              <w:bottom w:type="dxa" w:w="80"/>
              <w:right w:type="dxa" w:w="100"/>
            </w:tcMar>
          </w:tcPr>
          <w:p>
            <w:r>
              <w:rPr>
                <w:b w:val="false"/>
                <w:bCs w:val="false"/>
              </w:rPr>
              <w:t xml:space="preserve">Supabase (Postgres)</w:t>
            </w:r>
          </w:p>
        </w:tc>
        <w:tc>
          <w:tcPr>
            <w:tcW w:type="dxa" w:w="1600"/>
            <w:tcMar>
              <w:top w:type="dxa" w:w="80"/>
              <w:left w:type="dxa" w:w="100"/>
              <w:bottom w:type="dxa" w:w="80"/>
              <w:right w:type="dxa" w:w="100"/>
            </w:tcMar>
          </w:tcPr>
          <w:p>
            <w:r>
              <w:rPr>
                <w:b w:val="false"/>
                <w:bCs w:val="false"/>
              </w:rPr>
              <w:t xml:space="preserve">Niedrig–mittel</w:t>
            </w:r>
          </w:p>
        </w:tc>
        <w:tc>
          <w:tcPr>
            <w:tcW w:type="dxa" w:w="1800"/>
            <w:tcMar>
              <w:top w:type="dxa" w:w="80"/>
              <w:left w:type="dxa" w:w="100"/>
              <w:bottom w:type="dxa" w:w="80"/>
              <w:right w:type="dxa" w:w="100"/>
            </w:tcMar>
          </w:tcPr>
          <w:p>
            <w:r>
              <w:rPr>
                <w:b w:val="false"/>
                <w:bCs w:val="false"/>
              </w:rPr>
              <w:t xml:space="preserve">Ja, fertig integriert</w:t>
            </w:r>
          </w:p>
        </w:tc>
        <w:tc>
          <w:tcPr>
            <w:tcW w:type="dxa" w:w="1600"/>
            <w:tcMar>
              <w:top w:type="dxa" w:w="80"/>
              <w:left w:type="dxa" w:w="100"/>
              <w:bottom w:type="dxa" w:w="80"/>
              <w:right w:type="dxa" w:w="100"/>
            </w:tcMar>
          </w:tcPr>
          <w:p>
            <w:r>
              <w:rPr>
                <w:b w:val="false"/>
                <w:bCs w:val="false"/>
              </w:rPr>
              <w:t xml:space="preserve">Ja, über Realtime-Kanäle</w:t>
            </w:r>
          </w:p>
        </w:tc>
        <w:tc>
          <w:tcPr>
            <w:tcW w:type="dxa" w:w="1900"/>
            <w:tcMar>
              <w:top w:type="dxa" w:w="80"/>
              <w:left w:type="dxa" w:w="100"/>
              <w:bottom w:type="dxa" w:w="80"/>
              <w:right w:type="dxa" w:w="100"/>
            </w:tcMar>
          </w:tcPr>
          <w:p>
            <w:r>
              <w:rPr>
                <w:b w:val="false"/>
                <w:bCs w:val="false"/>
              </w:rPr>
              <w:t xml:space="preserve">Kostenlose Stufe ausreichend</w:t>
            </w:r>
          </w:p>
        </w:tc>
        <w:tc>
          <w:tcPr>
            <w:tcW w:type="dxa" w:w="2400"/>
            <w:tcMar>
              <w:top w:type="dxa" w:w="80"/>
              <w:left w:type="dxa" w:w="100"/>
              <w:bottom w:type="dxa" w:w="80"/>
              <w:right w:type="dxa" w:w="100"/>
            </w:tcMar>
          </w:tcPr>
          <w:p>
            <w:r>
              <w:rPr>
                <w:b w:val="false"/>
                <w:bCs w:val="false"/>
              </w:rPr>
              <w:t xml:space="preserve">Hoch – SQL, REST/Realtime-API, nah an Praxis</w:t>
            </w:r>
          </w:p>
        </w:tc>
      </w:tr>
      <w:tr>
        <w:tc>
          <w:tcPr>
            <w:tcW w:type="dxa" w:w="2600"/>
            <w:shd w:fill="F2F5F0" w:val="clear"/>
            <w:tcMar>
              <w:top w:type="dxa" w:w="80"/>
              <w:left w:type="dxa" w:w="100"/>
              <w:bottom w:type="dxa" w:w="80"/>
              <w:right w:type="dxa" w:w="100"/>
            </w:tcMar>
          </w:tcPr>
          <w:p>
            <w:r>
              <w:rPr>
                <w:b w:val="false"/>
                <w:bCs w:val="false"/>
              </w:rPr>
              <w:t xml:space="preserve">Firebase (Firestore)</w:t>
            </w:r>
          </w:p>
        </w:tc>
        <w:tc>
          <w:tcPr>
            <w:tcW w:type="dxa" w:w="1600"/>
            <w:shd w:fill="F2F5F0" w:val="clear"/>
            <w:tcMar>
              <w:top w:type="dxa" w:w="80"/>
              <w:left w:type="dxa" w:w="100"/>
              <w:bottom w:type="dxa" w:w="80"/>
              <w:right w:type="dxa" w:w="100"/>
            </w:tcMar>
          </w:tcPr>
          <w:p>
            <w:r>
              <w:rPr>
                <w:b w:val="false"/>
                <w:bCs w:val="false"/>
              </w:rPr>
              <w:t xml:space="preserve">Niedrig</w:t>
            </w:r>
          </w:p>
        </w:tc>
        <w:tc>
          <w:tcPr>
            <w:tcW w:type="dxa" w:w="1800"/>
            <w:shd w:fill="F2F5F0" w:val="clear"/>
            <w:tcMar>
              <w:top w:type="dxa" w:w="80"/>
              <w:left w:type="dxa" w:w="100"/>
              <w:bottom w:type="dxa" w:w="80"/>
              <w:right w:type="dxa" w:w="100"/>
            </w:tcMar>
          </w:tcPr>
          <w:p>
            <w:r>
              <w:rPr>
                <w:b w:val="false"/>
                <w:bCs w:val="false"/>
              </w:rPr>
              <w:t xml:space="preserve">Ja, fertig integriert</w:t>
            </w:r>
          </w:p>
        </w:tc>
        <w:tc>
          <w:tcPr>
            <w:tcW w:type="dxa" w:w="1600"/>
            <w:shd w:fill="F2F5F0" w:val="clear"/>
            <w:tcMar>
              <w:top w:type="dxa" w:w="80"/>
              <w:left w:type="dxa" w:w="100"/>
              <w:bottom w:type="dxa" w:w="80"/>
              <w:right w:type="dxa" w:w="100"/>
            </w:tcMar>
          </w:tcPr>
          <w:p>
            <w:r>
              <w:rPr>
                <w:b w:val="false"/>
                <w:bCs w:val="false"/>
              </w:rPr>
              <w:t xml:space="preserve">Ja, native Listener</w:t>
            </w:r>
          </w:p>
        </w:tc>
        <w:tc>
          <w:tcPr>
            <w:tcW w:type="dxa" w:w="1900"/>
            <w:shd w:fill="F2F5F0" w:val="clear"/>
            <w:tcMar>
              <w:top w:type="dxa" w:w="80"/>
              <w:left w:type="dxa" w:w="100"/>
              <w:bottom w:type="dxa" w:w="80"/>
              <w:right w:type="dxa" w:w="100"/>
            </w:tcMar>
          </w:tcPr>
          <w:p>
            <w:r>
              <w:rPr>
                <w:b w:val="false"/>
                <w:bCs w:val="false"/>
              </w:rPr>
              <w:t xml:space="preserve">Kostenlose Stufe ausreichend</w:t>
            </w:r>
          </w:p>
        </w:tc>
        <w:tc>
          <w:tcPr>
            <w:tcW w:type="dxa" w:w="2400"/>
            <w:shd w:fill="F2F5F0" w:val="clear"/>
            <w:tcMar>
              <w:top w:type="dxa" w:w="80"/>
              <w:left w:type="dxa" w:w="100"/>
              <w:bottom w:type="dxa" w:w="80"/>
              <w:right w:type="dxa" w:w="100"/>
            </w:tcMar>
          </w:tcPr>
          <w:p>
            <w:r>
              <w:rPr>
                <w:b w:val="false"/>
                <w:bCs w:val="false"/>
              </w:rPr>
              <w:t xml:space="preserve">Mittel – proprietäres Google-Ökosystem</w:t>
            </w:r>
          </w:p>
        </w:tc>
      </w:tr>
      <w:tr>
        <w:tc>
          <w:tcPr>
            <w:tcW w:type="dxa" w:w="2600"/>
            <w:tcMar>
              <w:top w:type="dxa" w:w="80"/>
              <w:left w:type="dxa" w:w="100"/>
              <w:bottom w:type="dxa" w:w="80"/>
              <w:right w:type="dxa" w:w="100"/>
            </w:tcMar>
          </w:tcPr>
          <w:p>
            <w:r>
              <w:rPr>
                <w:b w:val="false"/>
                <w:bCs w:val="false"/>
              </w:rPr>
              <w:t xml:space="preserve">Eigener Server (Node + Postgres/SQLite + WebSocket)</w:t>
            </w:r>
          </w:p>
        </w:tc>
        <w:tc>
          <w:tcPr>
            <w:tcW w:type="dxa" w:w="1600"/>
            <w:tcMar>
              <w:top w:type="dxa" w:w="80"/>
              <w:left w:type="dxa" w:w="100"/>
              <w:bottom w:type="dxa" w:w="80"/>
              <w:right w:type="dxa" w:w="100"/>
            </w:tcMar>
          </w:tcPr>
          <w:p>
            <w:r>
              <w:rPr>
                <w:b w:val="false"/>
                <w:bCs w:val="false"/>
              </w:rPr>
              <w:t xml:space="preserve">Hoch</w:t>
            </w:r>
          </w:p>
        </w:tc>
        <w:tc>
          <w:tcPr>
            <w:tcW w:type="dxa" w:w="1800"/>
            <w:tcMar>
              <w:top w:type="dxa" w:w="80"/>
              <w:left w:type="dxa" w:w="100"/>
              <w:bottom w:type="dxa" w:w="80"/>
              <w:right w:type="dxa" w:w="100"/>
            </w:tcMar>
          </w:tcPr>
          <w:p>
            <w:r>
              <w:rPr>
                <w:b w:val="false"/>
                <w:bCs w:val="false"/>
              </w:rPr>
              <w:t xml:space="preserve">Muss selbst gebaut werden</w:t>
            </w:r>
          </w:p>
        </w:tc>
        <w:tc>
          <w:tcPr>
            <w:tcW w:type="dxa" w:w="1600"/>
            <w:tcMar>
              <w:top w:type="dxa" w:w="80"/>
              <w:left w:type="dxa" w:w="100"/>
              <w:bottom w:type="dxa" w:w="80"/>
              <w:right w:type="dxa" w:w="100"/>
            </w:tcMar>
          </w:tcPr>
          <w:p>
            <w:r>
              <w:rPr>
                <w:b w:val="false"/>
                <w:bCs w:val="false"/>
              </w:rPr>
              <w:t xml:space="preserve">Ja, mit WebSocket</w:t>
            </w:r>
          </w:p>
        </w:tc>
        <w:tc>
          <w:tcPr>
            <w:tcW w:type="dxa" w:w="1900"/>
            <w:tcMar>
              <w:top w:type="dxa" w:w="80"/>
              <w:left w:type="dxa" w:w="100"/>
              <w:bottom w:type="dxa" w:w="80"/>
              <w:right w:type="dxa" w:w="100"/>
            </w:tcMar>
          </w:tcPr>
          <w:p>
            <w:r>
              <w:rPr>
                <w:b w:val="false"/>
                <w:bCs w:val="false"/>
              </w:rPr>
              <w:t xml:space="preserve">Ggf. Hosting-Kosten</w:t>
            </w:r>
          </w:p>
        </w:tc>
        <w:tc>
          <w:tcPr>
            <w:tcW w:type="dxa" w:w="2400"/>
            <w:tcMar>
              <w:top w:type="dxa" w:w="80"/>
              <w:left w:type="dxa" w:w="100"/>
              <w:bottom w:type="dxa" w:w="80"/>
              <w:right w:type="dxa" w:w="100"/>
            </w:tcMar>
          </w:tcPr>
          <w:p>
            <w:r>
              <w:rPr>
                <w:b w:val="false"/>
                <w:bCs w:val="false"/>
              </w:rPr>
              <w:t xml:space="preserve">Sehr hoch – vollständiges Backend-Projekt</w:t>
            </w:r>
          </w:p>
        </w:tc>
      </w:tr>
      <w:tr>
        <w:tc>
          <w:tcPr>
            <w:tcW w:type="dxa" w:w="2600"/>
            <w:shd w:fill="F2F5F0" w:val="clear"/>
            <w:tcMar>
              <w:top w:type="dxa" w:w="80"/>
              <w:left w:type="dxa" w:w="100"/>
              <w:bottom w:type="dxa" w:w="80"/>
              <w:right w:type="dxa" w:w="100"/>
            </w:tcMar>
          </w:tcPr>
          <w:p>
            <w:r>
              <w:rPr>
                <w:b w:val="false"/>
                <w:bCs w:val="false"/>
              </w:rPr>
              <w:t xml:space="preserve">CouchDB/PouchDB</w:t>
            </w:r>
          </w:p>
        </w:tc>
        <w:tc>
          <w:tcPr>
            <w:tcW w:type="dxa" w:w="1600"/>
            <w:shd w:fill="F2F5F0" w:val="clear"/>
            <w:tcMar>
              <w:top w:type="dxa" w:w="80"/>
              <w:left w:type="dxa" w:w="100"/>
              <w:bottom w:type="dxa" w:w="80"/>
              <w:right w:type="dxa" w:w="100"/>
            </w:tcMar>
          </w:tcPr>
          <w:p>
            <w:r>
              <w:rPr>
                <w:b w:val="false"/>
                <w:bCs w:val="false"/>
              </w:rPr>
              <w:t xml:space="preserve">Mittel</w:t>
            </w:r>
          </w:p>
        </w:tc>
        <w:tc>
          <w:tcPr>
            <w:tcW w:type="dxa" w:w="1800"/>
            <w:shd w:fill="F2F5F0" w:val="clear"/>
            <w:tcMar>
              <w:top w:type="dxa" w:w="80"/>
              <w:left w:type="dxa" w:w="100"/>
              <w:bottom w:type="dxa" w:w="80"/>
              <w:right w:type="dxa" w:w="100"/>
            </w:tcMar>
          </w:tcPr>
          <w:p>
            <w:r>
              <w:rPr>
                <w:b w:val="false"/>
                <w:bCs w:val="false"/>
              </w:rPr>
              <w:t xml:space="preserve">Teilweise</w:t>
            </w:r>
          </w:p>
        </w:tc>
        <w:tc>
          <w:tcPr>
            <w:tcW w:type="dxa" w:w="1600"/>
            <w:shd w:fill="F2F5F0" w:val="clear"/>
            <w:tcMar>
              <w:top w:type="dxa" w:w="80"/>
              <w:left w:type="dxa" w:w="100"/>
              <w:bottom w:type="dxa" w:w="80"/>
              <w:right w:type="dxa" w:w="100"/>
            </w:tcMar>
          </w:tcPr>
          <w:p>
            <w:r>
              <w:rPr>
                <w:b w:val="false"/>
                <w:bCs w:val="false"/>
              </w:rPr>
              <w:t xml:space="preserve">Ja, Live-Replikation eingebaut</w:t>
            </w:r>
          </w:p>
        </w:tc>
        <w:tc>
          <w:tcPr>
            <w:tcW w:type="dxa" w:w="1900"/>
            <w:shd w:fill="F2F5F0" w:val="clear"/>
            <w:tcMar>
              <w:top w:type="dxa" w:w="80"/>
              <w:left w:type="dxa" w:w="100"/>
              <w:bottom w:type="dxa" w:w="80"/>
              <w:right w:type="dxa" w:w="100"/>
            </w:tcMar>
          </w:tcPr>
          <w:p>
            <w:r>
              <w:rPr>
                <w:b w:val="false"/>
                <w:bCs w:val="false"/>
              </w:rPr>
              <w:t xml:space="preserve">Kostenlos self-hosted</w:t>
            </w:r>
          </w:p>
        </w:tc>
        <w:tc>
          <w:tcPr>
            <w:tcW w:type="dxa" w:w="2400"/>
            <w:shd w:fill="F2F5F0" w:val="clear"/>
            <w:tcMar>
              <w:top w:type="dxa" w:w="80"/>
              <w:left w:type="dxa" w:w="100"/>
              <w:bottom w:type="dxa" w:w="80"/>
              <w:right w:type="dxa" w:w="100"/>
            </w:tcMar>
          </w:tcPr>
          <w:p>
            <w:r>
              <w:rPr>
                <w:b w:val="false"/>
                <w:bCs w:val="false"/>
              </w:rPr>
              <w:t xml:space="preserve">Hoch, aber Nischenwissen</w:t>
            </w:r>
          </w:p>
        </w:tc>
      </w:tr>
    </w:tbl>
    <w:p>
      <w:pPr>
        <w:spacing w:after="150"/>
      </w:pPr>
      <w:r>
        <w:t xml:space="preserve"/>
      </w:r>
    </w:p>
    <w:p>
      <w:pPr>
        <w:spacing w:after="150"/>
      </w:pPr>
      <w:r>
        <w:rPr>
          <w:b/>
          <w:bCs/>
        </w:rPr>
        <w:t xml:space="preserve">Empfehlung: Supabase. </w:t>
      </w:r>
      <w:r>
        <w:t xml:space="preserve">Begründung: Authentifizierung, Datenbank und Echtzeit-Verteilung sind bereits integriert und müssen nicht selbst abgesichert werden – gerade bei einem Login-System ist das ein sicherheitsrelevanter Bereich, den man im ersten Lehrjahr nicht ohne Weiteres fehlerfrei selbst bauen sollte. Die relationale Struktur (Postgres) liegt zudem näher an dem, was in der Praxis beim bbw und in Anwendungsentwicklung generell begegnet, als eine reine NoSQL-Lösung. Die Row-Level-Security von Supabase sorgt dafür, dass jeder Account nur seine eigenen Daten sieht, ohne dass das manuell im eigenen Code abgesichert werden muss.</w:t>
      </w:r>
    </w:p>
    <w:p>
      <w:pPr>
        <w:spacing w:after="150"/>
      </w:pPr>
      <w:r>
        <w:t xml:space="preserve">Alternative, falls maximale Kontrolle und Serverwissen im Vordergrund stehen sollen: ein sehr schlanker eigener Server mit nur einem Sync-Endpunkt – dazu mehr unter Punkt 8 (Offene Entscheidungen).</w:t>
      </w:r>
    </w:p>
    <w:p>
      <w:pPr>
        <w:pStyle w:val="Heading1"/>
        <w:spacing w:after="200" w:before="400"/>
      </w:pPr>
      <w:r>
        <w:t xml:space="preserve">5. Bausteine im Detail</w:t>
      </w:r>
    </w:p>
    <w:p>
      <w:pPr>
        <w:pStyle w:val="Heading2"/>
        <w:spacing w:after="150" w:before="300"/>
      </w:pPr>
      <w:r>
        <w:t xml:space="preserve">5.1 Installierbare App über PWA</w:t>
      </w:r>
    </w:p>
    <w:p>
      <w:pPr>
        <w:spacing w:after="150"/>
      </w:pPr>
      <w:r>
        <w:t xml:space="preserve">Statt separater nativer Apps für Android/iOS wird Nook als Progressive Web App ausgeliefert. Technisch kommen zwei neue Dateien hinzu:</w:t>
      </w:r>
    </w:p>
    <w:p>
      <w:pPr>
        <w:pStyle w:val="ListParagraph"/>
        <w:numPr>
          <w:ilvl w:val="0"/>
          <w:numId w:val="1"/>
        </w:numPr>
        <w:spacing w:after="80"/>
      </w:pPr>
      <w:r>
        <w:t xml:space="preserve">manifest.json – App-Name, Icons, Startfarbe, Anzeigemodus "standalone" (kein Browser-Adressbalken)</w:t>
      </w:r>
    </w:p>
    <w:p>
      <w:pPr>
        <w:pStyle w:val="ListParagraph"/>
        <w:numPr>
          <w:ilvl w:val="0"/>
          <w:numId w:val="1"/>
        </w:numPr>
        <w:spacing w:after="80"/>
      </w:pPr>
      <w:r>
        <w:t xml:space="preserve">Service Worker – cached die Kern-Dateien für Offline-Start, verteilt spätere Updates automatisch</w:t>
      </w:r>
    </w:p>
    <w:p>
      <w:pPr>
        <w:spacing w:after="150"/>
      </w:pPr>
      <w:r>
        <w:t xml:space="preserve">Wichtige Voraussetzung: Ein Service Worker funktioniert nicht unter file://. Nook muss dafür über http/https ausgeliefert werden – das ist unabhängig vom Sync-Thema ein Architekturwechsel, der ohnehin für die Cloud-Anbindung nötig ist.</w:t>
      </w:r>
    </w:p>
    <w:p>
      <w:pPr>
        <w:pStyle w:val="Heading2"/>
        <w:spacing w:after="150" w:before="300"/>
      </w:pPr>
      <w:r>
        <w:t xml:space="preserve">5.2 Responsive Layout für Fold &amp; Tablet</w:t>
      </w:r>
    </w:p>
    <w:p>
      <w:pPr>
        <w:spacing w:after="150"/>
      </w:pPr>
      <w:r>
        <w:t xml:space="preserve">Erweiterung der bestehenden Breakpoint-Struktur um einen Zwischenzustand für aufgeklappte Fold-Geräte und kleinere Tablets: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200"/>
      </w:tblGrid>
      <w:tr>
        <w:trPr>
          <w:tblHeader/>
        </w:trPr>
        <w:tc>
          <w:tcPr>
            <w:tcW w:type="dxa" w:w="3600"/>
            <w:shd w:fill="6B8E6B" w:val="clear"/>
            <w:tcMar>
              <w:top w:type="dxa" w:w="80"/>
              <w:left w:type="dxa" w:w="100"/>
              <w:bottom w:type="dxa" w:w="80"/>
              <w:right w:type="dxa" w:w="100"/>
            </w:tcMar>
          </w:tcPr>
          <w:p>
            <w:r>
              <w:rPr>
                <w:b/>
                <w:bCs/>
                <w:color w:val="FFFFFF"/>
              </w:rPr>
              <w:t xml:space="preserve">Zustand</w:t>
            </w:r>
          </w:p>
        </w:tc>
        <w:tc>
          <w:tcPr>
            <w:tcW w:type="dxa" w:w="2200"/>
            <w:shd w:fill="6B8E6B" w:val="clear"/>
            <w:tcMar>
              <w:top w:type="dxa" w:w="80"/>
              <w:left w:type="dxa" w:w="100"/>
              <w:bottom w:type="dxa" w:w="80"/>
              <w:right w:type="dxa" w:w="100"/>
            </w:tcMar>
          </w:tcPr>
          <w:p>
            <w:r>
              <w:rPr>
                <w:b/>
                <w:bCs/>
                <w:color w:val="FFFFFF"/>
              </w:rPr>
              <w:t xml:space="preserve">Breite (ca.)</w:t>
            </w:r>
          </w:p>
        </w:tc>
        <w:tc>
          <w:tcPr>
            <w:tcW w:type="dxa" w:w="4200"/>
            <w:shd w:fill="6B8E6B" w:val="clear"/>
            <w:tcMar>
              <w:top w:type="dxa" w:w="80"/>
              <w:left w:type="dxa" w:w="100"/>
              <w:bottom w:type="dxa" w:w="80"/>
              <w:right w:type="dxa" w:w="100"/>
            </w:tcMar>
          </w:tcPr>
          <w:p>
            <w:r>
              <w:rPr>
                <w:b/>
                <w:bCs/>
                <w:color w:val="FFFFFF"/>
              </w:rPr>
              <w:t xml:space="preserve">Layout</w:t>
            </w:r>
          </w:p>
        </w:tc>
      </w:tr>
      <w:tr>
        <w:tc>
          <w:tcPr>
            <w:tcW w:type="dxa" w:w="3600"/>
            <w:tcMar>
              <w:top w:type="dxa" w:w="80"/>
              <w:left w:type="dxa" w:w="100"/>
              <w:bottom w:type="dxa" w:w="80"/>
              <w:right w:type="dxa" w:w="100"/>
            </w:tcMar>
          </w:tcPr>
          <w:p>
            <w:r>
              <w:rPr>
                <w:b w:val="false"/>
                <w:bCs w:val="false"/>
              </w:rPr>
              <w:t xml:space="preserve">Smartphone / Fold zugeklappt</w:t>
            </w:r>
          </w:p>
        </w:tc>
        <w:tc>
          <w:tcPr>
            <w:tcW w:type="dxa" w:w="2200"/>
            <w:tcMar>
              <w:top w:type="dxa" w:w="80"/>
              <w:left w:type="dxa" w:w="100"/>
              <w:bottom w:type="dxa" w:w="80"/>
              <w:right w:type="dxa" w:w="100"/>
            </w:tcMar>
          </w:tcPr>
          <w:p>
            <w:r>
              <w:rPr>
                <w:b w:val="false"/>
                <w:bCs w:val="false"/>
              </w:rPr>
              <w:t xml:space="preserve">&lt; 600px</w:t>
            </w:r>
          </w:p>
        </w:tc>
        <w:tc>
          <w:tcPr>
            <w:tcW w:type="dxa" w:w="4200"/>
            <w:tcMar>
              <w:top w:type="dxa" w:w="80"/>
              <w:left w:type="dxa" w:w="100"/>
              <w:bottom w:type="dxa" w:w="80"/>
              <w:right w:type="dxa" w:w="100"/>
            </w:tcMar>
          </w:tcPr>
          <w:p>
            <w:r>
              <w:rPr>
                <w:b w:val="false"/>
                <w:bCs w:val="false"/>
              </w:rPr>
              <w:t xml:space="preserve">Bestehendes Mobile-Layout, unverändert</w:t>
            </w:r>
          </w:p>
        </w:tc>
      </w:tr>
      <w:tr>
        <w:tc>
          <w:tcPr>
            <w:tcW w:type="dxa" w:w="3600"/>
            <w:shd w:fill="F2F5F0" w:val="clear"/>
            <w:tcMar>
              <w:top w:type="dxa" w:w="80"/>
              <w:left w:type="dxa" w:w="100"/>
              <w:bottom w:type="dxa" w:w="80"/>
              <w:right w:type="dxa" w:w="100"/>
            </w:tcMar>
          </w:tcPr>
          <w:p>
            <w:r>
              <w:rPr>
                <w:b w:val="false"/>
                <w:bCs w:val="false"/>
              </w:rPr>
              <w:t xml:space="preserve">Fold aufgeklappt / kleines Tablet</w:t>
            </w:r>
          </w:p>
        </w:tc>
        <w:tc>
          <w:tcPr>
            <w:tcW w:type="dxa" w:w="2200"/>
            <w:shd w:fill="F2F5F0" w:val="clear"/>
            <w:tcMar>
              <w:top w:type="dxa" w:w="80"/>
              <w:left w:type="dxa" w:w="100"/>
              <w:bottom w:type="dxa" w:w="80"/>
              <w:right w:type="dxa" w:w="100"/>
            </w:tcMar>
          </w:tcPr>
          <w:p>
            <w:r>
              <w:rPr>
                <w:b w:val="false"/>
                <w:bCs w:val="false"/>
              </w:rPr>
              <w:t xml:space="preserve">600–1000px</w:t>
            </w:r>
          </w:p>
        </w:tc>
        <w:tc>
          <w:tcPr>
            <w:tcW w:type="dxa" w:w="4200"/>
            <w:shd w:fill="F2F5F0" w:val="clear"/>
            <w:tcMar>
              <w:top w:type="dxa" w:w="80"/>
              <w:left w:type="dxa" w:w="100"/>
              <w:bottom w:type="dxa" w:w="80"/>
              <w:right w:type="dxa" w:w="100"/>
            </w:tcMar>
          </w:tcPr>
          <w:p>
            <w:r>
              <w:rPr>
                <w:b w:val="false"/>
                <w:bCs w:val="false"/>
              </w:rPr>
              <w:t xml:space="preserve">Zweispaltig für ausgewählte Ansichten (z. B. Kalender: Übersicht + Details; Notenmanager: Fächerliste + Zeugnis)</w:t>
            </w:r>
          </w:p>
        </w:tc>
      </w:tr>
      <w:tr>
        <w:tc>
          <w:tcPr>
            <w:tcW w:type="dxa" w:w="3600"/>
            <w:tcMar>
              <w:top w:type="dxa" w:w="80"/>
              <w:left w:type="dxa" w:w="100"/>
              <w:bottom w:type="dxa" w:w="80"/>
              <w:right w:type="dxa" w:w="100"/>
            </w:tcMar>
          </w:tcPr>
          <w:p>
            <w:r>
              <w:rPr>
                <w:b w:val="false"/>
                <w:bCs w:val="false"/>
              </w:rPr>
              <w:t xml:space="preserve">Tablet groß / Desktop</w:t>
            </w:r>
          </w:p>
        </w:tc>
        <w:tc>
          <w:tcPr>
            <w:tcW w:type="dxa" w:w="2200"/>
            <w:tcMar>
              <w:top w:type="dxa" w:w="80"/>
              <w:left w:type="dxa" w:w="100"/>
              <w:bottom w:type="dxa" w:w="80"/>
              <w:right w:type="dxa" w:w="100"/>
            </w:tcMar>
          </w:tcPr>
          <w:p>
            <w:r>
              <w:rPr>
                <w:b w:val="false"/>
                <w:bCs w:val="false"/>
              </w:rPr>
              <w:t xml:space="preserve">&gt; 1000px</w:t>
            </w:r>
          </w:p>
        </w:tc>
        <w:tc>
          <w:tcPr>
            <w:tcW w:type="dxa" w:w="4200"/>
            <w:tcMar>
              <w:top w:type="dxa" w:w="80"/>
              <w:left w:type="dxa" w:w="100"/>
              <w:bottom w:type="dxa" w:w="80"/>
              <w:right w:type="dxa" w:w="100"/>
            </w:tcMar>
          </w:tcPr>
          <w:p>
            <w:r>
              <w:rPr>
                <w:b w:val="false"/>
                <w:bCs w:val="false"/>
              </w:rPr>
              <w:t xml:space="preserve">Bestehendes Desktop-Layout, unverändert</w:t>
            </w:r>
          </w:p>
        </w:tc>
      </w:tr>
    </w:tbl>
    <w:p>
      <w:pPr>
        <w:spacing w:after="150"/>
      </w:pPr>
      <w:r>
        <w:t xml:space="preserve"/>
      </w:r>
    </w:p>
    <w:p>
      <w:pPr>
        <w:spacing w:after="150"/>
      </w:pPr>
      <w:r>
        <w:t xml:space="preserve">Die Umsetzung ist reine CSS-Arbeit auf Basis der bestehenden Responsive-Grundlagen. Es werden keine neuen Komponenten benötigt, nur zusätzliche Media-Query-Regeln in den jeweiligen Tab-CSS-Dateien. Sinnvoll ist ein gezielter Start mit ein bis zwei Ansichten (z. B. Kalender, Notenmanager) statt einer Umstellung aller Tabs auf einmal.</w:t>
      </w:r>
    </w:p>
    <w:p>
      <w:pPr>
        <w:pStyle w:val="Heading2"/>
        <w:spacing w:after="150" w:before="300"/>
      </w:pPr>
      <w:r>
        <w:t xml:space="preserve">5.3 Authentifizierung</w:t>
      </w:r>
    </w:p>
    <w:p>
      <w:pPr>
        <w:spacing w:after="150"/>
      </w:pPr>
      <w:r>
        <w:t xml:space="preserve">Neuer Login-/Registrierungs-Bildschirm als eigenständiger, minimaler Einstiegspunkt vor dem Hauptinterface. Über Supabase Auth: E-Mail/Passwort-Login, sichere Passwort-Speicherung serverseitig (kein eigener Hash-Code nötig), Session-Verwaltung über ein Token, das lokal gespeichert wird und bei jedem Sync-Vorgang mitgesendet wird.</w:t>
      </w:r>
    </w:p>
    <w:p>
      <w:pPr>
        <w:spacing w:after="150"/>
      </w:pPr>
      <w:r>
        <w:t xml:space="preserve">Das bestehende Design-System von Nook (Farben, Radius-Variablen, Modal-Muster) wird für den Login-Screen wiederverwendet, damit er sich nicht wie eine fremde Anwendung anfühlt.</w:t>
      </w:r>
    </w:p>
    <w:p>
      <w:pPr>
        <w:pStyle w:val="Heading2"/>
        <w:spacing w:after="150" w:before="300"/>
      </w:pPr>
      <w:r>
        <w:t xml:space="preserve">5.4 Sync-Layer als Erweiterung des DB-Wrappers</w:t>
      </w:r>
    </w:p>
    <w:p>
      <w:pPr>
        <w:spacing w:after="150"/>
      </w:pPr>
      <w:r>
        <w:t xml:space="preserve">Der DB-Wrapper bekommt intern zusätzliche Aufgaben, die restliche Nook-Anwendung merkt davon nichts:</w:t>
      </w:r>
    </w:p>
    <w:p>
      <w:pPr>
        <w:pStyle w:val="ListParagraph"/>
        <w:numPr>
          <w:ilvl w:val="0"/>
          <w:numId w:val="1"/>
        </w:numPr>
        <w:spacing w:after="80"/>
      </w:pPr>
      <w:r>
        <w:t xml:space="preserve">Jeder DB.set()-Aufruf schreibt weiterhin sofort lokal (IndexedDB statt localStorage, wegen höherer Kapazität und robusterer Offline-Warteschlange).</w:t>
      </w:r>
    </w:p>
    <w:p>
      <w:pPr>
        <w:pStyle w:val="ListParagraph"/>
        <w:numPr>
          <w:ilvl w:val="0"/>
          <w:numId w:val="1"/>
        </w:numPr>
        <w:spacing w:after="80"/>
      </w:pPr>
      <w:r>
        <w:t xml:space="preserve">Zusätzlich wird die Änderung in eine Sync-Warteschlange eingetragen, versehen mit Zeitstempel und Datensatz-Kennung.</w:t>
      </w:r>
    </w:p>
    <w:p>
      <w:pPr>
        <w:pStyle w:val="ListParagraph"/>
        <w:numPr>
          <w:ilvl w:val="0"/>
          <w:numId w:val="1"/>
        </w:numPr>
        <w:spacing w:after="80"/>
      </w:pPr>
      <w:r>
        <w:t xml:space="preserve">Ein Hintergrundprozess sendet offene Änderungen an Supabase, sobald eine Verbindung besteht.</w:t>
      </w:r>
    </w:p>
    <w:p>
      <w:pPr>
        <w:pStyle w:val="ListParagraph"/>
        <w:numPr>
          <w:ilvl w:val="0"/>
          <w:numId w:val="1"/>
        </w:numPr>
        <w:spacing w:after="80"/>
      </w:pPr>
      <w:r>
        <w:t xml:space="preserve">Ein Realtime-Abonnement empfängt Änderungen von anderen Geräten und schreibt sie automatisch in die lokale Kopie – die Tabs lesen wie gewohnt über DB.get() und bekommen den aktuellen Stand, ohne selbst etwas über Sync zu wissen.</w:t>
      </w:r>
    </w:p>
    <w:p>
      <w:pPr>
        <w:spacing w:after="150"/>
      </w:pPr>
      <w:r>
        <w:t xml:space="preserve">Diese Kapselung ist der zentrale Punkt, um die bestehende modulare Architektur zu erhalten: Kein einziges Tab-File muss inhaltlich geändert werden, nur die Implementierung hinter der bereits vorhandenen Schnittstelle wird erweitert.</w:t>
      </w:r>
    </w:p>
    <w:p>
      <w:pPr>
        <w:pStyle w:val="Heading2"/>
        <w:spacing w:after="150" w:before="300"/>
      </w:pPr>
      <w:r>
        <w:t xml:space="preserve">5.5 Konfliktbehandlung</w:t>
      </w:r>
    </w:p>
    <w:p>
      <w:pPr>
        <w:spacing w:after="150"/>
      </w:pPr>
      <w:r>
        <w:t xml:space="preserve">Für den Fall, dass derselbe Datensatz auf zwei Geräten kurz hintereinander geändert wird, genügt für ein Einzelnutzer-Szenario eine einfache Regel: Der Änderung mit dem späteren Zeitstempel wird der Vorzug gegeben ("Last Write Wins"), pro einzelnem Datensatz statt pro ganzer Datenkategorie, damit möglichst wenig verloren geht. Eine aufwendigere Zusammenführung einzelner Feldänderungen ist für den beschriebenen Nutzungsfall nicht notwendig und würde unnötige Komplexität einführen.</w:t>
      </w:r>
    </w:p>
    <w:p>
      <w:pPr>
        <w:pStyle w:val="Heading1"/>
        <w:spacing w:after="200" w:before="400"/>
      </w:pPr>
      <w:r>
        <w:t xml:space="preserve">6. Phasenplan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100"/>
      </w:tblGrid>
      <w:tr>
        <w:trPr>
          <w:tblHeader/>
        </w:trPr>
        <w:tc>
          <w:tcPr>
            <w:tcW w:type="dxa" w:w="1400"/>
            <w:shd w:fill="6B8E6B" w:val="clear"/>
            <w:tcMar>
              <w:top w:type="dxa" w:w="80"/>
              <w:left w:type="dxa" w:w="100"/>
              <w:bottom w:type="dxa" w:w="80"/>
              <w:right w:type="dxa" w:w="100"/>
            </w:tcMar>
          </w:tcPr>
          <w:p>
            <w:r>
              <w:rPr>
                <w:b/>
                <w:bCs/>
                <w:color w:val="FFFFFF"/>
              </w:rPr>
              <w:t xml:space="preserve">Phase</w:t>
            </w:r>
          </w:p>
        </w:tc>
        <w:tc>
          <w:tcPr>
            <w:tcW w:type="dxa" w:w="5000"/>
            <w:shd w:fill="6B8E6B" w:val="clear"/>
            <w:tcMar>
              <w:top w:type="dxa" w:w="80"/>
              <w:left w:type="dxa" w:w="100"/>
              <w:bottom w:type="dxa" w:w="80"/>
              <w:right w:type="dxa" w:w="100"/>
            </w:tcMar>
          </w:tcPr>
          <w:p>
            <w:r>
              <w:rPr>
                <w:b/>
                <w:bCs/>
                <w:color w:val="FFFFFF"/>
              </w:rPr>
              <w:t xml:space="preserve">Inhalt</w:t>
            </w:r>
          </w:p>
        </w:tc>
        <w:tc>
          <w:tcPr>
            <w:tcW w:type="dxa" w:w="3100"/>
            <w:shd w:fill="6B8E6B" w:val="clear"/>
            <w:tcMar>
              <w:top w:type="dxa" w:w="80"/>
              <w:left w:type="dxa" w:w="100"/>
              <w:bottom w:type="dxa" w:w="80"/>
              <w:right w:type="dxa" w:w="100"/>
            </w:tcMar>
          </w:tcPr>
          <w:p>
            <w:r>
              <w:rPr>
                <w:b/>
                <w:bCs/>
                <w:color w:val="FFFFFF"/>
              </w:rPr>
              <w:t xml:space="preserve">Ergebnis</w:t>
            </w:r>
          </w:p>
        </w:tc>
      </w:tr>
      <w:tr>
        <w:tc>
          <w:tcPr>
            <w:tcW w:type="dxa" w:w="1400"/>
            <w:tcMar>
              <w:top w:type="dxa" w:w="80"/>
              <w:left w:type="dxa" w:w="100"/>
              <w:bottom w:type="dxa" w:w="80"/>
              <w:right w:type="dxa" w:w="100"/>
            </w:tcMar>
          </w:tcPr>
          <w:p>
            <w:r>
              <w:rPr>
                <w:b w:val="false"/>
                <w:bCs w:val="false"/>
              </w:rPr>
              <w:t xml:space="preserve">0 – Fundament</w:t>
            </w:r>
          </w:p>
        </w:tc>
        <w:tc>
          <w:tcPr>
            <w:tcW w:type="dxa" w:w="5000"/>
            <w:tcMar>
              <w:top w:type="dxa" w:w="80"/>
              <w:left w:type="dxa" w:w="100"/>
              <w:bottom w:type="dxa" w:w="80"/>
              <w:right w:type="dxa" w:w="100"/>
            </w:tcMar>
          </w:tcPr>
          <w:p>
            <w:r>
              <w:rPr>
                <w:b w:val="false"/>
                <w:bCs w:val="false"/>
              </w:rPr>
              <w:t xml:space="preserve">Supabase-Projekt anlegen, Datenschema entwerfen (orientiert an bestehenden localStorage-Keys), Hosting einrichten</w:t>
            </w:r>
          </w:p>
        </w:tc>
        <w:tc>
          <w:tcPr>
            <w:tcW w:type="dxa" w:w="3100"/>
            <w:tcMar>
              <w:top w:type="dxa" w:w="80"/>
              <w:left w:type="dxa" w:w="100"/>
              <w:bottom w:type="dxa" w:w="80"/>
              <w:right w:type="dxa" w:w="100"/>
            </w:tcMar>
          </w:tcPr>
          <w:p>
            <w:r>
              <w:rPr>
                <w:b w:val="false"/>
                <w:bCs w:val="false"/>
              </w:rPr>
              <w:t xml:space="preserve">Grundlage steht, Nook läuft parallel unverändert weiter</w:t>
            </w:r>
          </w:p>
        </w:tc>
      </w:tr>
      <w:tr>
        <w:tc>
          <w:tcPr>
            <w:tcW w:type="dxa" w:w="1400"/>
            <w:shd w:fill="F2F5F0" w:val="clear"/>
            <w:tcMar>
              <w:top w:type="dxa" w:w="80"/>
              <w:left w:type="dxa" w:w="100"/>
              <w:bottom w:type="dxa" w:w="80"/>
              <w:right w:type="dxa" w:w="100"/>
            </w:tcMar>
          </w:tcPr>
          <w:p>
            <w:r>
              <w:rPr>
                <w:b w:val="false"/>
                <w:bCs w:val="false"/>
              </w:rPr>
              <w:t xml:space="preserve">1 – PWA &amp; Layout</w:t>
            </w:r>
          </w:p>
        </w:tc>
        <w:tc>
          <w:tcPr>
            <w:tcW w:type="dxa" w:w="5000"/>
            <w:shd w:fill="F2F5F0" w:val="clear"/>
            <w:tcMar>
              <w:top w:type="dxa" w:w="80"/>
              <w:left w:type="dxa" w:w="100"/>
              <w:bottom w:type="dxa" w:w="80"/>
              <w:right w:type="dxa" w:w="100"/>
            </w:tcMar>
          </w:tcPr>
          <w:p>
            <w:r>
              <w:rPr>
                <w:b w:val="false"/>
                <w:bCs w:val="false"/>
              </w:rPr>
              <w:t xml:space="preserve">Manifest, Service Worker, Icons, neue Breakpoints für Fold/Tablet</w:t>
            </w:r>
          </w:p>
        </w:tc>
        <w:tc>
          <w:tcPr>
            <w:tcW w:type="dxa" w:w="3100"/>
            <w:shd w:fill="F2F5F0" w:val="clear"/>
            <w:tcMar>
              <w:top w:type="dxa" w:w="80"/>
              <w:left w:type="dxa" w:w="100"/>
              <w:bottom w:type="dxa" w:w="80"/>
              <w:right w:type="dxa" w:w="100"/>
            </w:tcMar>
          </w:tcPr>
          <w:p>
            <w:r>
              <w:rPr>
                <w:b w:val="false"/>
                <w:bCs w:val="false"/>
              </w:rPr>
              <w:t xml:space="preserve">Installierbare App auf allen Geräten, weiterhin rein lokal, noch ohne Login</w:t>
            </w:r>
          </w:p>
        </w:tc>
      </w:tr>
      <w:tr>
        <w:tc>
          <w:tcPr>
            <w:tcW w:type="dxa" w:w="1400"/>
            <w:tcMar>
              <w:top w:type="dxa" w:w="80"/>
              <w:left w:type="dxa" w:w="100"/>
              <w:bottom w:type="dxa" w:w="80"/>
              <w:right w:type="dxa" w:w="100"/>
            </w:tcMar>
          </w:tcPr>
          <w:p>
            <w:r>
              <w:rPr>
                <w:b w:val="false"/>
                <w:bCs w:val="false"/>
              </w:rPr>
              <w:t xml:space="preserve">2 – Authentifizierung</w:t>
            </w:r>
          </w:p>
        </w:tc>
        <w:tc>
          <w:tcPr>
            <w:tcW w:type="dxa" w:w="5000"/>
            <w:tcMar>
              <w:top w:type="dxa" w:w="80"/>
              <w:left w:type="dxa" w:w="100"/>
              <w:bottom w:type="dxa" w:w="80"/>
              <w:right w:type="dxa" w:w="100"/>
            </w:tcMar>
          </w:tcPr>
          <w:p>
            <w:r>
              <w:rPr>
                <w:b w:val="false"/>
                <w:bCs w:val="false"/>
              </w:rPr>
              <w:t xml:space="preserve">Login-/Registrierungs-Screen, Session-Verwaltung</w:t>
            </w:r>
          </w:p>
        </w:tc>
        <w:tc>
          <w:tcPr>
            <w:tcW w:type="dxa" w:w="3100"/>
            <w:tcMar>
              <w:top w:type="dxa" w:w="80"/>
              <w:left w:type="dxa" w:w="100"/>
              <w:bottom w:type="dxa" w:w="80"/>
              <w:right w:type="dxa" w:w="100"/>
            </w:tcMar>
          </w:tcPr>
          <w:p>
            <w:r>
              <w:rPr>
                <w:b w:val="false"/>
                <w:bCs w:val="false"/>
              </w:rPr>
              <w:t xml:space="preserve">App ist account-geschützt</w:t>
            </w:r>
          </w:p>
        </w:tc>
      </w:tr>
      <w:tr>
        <w:tc>
          <w:tcPr>
            <w:tcW w:type="dxa" w:w="1400"/>
            <w:shd w:fill="F2F5F0" w:val="clear"/>
            <w:tcMar>
              <w:top w:type="dxa" w:w="80"/>
              <w:left w:type="dxa" w:w="100"/>
              <w:bottom w:type="dxa" w:w="80"/>
              <w:right w:type="dxa" w:w="100"/>
            </w:tcMar>
          </w:tcPr>
          <w:p>
            <w:r>
              <w:rPr>
                <w:b w:val="false"/>
                <w:bCs w:val="false"/>
              </w:rPr>
              <w:t xml:space="preserve">3 – Sync-Layer</w:t>
            </w:r>
          </w:p>
        </w:tc>
        <w:tc>
          <w:tcPr>
            <w:tcW w:type="dxa" w:w="5000"/>
            <w:shd w:fill="F2F5F0" w:val="clear"/>
            <w:tcMar>
              <w:top w:type="dxa" w:w="80"/>
              <w:left w:type="dxa" w:w="100"/>
              <w:bottom w:type="dxa" w:w="80"/>
              <w:right w:type="dxa" w:w="100"/>
            </w:tcMar>
          </w:tcPr>
          <w:p>
            <w:r>
              <w:rPr>
                <w:b w:val="false"/>
                <w:bCs w:val="false"/>
              </w:rPr>
              <w:t xml:space="preserve">DB-Wrapper-Erweiterung: Änderungen hochladen, Realtime-Abonnement, Herunterladen bei Verbindungsaufbau</w:t>
            </w:r>
          </w:p>
        </w:tc>
        <w:tc>
          <w:tcPr>
            <w:tcW w:type="dxa" w:w="3100"/>
            <w:shd w:fill="F2F5F0" w:val="clear"/>
            <w:tcMar>
              <w:top w:type="dxa" w:w="80"/>
              <w:left w:type="dxa" w:w="100"/>
              <w:bottom w:type="dxa" w:w="80"/>
              <w:right w:type="dxa" w:w="100"/>
            </w:tcMar>
          </w:tcPr>
          <w:p>
            <w:r>
              <w:rPr>
                <w:b w:val="false"/>
                <w:bCs w:val="false"/>
              </w:rPr>
              <w:t xml:space="preserve">Mehrgeräte-Synchronisation funktioniert</w:t>
            </w:r>
          </w:p>
        </w:tc>
      </w:tr>
      <w:tr>
        <w:tc>
          <w:tcPr>
            <w:tcW w:type="dxa" w:w="1400"/>
            <w:tcMar>
              <w:top w:type="dxa" w:w="80"/>
              <w:left w:type="dxa" w:w="100"/>
              <w:bottom w:type="dxa" w:w="80"/>
              <w:right w:type="dxa" w:w="100"/>
            </w:tcMar>
          </w:tcPr>
          <w:p>
            <w:r>
              <w:rPr>
                <w:b w:val="false"/>
                <w:bCs w:val="false"/>
              </w:rPr>
              <w:t xml:space="preserve">4 – Härtung</w:t>
            </w:r>
          </w:p>
        </w:tc>
        <w:tc>
          <w:tcPr>
            <w:tcW w:type="dxa" w:w="5000"/>
            <w:tcMar>
              <w:top w:type="dxa" w:w="80"/>
              <w:left w:type="dxa" w:w="100"/>
              <w:bottom w:type="dxa" w:w="80"/>
              <w:right w:type="dxa" w:w="100"/>
            </w:tcMar>
          </w:tcPr>
          <w:p>
            <w:r>
              <w:rPr>
                <w:b w:val="false"/>
                <w:bCs w:val="false"/>
              </w:rPr>
              <w:t xml:space="preserve">Offline-Warteschlange unter realistischen Bedingungen testen (Flugmodus, instabiles Netz), Konfliktbehandlung verfeinern</w:t>
            </w:r>
          </w:p>
        </w:tc>
        <w:tc>
          <w:tcPr>
            <w:tcW w:type="dxa" w:w="3100"/>
            <w:tcMar>
              <w:top w:type="dxa" w:w="80"/>
              <w:left w:type="dxa" w:w="100"/>
              <w:bottom w:type="dxa" w:w="80"/>
              <w:right w:type="dxa" w:w="100"/>
            </w:tcMar>
          </w:tcPr>
          <w:p>
            <w:r>
              <w:rPr>
                <w:b w:val="false"/>
                <w:bCs w:val="false"/>
              </w:rPr>
              <w:t xml:space="preserve">Stabil im Alltag nutzbar</w:t>
            </w:r>
          </w:p>
        </w:tc>
      </w:tr>
    </w:tbl>
    <w:p>
      <w:pPr>
        <w:spacing w:after="150"/>
      </w:pPr>
      <w:r>
        <w:t xml:space="preserve"/>
      </w:r>
    </w:p>
    <w:p>
      <w:pPr>
        <w:spacing w:after="150"/>
      </w:pPr>
      <w:r>
        <w:t xml:space="preserve">Jede Phase liefert für sich ein nutzbares Zwischenergebnis. Bereits nach Phase 1 ist Nook eine installierbare, geräteübergreifend nutzbare App – Konto und Synchronisation kommen danach hinzu, ohne dass ein bereits funktionierender Teil noch einmal umgebaut werden müsste.</w:t>
      </w:r>
    </w:p>
    <w:p>
      <w:pPr>
        <w:pStyle w:val="Heading1"/>
        <w:spacing w:after="200" w:before="400"/>
      </w:pPr>
      <w:r>
        <w:t xml:space="preserve">7. Auswirkungen auf die bestehende Architektur</w:t>
      </w:r>
    </w:p>
    <w:p>
      <w:pPr>
        <w:pStyle w:val="Heading3"/>
        <w:spacing w:after="100" w:before="200"/>
      </w:pPr>
      <w:r>
        <w:t xml:space="preserve">Bleibt unverändert</w:t>
      </w:r>
    </w:p>
    <w:p>
      <w:pPr>
        <w:pStyle w:val="ListParagraph"/>
        <w:numPr>
          <w:ilvl w:val="0"/>
          <w:numId w:val="1"/>
        </w:numPr>
        <w:spacing w:after="80"/>
      </w:pPr>
      <w:r>
        <w:t xml:space="preserve">Gesamte Tab-Struktur (today.js, calendar.js, budget.js, flashcards.js, guides.js, games.js, projects.js, pinboard.js, tools.js, settings.js, positivity.js)</w:t>
      </w:r>
    </w:p>
    <w:p>
      <w:pPr>
        <w:pStyle w:val="ListParagraph"/>
        <w:numPr>
          <w:ilvl w:val="0"/>
          <w:numId w:val="1"/>
        </w:numPr>
        <w:spacing w:after="80"/>
      </w:pPr>
      <w:r>
        <w:t xml:space="preserve">Registry-getriebene Muster (z. B. NOOK_FORMULA_LIBRARY, Spiele-Registrierung, Kategorie-Verwaltung im Notenmanager)</w:t>
      </w:r>
    </w:p>
    <w:p>
      <w:pPr>
        <w:pStyle w:val="ListParagraph"/>
        <w:numPr>
          <w:ilvl w:val="0"/>
          <w:numId w:val="1"/>
        </w:numPr>
        <w:spacing w:after="80"/>
      </w:pPr>
      <w:r>
        <w:t xml:space="preserve">Design-Tokens, Modal-Muster, Utility-Funktionen in hub-utils.js</w:t>
      </w:r>
    </w:p>
    <w:p>
      <w:pPr>
        <w:pStyle w:val="ListParagraph"/>
        <w:numPr>
          <w:ilvl w:val="0"/>
          <w:numId w:val="1"/>
        </w:numPr>
        <w:spacing w:after="80"/>
      </w:pPr>
      <w:r>
        <w:t xml:space="preserve">Öffentliche Schnittstelle des DB-Wrappers (DB.get/DB.set) aus Sicht der Tabs</w:t>
      </w:r>
    </w:p>
    <w:p>
      <w:pPr>
        <w:pStyle w:val="Heading3"/>
        <w:spacing w:after="100" w:before="200"/>
      </w:pPr>
      <w:r>
        <w:t xml:space="preserve">Ändert sich zwangsläufig</w:t>
      </w:r>
    </w:p>
    <w:p>
      <w:pPr>
        <w:pStyle w:val="ListParagraph"/>
        <w:numPr>
          <w:ilvl w:val="0"/>
          <w:numId w:val="1"/>
        </w:numPr>
        <w:spacing w:after="80"/>
      </w:pPr>
      <w:r>
        <w:t xml:space="preserve">Ausführungsumgebung: von reinem file:// zu http/https-Hosting (Voraussetzung für Service Worker und Cloud-Zugriff)</w:t>
      </w:r>
    </w:p>
    <w:p>
      <w:pPr>
        <w:pStyle w:val="ListParagraph"/>
        <w:numPr>
          <w:ilvl w:val="0"/>
          <w:numId w:val="1"/>
        </w:numPr>
        <w:spacing w:after="80"/>
      </w:pPr>
      <w:r>
        <w:t xml:space="preserve">Interne Implementierung des DB-Wrappers: IndexedDB statt localStorage, plus Sync-Warteschlange</w:t>
      </w:r>
    </w:p>
    <w:p>
      <w:pPr>
        <w:pStyle w:val="ListParagraph"/>
        <w:numPr>
          <w:ilvl w:val="0"/>
          <w:numId w:val="1"/>
        </w:numPr>
        <w:spacing w:after="80"/>
      </w:pPr>
      <w:r>
        <w:t xml:space="preserve">Neuer, vorgeschalteter Login-Bereich</w:t>
      </w:r>
    </w:p>
    <w:p>
      <w:pPr>
        <w:pStyle w:val="ListParagraph"/>
        <w:numPr>
          <w:ilvl w:val="0"/>
          <w:numId w:val="1"/>
        </w:numPr>
        <w:spacing w:after="80"/>
      </w:pPr>
      <w:r>
        <w:t xml:space="preserve">Neue, kleine Cloud-seitige Codebasis (Supabase-Konfiguration, Tabellenschema, Sicherheitsregeln) – getrennt vom Frontend-Code</w:t>
      </w:r>
    </w:p>
    <w:p>
      <w:pPr>
        <w:pStyle w:val="Heading1"/>
        <w:spacing w:after="200" w:before="400"/>
      </w:pPr>
      <w:r>
        <w:t xml:space="preserve">8. Offene Entscheidungen</w:t>
      </w:r>
    </w:p>
    <w:p>
      <w:pPr>
        <w:spacing w:after="150"/>
      </w:pPr>
      <w:r>
        <w:rPr>
          <w:b/>
          <w:bCs/>
        </w:rPr>
        <w:t xml:space="preserve">1. Backend-Wahl endgültig festlegen: </w:t>
      </w:r>
      <w:r>
        <w:t xml:space="preserve">Supabase (empfohlen) oder doch ein schlanker eigener Server. Ein eigener Server mit nur einem Sync-Endpunkt (kein Firebase, kein CouchDB) und Polling statt Websocket wäre der Ansatz, der der bisherigen Philosophie von Nook (keine externen Abhängigkeiten, volle Kontrolle) am nächsten kommt, bringt aber deutlich mehr Aufwand für Auth-Sicherheit mit sich.</w:t>
      </w:r>
    </w:p>
    <w:p>
      <w:pPr>
        <w:spacing w:after="150"/>
      </w:pPr>
      <w:r>
        <w:rPr>
          <w:b/>
          <w:bCs/>
        </w:rPr>
        <w:t xml:space="preserve">2. Hosting-Anbieter für das Frontend: </w:t>
      </w:r>
      <w:r>
        <w:t xml:space="preserve">z. B. Cloudflare Pages oder Vercel – beide kostenlos für dieses Nutzungsvolumen, Deployment direkt über Git.</w:t>
      </w:r>
    </w:p>
    <w:p>
      <w:pPr>
        <w:spacing w:after="150"/>
      </w:pPr>
      <w:r>
        <w:rPr>
          <w:b/>
          <w:bCs/>
        </w:rPr>
        <w:t xml:space="preserve">3. Umgang mit bestehenden lokalen Daten: </w:t>
      </w:r>
      <w:r>
        <w:t xml:space="preserve">Migrationsschritt nötig, der aktuelle localStorage-Daten beim ersten Login einmalig in die Cloud überträgt, damit nichts verloren geht.</w:t>
      </w:r>
    </w:p>
    <w:p>
      <w:pPr>
        <w:spacing w:after="150"/>
      </w:pPr>
      <w:r>
        <w:rPr>
          <w:b/>
          <w:bCs/>
        </w:rPr>
        <w:t xml:space="preserve">4. Umfang von Phase 1: </w:t>
      </w:r>
      <w:r>
        <w:t xml:space="preserve">Ob alle Tabs sofort ein Fold-Zweispalten-Layout bekommen oder zunächst nur ein bis zwei ausgewählte Ansichten als Pilot.</w:t>
      </w:r>
    </w:p>
    <w:p>
      <w:pPr>
        <w:pStyle w:val="Heading1"/>
        <w:spacing w:after="200" w:before="400"/>
      </w:pPr>
      <w:r>
        <w:t xml:space="preserve">9. Risiken &amp; Punkte, die im Blick behalten werden sollten</w:t>
      </w:r>
    </w:p>
    <w:p>
      <w:pPr>
        <w:pStyle w:val="ListParagraph"/>
        <w:numPr>
          <w:ilvl w:val="0"/>
          <w:numId w:val="1"/>
        </w:numPr>
        <w:spacing w:after="80"/>
      </w:pPr>
      <w:r>
        <w:t xml:space="preserve">Ein Login-System erhöht die Verantwortung für Datensicherheit – auch mit Supabase sollte die Row-Level-Security sorgfältig geprüft werden, bevor echte persönliche Daten (z. B. Budget, Noten) synchronisiert werden.</w:t>
      </w:r>
    </w:p>
    <w:p>
      <w:pPr>
        <w:pStyle w:val="ListParagraph"/>
        <w:numPr>
          <w:ilvl w:val="0"/>
          <w:numId w:val="1"/>
        </w:numPr>
        <w:spacing w:after="80"/>
      </w:pPr>
      <w:r>
        <w:t xml:space="preserve">Sobald Nook über das Internet erreichbar ist, verändert sich die Angriffsfläche gegenüber dem bisherigen rein lokalen Betrieb – regelmäßige Aktualisierung der verwendeten Bibliotheken wird wichtiger.</w:t>
      </w:r>
    </w:p>
    <w:p>
      <w:pPr>
        <w:pStyle w:val="ListParagraph"/>
        <w:numPr>
          <w:ilvl w:val="0"/>
          <w:numId w:val="1"/>
        </w:numPr>
        <w:spacing w:after="80"/>
      </w:pPr>
      <w:r>
        <w:t xml:space="preserve">Der Umstieg von localStorage auf IndexedDB innerhalb des DB-Wrappers ist ein nicht-trivialer Migrationsschritt und sollte mit denselben Prinzipien wie bisherige Änderungen erfolgen: gezielte, geprüfte Einzelschritte statt eines großen Umbaus in einem Zug.</w:t>
      </w:r>
    </w:p>
    <w:p>
      <w:pPr>
        <w:pStyle w:val="ListParagraph"/>
        <w:numPr>
          <w:ilvl w:val="0"/>
          <w:numId w:val="1"/>
        </w:numPr>
        <w:spacing w:after="80"/>
      </w:pPr>
      <w:r>
        <w:t xml:space="preserve">Realtime-Synchronisation kann bei fehlerhafter Implementierung zu doppelten oder verlorenen Einträgen führen – Testfälle für Offline/Online-Wechsel und gleichzeitige Bearbeitung sind vor dem produktiven Einsatz sinnvoll.</w:t>
      </w:r>
    </w:p>
    <w:p>
      <w:pPr>
        <w:pBdr>
          <w:bottom w:val="single" w:color="8FA88F" w:sz="6" w:space="1"/>
        </w:pBdr>
        <w:spacing w:after="200" w:before="100"/>
      </w:pPr>
    </w:p>
    <w:p>
      <w:pPr>
        <w:spacing w:after="150"/>
      </w:pPr>
      <w:r>
        <w:rPr>
          <w:i/>
          <w:iCs/>
          <w:color w:val="555555"/>
        </w:rPr>
        <w:t xml:space="preserve">Nächster Schritt (Vorschlag): Entscheidung zu Punkt 8.1 (Backend-Wahl) treffen, danach konkrete Umsetzung von Phase 0 und 1 planen.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2026-07-29T10:04:50.664Z</dcterms:created>
  <dcterms:modified xsi:type="dcterms:W3CDTF">2026-07-29T10:04:50.678Z</dcterms:modified>
</cp:coreProperties>
</file>

<file path=docProps/custom.xml><?xml version="1.0" encoding="utf-8"?>
<Properties xmlns="http://schemas.openxmlformats.org/officeDocument/2006/custom-properties" xmlns:vt="http://schemas.openxmlformats.org/officeDocument/2006/docPropsVTypes"/>
</file>