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Bdr>
          <w:bottom w:val="single" w:sz="24" w:color="999999"/>
        </w:pBdr>
      </w:pPr>
      <w:r>
        <w:rPr>
          <w:b/>
          <w:sz w:val="36"/>
        </w:rPr>
        <w:t>Product Note</w:t>
      </w:r>
    </w:p>
    <w:p>
      <w:r>
        <w:rPr>
          <w:b w:val="0"/>
        </w:rPr>
      </w:r>
    </w:p>
    <w:p>
      <w:r>
        <w:rPr>
          <w:b/>
          <w:sz w:val="36"/>
        </w:rPr>
        <w:t>Cash Mobile — Notification Management CMS</w:t>
      </w:r>
    </w:p>
    <w:p>
      <w:r>
        <w:rPr>
          <w:b w:val="0"/>
          <w:sz w:val="22"/>
        </w:rPr>
        <w:t>Change Request | CR-CM-2026-001 | Draft v1.2</w:t>
      </w:r>
    </w:p>
    <w:p>
      <w:r>
        <w:rPr>
          <w:b/>
        </w:rPr>
        <w:t>Prepared by:</w:t>
      </w:r>
    </w:p>
    <w:p>
      <w:r>
        <w:rPr>
          <w:b w:val="0"/>
        </w:rPr>
        <w:t>________________________________</w:t>
      </w:r>
    </w:p>
    <w:p>
      <w:r>
        <w:rPr>
          <w:b w:val="0"/>
        </w:rPr>
        <w:t>Signature: __________________  Date: __________________</w:t>
      </w:r>
    </w:p>
    <w:p>
      <w:r>
        <w:rPr>
          <w:b w:val="0"/>
        </w:rPr>
      </w:r>
    </w:p>
    <w:p>
      <w:r>
        <w:rPr>
          <w:b/>
        </w:rPr>
        <w:t>Verified by:</w:t>
      </w:r>
    </w:p>
    <w:p>
      <w:r>
        <w:rPr>
          <w:b w:val="0"/>
        </w:rPr>
        <w:t>________________________________</w:t>
      </w:r>
    </w:p>
    <w:p>
      <w:r>
        <w:rPr>
          <w:b w:val="0"/>
        </w:rPr>
        <w:t>Signature: __________________  Date: __________________</w:t>
      </w:r>
    </w:p>
    <w:p>
      <w:r>
        <w:rPr>
          <w:b w:val="0"/>
        </w:rPr>
      </w:r>
    </w:p>
    <w:tbl>
      <w:tblPr>
        <w:tblStyle w:val="TableGrid"/>
        <w:tblW w:type="auto" w:w="0"/>
        <w:jc w:val="center"/>
        <w:tblLayout w:type="fixed"/>
        <w:tblLook w:firstColumn="1" w:firstRow="1" w:lastColumn="0" w:lastRow="0" w:noHBand="0" w:noVBand="1" w:val="04A0"/>
      </w:tblPr>
      <w:tblGrid>
        <w:gridCol w:w="2880"/>
        <w:gridCol w:w="2376"/>
        <w:gridCol w:w="2304"/>
        <w:gridCol w:w="2304"/>
      </w:tblGrid>
      <w:tr>
        <w:trPr>
          <w:cantSplit/>
          <w:tblHeader/>
        </w:trPr>
        <w:tc>
          <w:tcPr>
            <w:tcW w:type="dxa" w:w="2880"/>
            <w:vAlign w:val="center"/>
            <w:shd w:fill="FFC000"/>
          </w:tcPr>
          <w:p>
            <w:pPr>
              <w:spacing w:after="60" w:before="60" w:line="240" w:lineRule="auto"/>
            </w:pPr>
            <w:r>
              <w:rPr>
                <w:rFonts w:ascii="Times New Roman" w:hAnsi="Times New Roman"/>
                <w:b/>
                <w:sz w:val="19"/>
              </w:rPr>
              <w:t>Name</w:t>
            </w:r>
          </w:p>
        </w:tc>
        <w:tc>
          <w:tcPr>
            <w:tcW w:type="dxa" w:w="2376"/>
            <w:vAlign w:val="center"/>
            <w:shd w:fill="FFC000"/>
          </w:tcPr>
          <w:p>
            <w:pPr>
              <w:spacing w:after="60" w:before="60" w:line="240" w:lineRule="auto"/>
            </w:pPr>
            <w:r>
              <w:rPr>
                <w:rFonts w:ascii="Times New Roman" w:hAnsi="Times New Roman"/>
                <w:b/>
                <w:sz w:val="19"/>
              </w:rPr>
              <w:t>Designation</w:t>
            </w:r>
          </w:p>
        </w:tc>
        <w:tc>
          <w:tcPr>
            <w:tcW w:type="dxa" w:w="2304"/>
            <w:vAlign w:val="center"/>
            <w:shd w:fill="FFC000"/>
          </w:tcPr>
          <w:p>
            <w:pPr>
              <w:spacing w:after="60" w:before="60" w:line="240" w:lineRule="auto"/>
            </w:pPr>
            <w:r>
              <w:rPr>
                <w:rFonts w:ascii="Times New Roman" w:hAnsi="Times New Roman"/>
                <w:b/>
                <w:sz w:val="19"/>
              </w:rPr>
              <w:t>Date</w:t>
            </w:r>
          </w:p>
        </w:tc>
        <w:tc>
          <w:tcPr>
            <w:tcW w:type="dxa" w:w="2304"/>
            <w:vAlign w:val="center"/>
            <w:shd w:fill="FFC000"/>
          </w:tcPr>
          <w:p>
            <w:pPr>
              <w:spacing w:after="60" w:before="60" w:line="240" w:lineRule="auto"/>
            </w:pPr>
            <w:r>
              <w:rPr>
                <w:rFonts w:ascii="Times New Roman" w:hAnsi="Times New Roman"/>
                <w:b/>
                <w:sz w:val="19"/>
              </w:rPr>
              <w:t>Signature</w:t>
            </w:r>
          </w:p>
        </w:tc>
      </w:tr>
      <w:tr>
        <w:trPr>
          <w:cantSplit/>
        </w:trPr>
        <w:tc>
          <w:tcPr>
            <w:tcW w:type="dxa" w:w="2880"/>
            <w:vAlign w:val="center"/>
          </w:tcPr>
          <w:p>
            <w:pPr>
              <w:spacing w:after="60" w:before="60" w:line="240" w:lineRule="auto"/>
            </w:pPr>
            <w:r>
              <w:rPr>
                <w:rFonts w:ascii="Times New Roman" w:hAnsi="Times New Roman"/>
                <w:b w:val="0"/>
                <w:sz w:val="19"/>
              </w:rPr>
            </w:r>
          </w:p>
        </w:tc>
        <w:tc>
          <w:tcPr>
            <w:tcW w:type="dxa" w:w="2376"/>
            <w:vAlign w:val="center"/>
          </w:tcPr>
          <w:p>
            <w:pPr>
              <w:spacing w:after="60" w:before="60" w:line="240" w:lineRule="auto"/>
            </w:pPr>
            <w:r>
              <w:rPr>
                <w:rFonts w:ascii="Times New Roman" w:hAnsi="Times New Roman"/>
                <w:b w:val="0"/>
                <w:sz w:val="19"/>
              </w:rPr>
              <w:t>Business Owner</w:t>
            </w:r>
          </w:p>
        </w:tc>
        <w:tc>
          <w:tcPr>
            <w:tcW w:type="dxa" w:w="2304"/>
            <w:vAlign w:val="center"/>
          </w:tcPr>
          <w:p>
            <w:pPr>
              <w:spacing w:after="60" w:before="60" w:line="240" w:lineRule="auto"/>
            </w:pPr>
            <w:r>
              <w:rPr>
                <w:rFonts w:ascii="Times New Roman" w:hAnsi="Times New Roman"/>
                <w:b w:val="0"/>
                <w:sz w:val="19"/>
              </w:rPr>
            </w:r>
          </w:p>
        </w:tc>
        <w:tc>
          <w:tcPr>
            <w:tcW w:type="dxa" w:w="2304"/>
            <w:vAlign w:val="center"/>
          </w:tcPr>
          <w:p>
            <w:pPr>
              <w:spacing w:after="60" w:before="60" w:line="240" w:lineRule="auto"/>
            </w:pPr>
            <w:r>
              <w:rPr>
                <w:rFonts w:ascii="Times New Roman" w:hAnsi="Times New Roman"/>
                <w:b w:val="0"/>
                <w:sz w:val="19"/>
              </w:rPr>
            </w:r>
          </w:p>
        </w:tc>
      </w:tr>
      <w:tr>
        <w:trPr>
          <w:cantSplit/>
        </w:trPr>
        <w:tc>
          <w:tcPr>
            <w:tcW w:type="dxa" w:w="2880"/>
            <w:vAlign w:val="center"/>
          </w:tcPr>
          <w:p>
            <w:pPr>
              <w:spacing w:after="60" w:before="60" w:line="240" w:lineRule="auto"/>
            </w:pPr>
            <w:r>
              <w:rPr>
                <w:rFonts w:ascii="Times New Roman" w:hAnsi="Times New Roman"/>
                <w:b w:val="0"/>
                <w:sz w:val="19"/>
              </w:rPr>
            </w:r>
          </w:p>
        </w:tc>
        <w:tc>
          <w:tcPr>
            <w:tcW w:type="dxa" w:w="2376"/>
            <w:vAlign w:val="center"/>
          </w:tcPr>
          <w:p>
            <w:pPr>
              <w:spacing w:after="60" w:before="60" w:line="240" w:lineRule="auto"/>
            </w:pPr>
            <w:r>
              <w:rPr>
                <w:rFonts w:ascii="Times New Roman" w:hAnsi="Times New Roman"/>
                <w:b w:val="0"/>
                <w:sz w:val="19"/>
              </w:rPr>
              <w:t>Authorized Reviewer</w:t>
            </w:r>
          </w:p>
        </w:tc>
        <w:tc>
          <w:tcPr>
            <w:tcW w:type="dxa" w:w="2304"/>
            <w:vAlign w:val="center"/>
          </w:tcPr>
          <w:p>
            <w:pPr>
              <w:spacing w:after="60" w:before="60" w:line="240" w:lineRule="auto"/>
            </w:pPr>
            <w:r>
              <w:rPr>
                <w:rFonts w:ascii="Times New Roman" w:hAnsi="Times New Roman"/>
                <w:b w:val="0"/>
                <w:sz w:val="19"/>
              </w:rPr>
            </w:r>
          </w:p>
        </w:tc>
        <w:tc>
          <w:tcPr>
            <w:tcW w:type="dxa" w:w="2304"/>
            <w:vAlign w:val="center"/>
          </w:tcPr>
          <w:p>
            <w:pPr>
              <w:spacing w:after="60" w:before="60" w:line="240" w:lineRule="auto"/>
            </w:pPr>
            <w:r>
              <w:rPr>
                <w:rFonts w:ascii="Times New Roman" w:hAnsi="Times New Roman"/>
                <w:b w:val="0"/>
                <w:sz w:val="19"/>
              </w:rPr>
            </w:r>
          </w:p>
        </w:tc>
      </w:tr>
    </w:tbl>
    <w:p>
      <w:pPr>
        <w:spacing w:after="0"/>
      </w:pPr>
    </w:p>
    <w:p>
      <w:r>
        <w:rPr>
          <w:b w:val="0"/>
          <w:sz w:val="20"/>
        </w:rPr>
        <w:t>Issue date: 27 October 2026</w:t>
      </w:r>
    </w:p>
    <w:p>
      <w:r>
        <w:rPr>
          <w:b w:val="0"/>
          <w:sz w:val="20"/>
        </w:rPr>
        <w:t>Scope: push notifications, campaigns and associated usage analytics for Cash Mobile.</w:t>
      </w:r>
    </w:p>
    <w:p>
      <w:r>
        <w:br w:type="page"/>
      </w:r>
    </w:p>
    <w:p>
      <w:r>
        <w:rPr>
          <w:b/>
          <w:sz w:val="32"/>
        </w:rPr>
        <w:t>Table of contents:</w:t>
      </w:r>
    </w:p>
    <w:p>
      <w:r>
        <w:rPr>
          <w:b w:val="0"/>
        </w:rPr>
      </w:r>
    </w:p>
    <w:p>
      <w:pPr>
        <w:tabs>
          <w:tab w:pos="9720" w:val="right" w:leader="dot"/>
        </w:tabs>
        <w:spacing w:after="320"/>
      </w:pPr>
      <w:r>
        <w:rPr>
          <w:b w:val="0"/>
        </w:rPr>
        <w:t>1.  Purpose of Document</w:t>
        <w:tab/>
        <w:t>3</w:t>
      </w:r>
    </w:p>
    <w:p>
      <w:pPr>
        <w:tabs>
          <w:tab w:pos="9720" w:val="right" w:leader="dot"/>
        </w:tabs>
        <w:spacing w:after="320"/>
      </w:pPr>
      <w:r>
        <w:rPr>
          <w:b w:val="0"/>
        </w:rPr>
        <w:t>2.  Specific Objectives</w:t>
        <w:tab/>
        <w:t>4</w:t>
      </w:r>
    </w:p>
    <w:p>
      <w:pPr>
        <w:tabs>
          <w:tab w:pos="9720" w:val="right" w:leader="dot"/>
        </w:tabs>
        <w:spacing w:after="320"/>
      </w:pPr>
      <w:r>
        <w:rPr>
          <w:b w:val="0"/>
        </w:rPr>
        <w:t>3.  Technical Requirements</w:t>
        <w:tab/>
        <w:t>5</w:t>
      </w:r>
    </w:p>
    <w:p>
      <w:pPr>
        <w:tabs>
          <w:tab w:pos="9720" w:val="right" w:leader="dot"/>
        </w:tabs>
        <w:spacing w:after="320"/>
      </w:pPr>
      <w:r>
        <w:rPr>
          <w:b w:val="0"/>
        </w:rPr>
        <w:t>4.  Document History</w:t>
        <w:tab/>
        <w:t>16</w:t>
      </w:r>
    </w:p>
    <w:p>
      <w:r>
        <w:rPr>
          <w:b w:val="0"/>
        </w:rPr>
      </w:r>
    </w:p>
    <w:p>
      <w:r>
        <w:rPr>
          <w:b/>
          <w:sz w:val="24"/>
        </w:rPr>
        <w:t>Document scope</w:t>
      </w:r>
    </w:p>
    <w:p>
      <w:r>
        <w:rPr>
          <w:b w:val="0"/>
        </w:rPr>
        <w:t>This CR covers the Cash Mobile notification CMS. It does not cover the later telecom application or corporate website content-management scope. The five chapters removed in Draft v1.1 remain excluded.</w:t>
      </w:r>
    </w:p>
    <w:p>
      <w:r>
        <w:rPr>
          <w:b w:val="0"/>
        </w:rPr>
        <w:t>This is a proposed requirements draft; listed capabilities are not a declaration of completed implementation.</w:t>
      </w:r>
    </w:p>
    <w:p>
      <w:r>
        <w:rPr>
          <w:b w:val="0"/>
        </w:rPr>
        <w:t>Language: English. Customer-facing field labels are also shown in Arabic where relevant.</w:t>
      </w:r>
    </w:p>
    <w:p>
      <w:r>
        <w:br w:type="page"/>
      </w:r>
    </w:p>
    <w:p>
      <w:pPr>
        <w:pStyle w:val="Heading1"/>
        <w:keepNext/>
      </w:pPr>
      <w:r>
        <w:t>1.  PURPOSE OF DOCUMENT</w:t>
      </w:r>
    </w:p>
    <w:p>
      <w:r>
        <w:rPr>
          <w:b w:val="0"/>
        </w:rPr>
        <w:t>Provide a controlled CMS for Cash Mobile communications: compose and schedule push campaigns, target verified customers, manage automatic notifications for confirmed financial events, and review campaign outcomes and approved app-usage analytics.</w:t>
      </w:r>
    </w:p>
    <w:p>
      <w:r>
        <w:rPr>
          <w:b w:val="0"/>
        </w:rPr>
        <w:t>The payment system remains responsible for customer authentication, account ownership, balances and financial execution. This CMS does not execute or edit financial transactions.</w:t>
      </w:r>
    </w:p>
    <w:p>
      <w:pPr>
        <w:pStyle w:val="Heading2"/>
        <w:keepNext/>
      </w:pPr>
      <w:r>
        <w:t>Scope and Boundaries</w:t>
      </w:r>
    </w:p>
    <w:p>
      <w:r>
        <w:rPr>
          <w:b w:val="0"/>
        </w:rPr>
        <w:t>Provide a controlled CMS for Cash Mobile communications: send and schedule campaigns, target customer phone numbers or uploaded lists, automatically notify customers of confirmed financial events, and measure notification and application usage outcomes.</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FFC000"/>
          </w:tcPr>
          <w:p>
            <w:pPr>
              <w:spacing w:after="60" w:before="60" w:line="240" w:lineRule="auto"/>
            </w:pPr>
            <w:r>
              <w:rPr>
                <w:rFonts w:ascii="Times New Roman" w:hAnsi="Times New Roman"/>
                <w:b/>
                <w:sz w:val="19"/>
              </w:rPr>
              <w:t>In scope</w:t>
            </w:r>
          </w:p>
        </w:tc>
        <w:tc>
          <w:tcPr>
            <w:tcW w:type="dxa" w:w="7488"/>
            <w:vAlign w:val="center"/>
            <w:shd w:fill="FFC000"/>
          </w:tcPr>
          <w:p>
            <w:pPr>
              <w:spacing w:after="60" w:before="60" w:line="240" w:lineRule="auto"/>
            </w:pPr>
            <w:r>
              <w:rPr>
                <w:rFonts w:ascii="Times New Roman" w:hAnsi="Times New Roman"/>
                <w:b/>
                <w:sz w:val="19"/>
              </w:rPr>
              <w:t>Release expectation</w:t>
            </w:r>
          </w:p>
        </w:tc>
      </w:tr>
      <w:tr>
        <w:trPr>
          <w:cantSplit/>
        </w:trPr>
        <w:tc>
          <w:tcPr>
            <w:tcW w:type="dxa" w:w="2376"/>
            <w:vAlign w:val="center"/>
          </w:tcPr>
          <w:p>
            <w:pPr>
              <w:spacing w:after="60" w:before="60" w:line="240" w:lineRule="auto"/>
            </w:pPr>
            <w:r>
              <w:rPr>
                <w:rFonts w:ascii="Times New Roman" w:hAnsi="Times New Roman"/>
                <w:b w:val="0"/>
                <w:sz w:val="19"/>
              </w:rPr>
              <w:t>Campaign messaging</w:t>
            </w:r>
          </w:p>
        </w:tc>
        <w:tc>
          <w:tcPr>
            <w:tcW w:type="dxa" w:w="7488"/>
            <w:vAlign w:val="center"/>
          </w:tcPr>
          <w:p>
            <w:pPr>
              <w:spacing w:after="60" w:before="60" w:line="240" w:lineRule="auto"/>
            </w:pPr>
            <w:r>
              <w:rPr>
                <w:rFonts w:ascii="Times New Roman" w:hAnsi="Times New Roman"/>
                <w:b w:val="0"/>
                <w:sz w:val="19"/>
              </w:rPr>
              <w:t>All eligible accounts, selected phone numbers, CSV/XLSX audience upload, scheduling, approvals, cancellation and controlled resend.</w:t>
            </w:r>
          </w:p>
        </w:tc>
      </w:tr>
      <w:tr>
        <w:trPr>
          <w:cantSplit/>
        </w:trPr>
        <w:tc>
          <w:tcPr>
            <w:tcW w:type="dxa" w:w="2376"/>
            <w:vAlign w:val="center"/>
          </w:tcPr>
          <w:p>
            <w:pPr>
              <w:spacing w:after="60" w:before="60" w:line="240" w:lineRule="auto"/>
            </w:pPr>
            <w:r>
              <w:rPr>
                <w:rFonts w:ascii="Times New Roman" w:hAnsi="Times New Roman"/>
                <w:b w:val="0"/>
                <w:sz w:val="19"/>
              </w:rPr>
              <w:t>Transactional notifications</w:t>
            </w:r>
          </w:p>
        </w:tc>
        <w:tc>
          <w:tcPr>
            <w:tcW w:type="dxa" w:w="7488"/>
            <w:vAlign w:val="center"/>
          </w:tcPr>
          <w:p>
            <w:pPr>
              <w:spacing w:after="60" w:before="60" w:line="240" w:lineRule="auto"/>
            </w:pPr>
            <w:r>
              <w:rPr>
                <w:rFonts w:ascii="Times New Roman" w:hAnsi="Times New Roman"/>
                <w:b w:val="0"/>
                <w:sz w:val="19"/>
              </w:rPr>
              <w:t>Incoming transfers as the primary use case; configurable catalogue for payments, top-ups, failures, refunds and reminders.</w:t>
            </w:r>
          </w:p>
        </w:tc>
      </w:tr>
      <w:tr>
        <w:trPr>
          <w:cantSplit/>
        </w:trPr>
        <w:tc>
          <w:tcPr>
            <w:tcW w:type="dxa" w:w="2376"/>
            <w:vAlign w:val="center"/>
          </w:tcPr>
          <w:p>
            <w:pPr>
              <w:spacing w:after="60" w:before="60" w:line="240" w:lineRule="auto"/>
            </w:pPr>
            <w:r>
              <w:rPr>
                <w:rFonts w:ascii="Times New Roman" w:hAnsi="Times New Roman"/>
                <w:b w:val="0"/>
                <w:sz w:val="19"/>
              </w:rPr>
              <w:t>CMS interface</w:t>
            </w:r>
          </w:p>
        </w:tc>
        <w:tc>
          <w:tcPr>
            <w:tcW w:type="dxa" w:w="7488"/>
            <w:vAlign w:val="center"/>
          </w:tcPr>
          <w:p>
            <w:pPr>
              <w:spacing w:after="60" w:before="60" w:line="240" w:lineRule="auto"/>
            </w:pPr>
            <w:r>
              <w:rPr>
                <w:rFonts w:ascii="Times New Roman" w:hAnsi="Times New Roman"/>
                <w:b w:val="0"/>
                <w:sz w:val="19"/>
              </w:rPr>
              <w:t>Dashboard, campaigns, automated events, customers, analytics, users/roles, audit logs and settings; English/Arabic and RTL.</w:t>
            </w:r>
          </w:p>
        </w:tc>
      </w:tr>
      <w:tr>
        <w:trPr>
          <w:cantSplit/>
        </w:trPr>
        <w:tc>
          <w:tcPr>
            <w:tcW w:type="dxa" w:w="2376"/>
            <w:vAlign w:val="center"/>
          </w:tcPr>
          <w:p>
            <w:pPr>
              <w:spacing w:after="60" w:before="60" w:line="240" w:lineRule="auto"/>
            </w:pPr>
            <w:r>
              <w:rPr>
                <w:rFonts w:ascii="Times New Roman" w:hAnsi="Times New Roman"/>
                <w:b w:val="0"/>
                <w:sz w:val="19"/>
              </w:rPr>
              <w:t>Reporting</w:t>
            </w:r>
          </w:p>
        </w:tc>
        <w:tc>
          <w:tcPr>
            <w:tcW w:type="dxa" w:w="7488"/>
            <w:vAlign w:val="center"/>
          </w:tcPr>
          <w:p>
            <w:pPr>
              <w:spacing w:after="60" w:before="60" w:line="240" w:lineRule="auto"/>
            </w:pPr>
            <w:r>
              <w:rPr>
                <w:rFonts w:ascii="Times New Roman" w:hAnsi="Times New Roman"/>
                <w:b w:val="0"/>
                <w:sz w:val="19"/>
              </w:rPr>
              <w:t>Delivery outcomes, observed receipt/open tracking where instrumented, customer sessions, pages, dwell time and named actions.</w:t>
            </w:r>
          </w:p>
        </w:tc>
      </w:tr>
      <w:tr>
        <w:trPr>
          <w:cantSplit/>
        </w:trPr>
        <w:tc>
          <w:tcPr>
            <w:tcW w:type="dxa" w:w="2376"/>
            <w:vAlign w:val="center"/>
          </w:tcPr>
          <w:p>
            <w:pPr>
              <w:spacing w:after="60" w:before="60" w:line="240" w:lineRule="auto"/>
            </w:pPr>
            <w:r>
              <w:rPr>
                <w:rFonts w:ascii="Times New Roman" w:hAnsi="Times New Roman"/>
                <w:b w:val="0"/>
                <w:sz w:val="19"/>
              </w:rPr>
              <w:t>Integration</w:t>
            </w:r>
          </w:p>
        </w:tc>
        <w:tc>
          <w:tcPr>
            <w:tcW w:type="dxa" w:w="7488"/>
            <w:vAlign w:val="center"/>
          </w:tcPr>
          <w:p>
            <w:pPr>
              <w:spacing w:after="60" w:before="60" w:line="240" w:lineRule="auto"/>
            </w:pPr>
            <w:r>
              <w:rPr>
                <w:rFonts w:ascii="Times New Roman" w:hAnsi="Times New Roman"/>
                <w:b w:val="0"/>
                <w:sz w:val="19"/>
              </w:rPr>
              <w:t>Existing payment-system identity, registered devices, backend event interface, reliable event persistence and monitoring.</w:t>
            </w:r>
          </w:p>
        </w:tc>
      </w:tr>
      <w:tr>
        <w:trPr>
          <w:cantSplit/>
        </w:trPr>
        <w:tc>
          <w:tcPr>
            <w:tcW w:type="dxa" w:w="2376"/>
            <w:vAlign w:val="center"/>
          </w:tcPr>
          <w:p>
            <w:pPr>
              <w:spacing w:after="60" w:before="60" w:line="240" w:lineRule="auto"/>
            </w:pPr>
            <w:r>
              <w:rPr>
                <w:rFonts w:ascii="Times New Roman" w:hAnsi="Times New Roman"/>
                <w:b w:val="0"/>
                <w:sz w:val="19"/>
              </w:rPr>
              <w:t>Out of scope unless separately approved</w:t>
            </w:r>
          </w:p>
        </w:tc>
        <w:tc>
          <w:tcPr>
            <w:tcW w:type="dxa" w:w="7488"/>
            <w:vAlign w:val="center"/>
          </w:tcPr>
          <w:p>
            <w:pPr>
              <w:spacing w:after="60" w:before="60" w:line="240" w:lineRule="auto"/>
            </w:pPr>
            <w:r>
              <w:rPr>
                <w:rFonts w:ascii="Times New Roman" w:hAnsi="Times New Roman"/>
                <w:b w:val="0"/>
                <w:sz w:val="19"/>
              </w:rPr>
              <w:t>Reason / boundary</w:t>
            </w:r>
          </w:p>
        </w:tc>
      </w:tr>
      <w:tr>
        <w:trPr>
          <w:cantSplit/>
        </w:trPr>
        <w:tc>
          <w:tcPr>
            <w:tcW w:type="dxa" w:w="2376"/>
            <w:vAlign w:val="center"/>
          </w:tcPr>
          <w:p>
            <w:pPr>
              <w:spacing w:after="60" w:before="60" w:line="240" w:lineRule="auto"/>
            </w:pPr>
            <w:r>
              <w:rPr>
                <w:rFonts w:ascii="Times New Roman" w:hAnsi="Times New Roman"/>
                <w:b w:val="0"/>
                <w:sz w:val="19"/>
              </w:rPr>
              <w:t>SMS, email, USSD and message inbox chat</w:t>
            </w:r>
          </w:p>
        </w:tc>
        <w:tc>
          <w:tcPr>
            <w:tcW w:type="dxa" w:w="7488"/>
            <w:vAlign w:val="center"/>
          </w:tcPr>
          <w:p>
            <w:pPr>
              <w:spacing w:after="60" w:before="60" w:line="240" w:lineRule="auto"/>
            </w:pPr>
            <w:r>
              <w:rPr>
                <w:rFonts w:ascii="Times New Roman" w:hAnsi="Times New Roman"/>
                <w:b w:val="0"/>
                <w:sz w:val="19"/>
              </w:rPr>
              <w:t>This CR concerns mobile push notifications.</w:t>
            </w:r>
          </w:p>
        </w:tc>
      </w:tr>
      <w:tr>
        <w:trPr>
          <w:cantSplit/>
        </w:trPr>
        <w:tc>
          <w:tcPr>
            <w:tcW w:type="dxa" w:w="2376"/>
            <w:vAlign w:val="center"/>
          </w:tcPr>
          <w:p>
            <w:pPr>
              <w:spacing w:after="60" w:before="60" w:line="240" w:lineRule="auto"/>
            </w:pPr>
            <w:r>
              <w:rPr>
                <w:rFonts w:ascii="Times New Roman" w:hAnsi="Times New Roman"/>
                <w:b w:val="0"/>
                <w:sz w:val="19"/>
              </w:rPr>
              <w:t>Financial execution or balance editing in CMS</w:t>
            </w:r>
          </w:p>
        </w:tc>
        <w:tc>
          <w:tcPr>
            <w:tcW w:type="dxa" w:w="7488"/>
            <w:vAlign w:val="center"/>
          </w:tcPr>
          <w:p>
            <w:pPr>
              <w:spacing w:after="60" w:before="60" w:line="240" w:lineRule="auto"/>
            </w:pPr>
            <w:r>
              <w:rPr>
                <w:rFonts w:ascii="Times New Roman" w:hAnsi="Times New Roman"/>
                <w:b w:val="0"/>
                <w:sz w:val="19"/>
              </w:rPr>
              <w:t>The payment backend remains the financial system of record.</w:t>
            </w:r>
          </w:p>
        </w:tc>
      </w:tr>
      <w:tr>
        <w:trPr>
          <w:cantSplit/>
        </w:trPr>
        <w:tc>
          <w:tcPr>
            <w:tcW w:type="dxa" w:w="2376"/>
            <w:vAlign w:val="center"/>
          </w:tcPr>
          <w:p>
            <w:pPr>
              <w:spacing w:after="60" w:before="60" w:line="240" w:lineRule="auto"/>
            </w:pPr>
            <w:r>
              <w:rPr>
                <w:rFonts w:ascii="Times New Roman" w:hAnsi="Times New Roman"/>
                <w:b w:val="0"/>
                <w:sz w:val="19"/>
              </w:rPr>
              <w:t>Replacing Cash Mobile login / customer registration</w:t>
            </w:r>
          </w:p>
        </w:tc>
        <w:tc>
          <w:tcPr>
            <w:tcW w:type="dxa" w:w="7488"/>
            <w:vAlign w:val="center"/>
          </w:tcPr>
          <w:p>
            <w:pPr>
              <w:spacing w:after="60" w:before="60" w:line="240" w:lineRule="auto"/>
            </w:pPr>
            <w:r>
              <w:rPr>
                <w:rFonts w:ascii="Times New Roman" w:hAnsi="Times New Roman"/>
                <w:b w:val="0"/>
                <w:sz w:val="19"/>
              </w:rPr>
              <w:t>Existing company authentication remains authoritative.</w:t>
            </w:r>
          </w:p>
        </w:tc>
      </w:tr>
      <w:tr>
        <w:trPr>
          <w:cantSplit/>
        </w:trPr>
        <w:tc>
          <w:tcPr>
            <w:tcW w:type="dxa" w:w="2376"/>
            <w:vAlign w:val="center"/>
          </w:tcPr>
          <w:p>
            <w:pPr>
              <w:spacing w:after="60" w:before="60" w:line="240" w:lineRule="auto"/>
            </w:pPr>
            <w:r>
              <w:rPr>
                <w:rFonts w:ascii="Times New Roman" w:hAnsi="Times New Roman"/>
                <w:b w:val="0"/>
                <w:sz w:val="19"/>
              </w:rPr>
              <w:t>Screen recording, keystroke capture or arbitrary input collection</w:t>
            </w:r>
          </w:p>
        </w:tc>
        <w:tc>
          <w:tcPr>
            <w:tcW w:type="dxa" w:w="7488"/>
            <w:vAlign w:val="center"/>
          </w:tcPr>
          <w:p>
            <w:pPr>
              <w:spacing w:after="60" w:before="60" w:line="240" w:lineRule="auto"/>
            </w:pPr>
            <w:r>
              <w:rPr>
                <w:rFonts w:ascii="Times New Roman" w:hAnsi="Times New Roman"/>
                <w:b w:val="0"/>
                <w:sz w:val="19"/>
              </w:rPr>
              <w:t>Analytics covers approved screen and action events, excluding sensitive field contents.</w:t>
            </w:r>
          </w:p>
        </w:tc>
      </w:tr>
      <w:tr>
        <w:trPr>
          <w:cantSplit/>
        </w:trPr>
        <w:tc>
          <w:tcPr>
            <w:tcW w:type="dxa" w:w="2376"/>
            <w:vAlign w:val="center"/>
          </w:tcPr>
          <w:p>
            <w:pPr>
              <w:spacing w:after="60" w:before="60" w:line="240" w:lineRule="auto"/>
            </w:pPr>
            <w:r>
              <w:rPr>
                <w:rFonts w:ascii="Times New Roman" w:hAnsi="Times New Roman"/>
                <w:b w:val="0"/>
                <w:sz w:val="19"/>
              </w:rPr>
              <w:t>Guaranteed push delivery or exact-once network transport</w:t>
            </w:r>
          </w:p>
        </w:tc>
        <w:tc>
          <w:tcPr>
            <w:tcW w:type="dxa" w:w="7488"/>
            <w:vAlign w:val="center"/>
          </w:tcPr>
          <w:p>
            <w:pPr>
              <w:spacing w:after="60" w:before="60" w:line="240" w:lineRule="auto"/>
            </w:pPr>
            <w:r>
              <w:rPr>
                <w:rFonts w:ascii="Times New Roman" w:hAnsi="Times New Roman"/>
                <w:b w:val="0"/>
                <w:sz w:val="19"/>
              </w:rPr>
              <w:t>Delivery depends on devices, permissions, connectivity and provider behavior.</w:t>
            </w:r>
          </w:p>
        </w:tc>
      </w:tr>
      <w:tr>
        <w:trPr>
          <w:cantSplit/>
        </w:trPr>
        <w:tc>
          <w:tcPr>
            <w:tcW w:type="dxa" w:w="2376"/>
            <w:vAlign w:val="center"/>
          </w:tcPr>
          <w:p>
            <w:pPr>
              <w:spacing w:after="60" w:before="60" w:line="240" w:lineRule="auto"/>
            </w:pPr>
            <w:r>
              <w:rPr>
                <w:rFonts w:ascii="Times New Roman" w:hAnsi="Times New Roman"/>
                <w:b w:val="0"/>
                <w:sz w:val="19"/>
              </w:rPr>
              <w:t>iOS, non-GMS Android and new paid infrastructure</w:t>
            </w:r>
          </w:p>
        </w:tc>
        <w:tc>
          <w:tcPr>
            <w:tcW w:type="dxa" w:w="7488"/>
            <w:vAlign w:val="center"/>
          </w:tcPr>
          <w:p>
            <w:pPr>
              <w:spacing w:after="60" w:before="60" w:line="240" w:lineRule="auto"/>
            </w:pPr>
            <w:r>
              <w:rPr>
                <w:rFonts w:ascii="Times New Roman" w:hAnsi="Times New Roman"/>
                <w:b w:val="0"/>
                <w:sz w:val="19"/>
              </w:rPr>
              <w:t>Require explicit technical and commercial scope decisions.</w:t>
            </w:r>
          </w:p>
        </w:tc>
      </w:tr>
    </w:tbl>
    <w:p>
      <w:pPr>
        <w:spacing w:after="0"/>
      </w:pPr>
    </w:p>
    <w:p>
      <w:r>
        <w:rPr>
          <w:b w:val="0"/>
        </w:rPr>
        <w:t>NOTE: Budget assumption: begin with existing infrastructure and free service tiers where practical. Free-tier capacity must be measured against expected load; this CR does not assume unlimited free events, storage or campaigns.</w:t>
      </w:r>
    </w:p>
    <w:p>
      <w:pPr>
        <w:pStyle w:val="Heading1"/>
        <w:keepNext/>
      </w:pPr>
      <w:r>
        <w:t>2.  SPECIFIC OBJECTIVES</w:t>
      </w:r>
    </w:p>
    <w:p>
      <w:r>
        <w:rPr>
          <w:b w:val="0"/>
        </w:rPr>
        <w:t>• Allow authorized staff to send immediate or scheduled notifications to all eligible customers, selected numbers, segments or imported lists.</w:t>
      </w:r>
    </w:p>
    <w:p>
      <w:r>
        <w:rPr>
          <w:b w:val="0"/>
        </w:rPr>
        <w:t>• Notify the correct subscriber automatically after a confirmed incoming transfer or another approved payment-system event.</w:t>
      </w:r>
    </w:p>
    <w:p>
      <w:r>
        <w:rPr>
          <w:b w:val="0"/>
        </w:rPr>
        <w:t>• Provide clear visibility of provider acceptance, failures, unknown outcomes and observed receipt/open activity where available.</w:t>
      </w:r>
    </w:p>
    <w:p>
      <w:r>
        <w:rPr>
          <w:b w:val="0"/>
        </w:rPr>
        <w:t>• Support controlled approvals and linked resends while preserving campaign history.</w:t>
      </w:r>
    </w:p>
    <w:p>
      <w:r>
        <w:rPr>
          <w:b w:val="0"/>
        </w:rPr>
        <w:t>• Provide scoped subscriber/device views, session/screen/action analytics and staff-role management.</w:t>
      </w:r>
    </w:p>
    <w:p>
      <w:r>
        <w:rPr>
          <w:b w:val="0"/>
        </w:rPr>
        <w:t>Android is the initial mobile target. iOS and non-GMS Android require separate scope confirmation. SMS, email and USSD are outside this push-notification CR.</w:t>
      </w:r>
    </w:p>
    <w:p>
      <w:r>
        <w:br w:type="page"/>
      </w:r>
    </w:p>
    <w:p>
      <w:pPr>
        <w:pStyle w:val="Heading1"/>
        <w:keepNext/>
      </w:pPr>
      <w:r>
        <w:t>3.  TECHNICAL REQUIREMENTS</w:t>
      </w:r>
    </w:p>
    <w:p>
      <w:r>
        <w:rPr>
          <w:b w:val="0"/>
        </w:rPr>
        <w:t>CMS navigation: Dashboard → Campaigns → Automated Notifications → Customers → Usage Analytics → CMS Users &amp; Roles → Audit Logs → Settings.</w:t>
      </w:r>
    </w:p>
    <w:p>
      <w:pPr>
        <w:pStyle w:val="Heading2"/>
        <w:keepNext/>
      </w:pPr>
      <w:r>
        <w:t>3.1  Actors, Identity &amp; Customer/Device Rules</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FFC000"/>
          </w:tcPr>
          <w:p>
            <w:pPr>
              <w:spacing w:after="60" w:before="60" w:line="240" w:lineRule="auto"/>
            </w:pPr>
            <w:r>
              <w:rPr>
                <w:rFonts w:ascii="Times New Roman" w:hAnsi="Times New Roman"/>
                <w:b/>
                <w:sz w:val="19"/>
              </w:rPr>
              <w:t>Actor</w:t>
            </w:r>
          </w:p>
        </w:tc>
        <w:tc>
          <w:tcPr>
            <w:tcW w:type="dxa" w:w="7488"/>
            <w:vAlign w:val="center"/>
            <w:shd w:fill="FFC000"/>
          </w:tcPr>
          <w:p>
            <w:pPr>
              <w:spacing w:after="60" w:before="60" w:line="240" w:lineRule="auto"/>
            </w:pPr>
            <w:r>
              <w:rPr>
                <w:rFonts w:ascii="Times New Roman" w:hAnsi="Times New Roman"/>
                <w:b/>
                <w:sz w:val="19"/>
              </w:rPr>
              <w:t>Responsibility</w:t>
            </w:r>
          </w:p>
        </w:tc>
      </w:tr>
      <w:tr>
        <w:trPr>
          <w:cantSplit/>
        </w:trPr>
        <w:tc>
          <w:tcPr>
            <w:tcW w:type="dxa" w:w="2376"/>
            <w:vAlign w:val="center"/>
          </w:tcPr>
          <w:p>
            <w:pPr>
              <w:spacing w:after="60" w:before="60" w:line="240" w:lineRule="auto"/>
            </w:pPr>
            <w:r>
              <w:rPr>
                <w:rFonts w:ascii="Times New Roman" w:hAnsi="Times New Roman"/>
                <w:b w:val="0"/>
                <w:sz w:val="19"/>
              </w:rPr>
              <w:t>Cash Mobile customer</w:t>
            </w:r>
          </w:p>
        </w:tc>
        <w:tc>
          <w:tcPr>
            <w:tcW w:type="dxa" w:w="7488"/>
            <w:vAlign w:val="center"/>
          </w:tcPr>
          <w:p>
            <w:pPr>
              <w:spacing w:after="60" w:before="60" w:line="240" w:lineRule="auto"/>
            </w:pPr>
            <w:r>
              <w:rPr>
                <w:rFonts w:ascii="Times New Roman" w:hAnsi="Times New Roman"/>
                <w:b w:val="0"/>
                <w:sz w:val="19"/>
              </w:rPr>
              <w:t>Uses the payment app; receives notifications and manages permitted preferences.</w:t>
            </w:r>
          </w:p>
        </w:tc>
      </w:tr>
      <w:tr>
        <w:trPr>
          <w:cantSplit/>
        </w:trPr>
        <w:tc>
          <w:tcPr>
            <w:tcW w:type="dxa" w:w="2376"/>
            <w:vAlign w:val="center"/>
          </w:tcPr>
          <w:p>
            <w:pPr>
              <w:spacing w:after="60" w:before="60" w:line="240" w:lineRule="auto"/>
            </w:pPr>
            <w:r>
              <w:rPr>
                <w:rFonts w:ascii="Times New Roman" w:hAnsi="Times New Roman"/>
                <w:b w:val="0"/>
                <w:sz w:val="19"/>
              </w:rPr>
              <w:t>CMS operator</w:t>
            </w:r>
          </w:p>
        </w:tc>
        <w:tc>
          <w:tcPr>
            <w:tcW w:type="dxa" w:w="7488"/>
            <w:vAlign w:val="center"/>
          </w:tcPr>
          <w:p>
            <w:pPr>
              <w:spacing w:after="60" w:before="60" w:line="240" w:lineRule="auto"/>
            </w:pPr>
            <w:r>
              <w:rPr>
                <w:rFonts w:ascii="Times New Roman" w:hAnsi="Times New Roman"/>
                <w:b w:val="0"/>
                <w:sz w:val="19"/>
              </w:rPr>
              <w:t>Creates audiences, composes campaigns and monitors results within assigned permissions.</w:t>
            </w:r>
          </w:p>
        </w:tc>
      </w:tr>
      <w:tr>
        <w:trPr>
          <w:cantSplit/>
        </w:trPr>
        <w:tc>
          <w:tcPr>
            <w:tcW w:type="dxa" w:w="2376"/>
            <w:vAlign w:val="center"/>
          </w:tcPr>
          <w:p>
            <w:pPr>
              <w:spacing w:after="60" w:before="60" w:line="240" w:lineRule="auto"/>
            </w:pPr>
            <w:r>
              <w:rPr>
                <w:rFonts w:ascii="Times New Roman" w:hAnsi="Times New Roman"/>
                <w:b w:val="0"/>
                <w:sz w:val="19"/>
              </w:rPr>
              <w:t>CMS approver</w:t>
            </w:r>
          </w:p>
        </w:tc>
        <w:tc>
          <w:tcPr>
            <w:tcW w:type="dxa" w:w="7488"/>
            <w:vAlign w:val="center"/>
          </w:tcPr>
          <w:p>
            <w:pPr>
              <w:spacing w:after="60" w:before="60" w:line="240" w:lineRule="auto"/>
            </w:pPr>
            <w:r>
              <w:rPr>
                <w:rFonts w:ascii="Times New Roman" w:hAnsi="Times New Roman"/>
                <w:b w:val="0"/>
                <w:sz w:val="19"/>
              </w:rPr>
              <w:t>Independently reviews and approves or rejects campaigns when policy requires approval.</w:t>
            </w:r>
          </w:p>
        </w:tc>
      </w:tr>
      <w:tr>
        <w:trPr>
          <w:cantSplit/>
        </w:trPr>
        <w:tc>
          <w:tcPr>
            <w:tcW w:type="dxa" w:w="2376"/>
            <w:vAlign w:val="center"/>
          </w:tcPr>
          <w:p>
            <w:pPr>
              <w:spacing w:after="60" w:before="60" w:line="240" w:lineRule="auto"/>
            </w:pPr>
            <w:r>
              <w:rPr>
                <w:rFonts w:ascii="Times New Roman" w:hAnsi="Times New Roman"/>
                <w:b w:val="0"/>
                <w:sz w:val="19"/>
              </w:rPr>
              <w:t>Payment backend</w:t>
            </w:r>
          </w:p>
        </w:tc>
        <w:tc>
          <w:tcPr>
            <w:tcW w:type="dxa" w:w="7488"/>
            <w:vAlign w:val="center"/>
          </w:tcPr>
          <w:p>
            <w:pPr>
              <w:spacing w:after="60" w:before="60" w:line="240" w:lineRule="auto"/>
            </w:pPr>
            <w:r>
              <w:rPr>
                <w:rFonts w:ascii="Times New Roman" w:hAnsi="Times New Roman"/>
                <w:b w:val="0"/>
                <w:sz w:val="19"/>
              </w:rPr>
              <w:t>Authenticates customers, confirms financial events and resolves the true event recipient.</w:t>
            </w:r>
          </w:p>
        </w:tc>
      </w:tr>
      <w:tr>
        <w:trPr>
          <w:cantSplit/>
        </w:trPr>
        <w:tc>
          <w:tcPr>
            <w:tcW w:type="dxa" w:w="2376"/>
            <w:vAlign w:val="center"/>
          </w:tcPr>
          <w:p>
            <w:pPr>
              <w:spacing w:after="60" w:before="60" w:line="240" w:lineRule="auto"/>
            </w:pPr>
            <w:r>
              <w:rPr>
                <w:rFonts w:ascii="Times New Roman" w:hAnsi="Times New Roman"/>
                <w:b w:val="0"/>
                <w:sz w:val="19"/>
              </w:rPr>
              <w:t>Notification service</w:t>
            </w:r>
          </w:p>
        </w:tc>
        <w:tc>
          <w:tcPr>
            <w:tcW w:type="dxa" w:w="7488"/>
            <w:vAlign w:val="center"/>
          </w:tcPr>
          <w:p>
            <w:pPr>
              <w:spacing w:after="60" w:before="60" w:line="240" w:lineRule="auto"/>
            </w:pPr>
            <w:r>
              <w:rPr>
                <w:rFonts w:ascii="Times New Roman" w:hAnsi="Times New Roman"/>
                <w:b w:val="0"/>
                <w:sz w:val="19"/>
              </w:rPr>
              <w:t>Persists events, selects eligible devices, sends through FCM and records outcomes.</w:t>
            </w:r>
          </w:p>
        </w:tc>
      </w:tr>
      <w:tr>
        <w:trPr>
          <w:cantSplit/>
        </w:trPr>
        <w:tc>
          <w:tcPr>
            <w:tcW w:type="dxa" w:w="2376"/>
            <w:vAlign w:val="center"/>
          </w:tcPr>
          <w:p>
            <w:pPr>
              <w:spacing w:after="60" w:before="60" w:line="240" w:lineRule="auto"/>
            </w:pPr>
            <w:r>
              <w:rPr>
                <w:rFonts w:ascii="Times New Roman" w:hAnsi="Times New Roman"/>
                <w:b w:val="0"/>
                <w:sz w:val="19"/>
              </w:rPr>
              <w:t>Mobile application</w:t>
            </w:r>
          </w:p>
        </w:tc>
        <w:tc>
          <w:tcPr>
            <w:tcW w:type="dxa" w:w="7488"/>
            <w:vAlign w:val="center"/>
          </w:tcPr>
          <w:p>
            <w:pPr>
              <w:spacing w:after="60" w:before="60" w:line="240" w:lineRule="auto"/>
            </w:pPr>
            <w:r>
              <w:rPr>
                <w:rFonts w:ascii="Times New Roman" w:hAnsi="Times New Roman"/>
                <w:b w:val="0"/>
                <w:sz w:val="19"/>
              </w:rPr>
              <w:t>Registers tokens; receives, displays and opens notifications; emits approved analytics events.</w:t>
            </w:r>
          </w:p>
        </w:tc>
      </w:tr>
    </w:tbl>
    <w:p>
      <w:pPr>
        <w:spacing w:after="0"/>
      </w:pPr>
    </w:p>
    <w:p>
      <w:pPr>
        <w:pStyle w:val="Heading3"/>
        <w:keepNext/>
      </w:pPr>
      <w:r>
        <w:t>Required identity and device behavior</w:t>
      </w:r>
    </w:p>
    <w:p>
      <w:pPr>
        <w:pStyle w:val="Heading3"/>
        <w:keepNext/>
      </w:pPr>
      <w:r>
        <w:t>FR-ID-01 — Authoritative identity</w:t>
      </w:r>
    </w:p>
    <w:p>
      <w:r>
        <w:rPr>
          <w:b w:val="0"/>
        </w:rPr>
        <w:t>Use an immutable customer ID from the payment backend. Phone number and name are display/search attributes; changes to phone number must not create a new customer or transfer another customer’s history.</w:t>
      </w:r>
    </w:p>
    <w:p>
      <w:pPr>
        <w:pStyle w:val="Heading3"/>
        <w:keepNext/>
      </w:pPr>
      <w:r>
        <w:t>FR-ID-02 — Automatic device binding</w:t>
      </w:r>
    </w:p>
    <w:p>
      <w:r>
        <w:rPr>
          <w:b w:val="0"/>
        </w:rPr>
        <w:t>After successful app login, register the installation ID and FCM token against the authenticated customer. The backend derives customer identity from its verified session, not a client-selected customer ID.</w:t>
      </w:r>
    </w:p>
    <w:p>
      <w:pPr>
        <w:pStyle w:val="Heading3"/>
        <w:keepNext/>
      </w:pPr>
      <w:r>
        <w:t>FR-ID-03 — Token and permission lifecycle</w:t>
      </w:r>
    </w:p>
    <w:p>
      <w:r>
        <w:rPr>
          <w:b w:val="0"/>
        </w:rPr>
        <w:t>Update rotated tokens; record last-seen, app version, platform, permission state and preferences. Denying notification permission must not block login or payment.</w:t>
      </w:r>
    </w:p>
    <w:p>
      <w:pPr>
        <w:pStyle w:val="Heading3"/>
        <w:keepNext/>
      </w:pPr>
      <w:r>
        <w:t>FR-ID-04 — Multiple devices and logout</w:t>
      </w:r>
    </w:p>
    <w:p>
      <w:r>
        <w:rPr>
          <w:b w:val="0"/>
        </w:rPr>
        <w:t>Support multiple active devices per account. Confirmed logout deactivates that device binding, while other devices remain active. Clear customer-specific local data when switching accounts.</w:t>
      </w:r>
    </w:p>
    <w:p>
      <w:pPr>
        <w:pStyle w:val="Heading3"/>
        <w:keepNext/>
      </w:pPr>
      <w:r>
        <w:t>FR-ID-05 — Eligibility and preferences</w:t>
      </w:r>
    </w:p>
    <w:p>
      <w:r>
        <w:rPr>
          <w:b w:val="0"/>
        </w:rPr>
        <w:t>Select active devices compatible with the audience and notification category. Keep marketing consent separate from transaction categories; respect OS permission restrictions.</w:t>
      </w:r>
    </w:p>
    <w:p>
      <w:pPr>
        <w:pStyle w:val="Heading3"/>
        <w:keepNext/>
      </w:pPr>
      <w:r>
        <w:t>FR-ID-06 — Ownership at send/open time</w:t>
      </w:r>
    </w:p>
    <w:p>
      <w:r>
        <w:rPr>
          <w:b w:val="0"/>
        </w:rPr>
        <w:t>Recheck device ownership before dispatch. On open, authenticate and authorize access to transaction details. An in-flight OS notification may not be retractable; keep lock-screen content appropriately limited.</w:t>
      </w:r>
    </w:p>
    <w:p>
      <w:pPr>
        <w:pStyle w:val="Heading2"/>
        <w:keepNext/>
      </w:pPr>
      <w:r>
        <w:t>3.2  CMS Interface &amp; Navigation</w:t>
      </w:r>
    </w:p>
    <w:p>
      <w:r>
        <w:rPr>
          <w:b w:val="0"/>
        </w:rPr>
        <w:t>The visual direction follows the Cash Mobile reference: a dark navy sidebar, yellow primary actions, white cards and tables on a light background, and the original transparent Cash Mobile logo.</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FFC000"/>
          </w:tcPr>
          <w:p>
            <w:pPr>
              <w:spacing w:after="60" w:before="60" w:line="240" w:lineRule="auto"/>
            </w:pPr>
            <w:r>
              <w:rPr>
                <w:rFonts w:ascii="Times New Roman" w:hAnsi="Times New Roman"/>
                <w:b/>
                <w:sz w:val="19"/>
              </w:rPr>
              <w:t>Area</w:t>
            </w:r>
          </w:p>
        </w:tc>
        <w:tc>
          <w:tcPr>
            <w:tcW w:type="dxa" w:w="7488"/>
            <w:vAlign w:val="center"/>
            <w:shd w:fill="FFC000"/>
          </w:tcPr>
          <w:p>
            <w:pPr>
              <w:spacing w:after="60" w:before="60" w:line="240" w:lineRule="auto"/>
            </w:pPr>
            <w:r>
              <w:rPr>
                <w:rFonts w:ascii="Times New Roman" w:hAnsi="Times New Roman"/>
                <w:b/>
                <w:sz w:val="19"/>
              </w:rPr>
              <w:t>Required interface</w:t>
            </w:r>
          </w:p>
        </w:tc>
      </w:tr>
      <w:tr>
        <w:trPr>
          <w:cantSplit/>
        </w:trPr>
        <w:tc>
          <w:tcPr>
            <w:tcW w:type="dxa" w:w="2376"/>
            <w:vAlign w:val="center"/>
          </w:tcPr>
          <w:p>
            <w:pPr>
              <w:spacing w:after="60" w:before="60" w:line="240" w:lineRule="auto"/>
            </w:pPr>
            <w:r>
              <w:rPr>
                <w:rFonts w:ascii="Times New Roman" w:hAnsi="Times New Roman"/>
                <w:b w:val="0"/>
                <w:sz w:val="19"/>
              </w:rPr>
              <w:t>Sidebar</w:t>
            </w:r>
          </w:p>
        </w:tc>
        <w:tc>
          <w:tcPr>
            <w:tcW w:type="dxa" w:w="7488"/>
            <w:vAlign w:val="center"/>
          </w:tcPr>
          <w:p>
            <w:pPr>
              <w:spacing w:after="60" w:before="60" w:line="240" w:lineRule="auto"/>
            </w:pPr>
            <w:r>
              <w:rPr>
                <w:rFonts w:ascii="Times New Roman" w:hAnsi="Times New Roman"/>
                <w:b w:val="0"/>
                <w:sz w:val="19"/>
              </w:rPr>
              <w:t>Dashboard; Campaigns; Automated Notifications; Customers; Usage Analytics; CMS Users &amp; Roles; Audit Logs; Settings. Hide inaccessible functions according to role.</w:t>
            </w:r>
          </w:p>
        </w:tc>
      </w:tr>
      <w:tr>
        <w:trPr>
          <w:cantSplit/>
        </w:trPr>
        <w:tc>
          <w:tcPr>
            <w:tcW w:type="dxa" w:w="2376"/>
            <w:vAlign w:val="center"/>
          </w:tcPr>
          <w:p>
            <w:pPr>
              <w:spacing w:after="60" w:before="60" w:line="240" w:lineRule="auto"/>
            </w:pPr>
            <w:r>
              <w:rPr>
                <w:rFonts w:ascii="Times New Roman" w:hAnsi="Times New Roman"/>
                <w:b w:val="0"/>
                <w:sz w:val="19"/>
              </w:rPr>
              <w:t>Top bar</w:t>
            </w:r>
          </w:p>
        </w:tc>
        <w:tc>
          <w:tcPr>
            <w:tcW w:type="dxa" w:w="7488"/>
            <w:vAlign w:val="center"/>
          </w:tcPr>
          <w:p>
            <w:pPr>
              <w:spacing w:after="60" w:before="60" w:line="240" w:lineRule="auto"/>
            </w:pPr>
            <w:r>
              <w:rPr>
                <w:rFonts w:ascii="Times New Roman" w:hAnsi="Times New Roman"/>
                <w:b w:val="0"/>
                <w:sz w:val="19"/>
              </w:rPr>
              <w:t>Page title and breadcrumb; contextual search; operational alerts; language selector; administrator profile and logout.</w:t>
            </w:r>
          </w:p>
        </w:tc>
      </w:tr>
      <w:tr>
        <w:trPr>
          <w:cantSplit/>
        </w:trPr>
        <w:tc>
          <w:tcPr>
            <w:tcW w:type="dxa" w:w="2376"/>
            <w:vAlign w:val="center"/>
          </w:tcPr>
          <w:p>
            <w:pPr>
              <w:spacing w:after="60" w:before="60" w:line="240" w:lineRule="auto"/>
            </w:pPr>
            <w:r>
              <w:rPr>
                <w:rFonts w:ascii="Times New Roman" w:hAnsi="Times New Roman"/>
                <w:b w:val="0"/>
                <w:sz w:val="19"/>
              </w:rPr>
              <w:t>Dashboard</w:t>
            </w:r>
          </w:p>
        </w:tc>
        <w:tc>
          <w:tcPr>
            <w:tcW w:type="dxa" w:w="7488"/>
            <w:vAlign w:val="center"/>
          </w:tcPr>
          <w:p>
            <w:pPr>
              <w:spacing w:after="60" w:before="60" w:line="240" w:lineRule="auto"/>
            </w:pPr>
            <w:r>
              <w:rPr>
                <w:rFonts w:ascii="Times New Roman" w:hAnsi="Times New Roman"/>
                <w:b w:val="0"/>
                <w:sz w:val="19"/>
              </w:rPr>
              <w:t>Date/customer/type filters, key statistics, recent campaigns, delivery chart, status/type breakdown, recent activity and quick actions.</w:t>
            </w:r>
          </w:p>
        </w:tc>
      </w:tr>
      <w:tr>
        <w:trPr>
          <w:cantSplit/>
        </w:trPr>
        <w:tc>
          <w:tcPr>
            <w:tcW w:type="dxa" w:w="2376"/>
            <w:vAlign w:val="center"/>
          </w:tcPr>
          <w:p>
            <w:pPr>
              <w:spacing w:after="60" w:before="60" w:line="240" w:lineRule="auto"/>
            </w:pPr>
            <w:r>
              <w:rPr>
                <w:rFonts w:ascii="Times New Roman" w:hAnsi="Times New Roman"/>
                <w:b w:val="0"/>
                <w:sz w:val="19"/>
              </w:rPr>
              <w:t>Tables</w:t>
            </w:r>
          </w:p>
        </w:tc>
        <w:tc>
          <w:tcPr>
            <w:tcW w:type="dxa" w:w="7488"/>
            <w:vAlign w:val="center"/>
          </w:tcPr>
          <w:p>
            <w:pPr>
              <w:spacing w:after="60" w:before="60" w:line="240" w:lineRule="auto"/>
            </w:pPr>
            <w:r>
              <w:rPr>
                <w:rFonts w:ascii="Times New Roman" w:hAnsi="Times New Roman"/>
                <w:b w:val="0"/>
                <w:sz w:val="19"/>
              </w:rPr>
              <w:t>Search, sorting, status/date filters, pagination, visible total count, clear empty states and permitted CSV/XLSX export.</w:t>
            </w:r>
          </w:p>
        </w:tc>
      </w:tr>
      <w:tr>
        <w:trPr>
          <w:cantSplit/>
        </w:trPr>
        <w:tc>
          <w:tcPr>
            <w:tcW w:type="dxa" w:w="2376"/>
            <w:vAlign w:val="center"/>
          </w:tcPr>
          <w:p>
            <w:pPr>
              <w:spacing w:after="60" w:before="60" w:line="240" w:lineRule="auto"/>
            </w:pPr>
            <w:r>
              <w:rPr>
                <w:rFonts w:ascii="Times New Roman" w:hAnsi="Times New Roman"/>
                <w:b w:val="0"/>
                <w:sz w:val="19"/>
              </w:rPr>
              <w:t>Forms</w:t>
            </w:r>
          </w:p>
        </w:tc>
        <w:tc>
          <w:tcPr>
            <w:tcW w:type="dxa" w:w="7488"/>
            <w:vAlign w:val="center"/>
          </w:tcPr>
          <w:p>
            <w:pPr>
              <w:spacing w:after="60" w:before="60" w:line="240" w:lineRule="auto"/>
            </w:pPr>
            <w:r>
              <w:rPr>
                <w:rFonts w:ascii="Times New Roman" w:hAnsi="Times New Roman"/>
                <w:b w:val="0"/>
                <w:sz w:val="19"/>
              </w:rPr>
              <w:t>Required-field validation, previews, explicit save/submit states, loading indicators and actionable error messages.</w:t>
            </w:r>
          </w:p>
        </w:tc>
      </w:tr>
      <w:tr>
        <w:trPr>
          <w:cantSplit/>
        </w:trPr>
        <w:tc>
          <w:tcPr>
            <w:tcW w:type="dxa" w:w="2376"/>
            <w:vAlign w:val="center"/>
          </w:tcPr>
          <w:p>
            <w:pPr>
              <w:spacing w:after="60" w:before="60" w:line="240" w:lineRule="auto"/>
            </w:pPr>
            <w:r>
              <w:rPr>
                <w:rFonts w:ascii="Times New Roman" w:hAnsi="Times New Roman"/>
                <w:b w:val="0"/>
                <w:sz w:val="19"/>
              </w:rPr>
              <w:t>Responsive layout</w:t>
            </w:r>
          </w:p>
        </w:tc>
        <w:tc>
          <w:tcPr>
            <w:tcW w:type="dxa" w:w="7488"/>
            <w:vAlign w:val="center"/>
          </w:tcPr>
          <w:p>
            <w:pPr>
              <w:spacing w:after="60" w:before="60" w:line="240" w:lineRule="auto"/>
            </w:pPr>
            <w:r>
              <w:rPr>
                <w:rFonts w:ascii="Times New Roman" w:hAnsi="Times New Roman"/>
                <w:b w:val="0"/>
                <w:sz w:val="19"/>
              </w:rPr>
              <w:t>Desktop sidebar and grids; compact mobile navigation; readable forms; table scrolling contained within the table area.</w:t>
            </w:r>
          </w:p>
        </w:tc>
      </w:tr>
      <w:tr>
        <w:trPr>
          <w:cantSplit/>
        </w:trPr>
        <w:tc>
          <w:tcPr>
            <w:tcW w:type="dxa" w:w="2376"/>
            <w:vAlign w:val="center"/>
          </w:tcPr>
          <w:p>
            <w:pPr>
              <w:spacing w:after="60" w:before="60" w:line="240" w:lineRule="auto"/>
            </w:pPr>
            <w:r>
              <w:rPr>
                <w:rFonts w:ascii="Times New Roman" w:hAnsi="Times New Roman"/>
                <w:b w:val="0"/>
                <w:sz w:val="19"/>
              </w:rPr>
              <w:t>Languages / accessibility</w:t>
            </w:r>
          </w:p>
        </w:tc>
        <w:tc>
          <w:tcPr>
            <w:tcW w:type="dxa" w:w="7488"/>
            <w:vAlign w:val="center"/>
          </w:tcPr>
          <w:p>
            <w:pPr>
              <w:spacing w:after="60" w:before="60" w:line="240" w:lineRule="auto"/>
            </w:pPr>
            <w:r>
              <w:rPr>
                <w:rFonts w:ascii="Times New Roman" w:hAnsi="Times New Roman"/>
                <w:b w:val="0"/>
                <w:sz w:val="19"/>
              </w:rPr>
              <w:t>English LTR and Arabic RTL, consistent terminology, keyboard navigation, focus indicators, readable contrast and text labels alongside status colors.</w:t>
            </w:r>
          </w:p>
        </w:tc>
      </w:tr>
      <w:tr>
        <w:trPr>
          <w:cantSplit/>
        </w:trPr>
        <w:tc>
          <w:tcPr>
            <w:tcW w:type="dxa" w:w="2376"/>
            <w:vAlign w:val="center"/>
          </w:tcPr>
          <w:p>
            <w:pPr>
              <w:spacing w:after="60" w:before="60" w:line="240" w:lineRule="auto"/>
            </w:pPr>
            <w:r>
              <w:rPr>
                <w:rFonts w:ascii="Times New Roman" w:hAnsi="Times New Roman"/>
                <w:b w:val="0"/>
                <w:sz w:val="19"/>
              </w:rPr>
              <w:t>Data integrity</w:t>
            </w:r>
          </w:p>
        </w:tc>
        <w:tc>
          <w:tcPr>
            <w:tcW w:type="dxa" w:w="7488"/>
            <w:vAlign w:val="center"/>
          </w:tcPr>
          <w:p>
            <w:pPr>
              <w:spacing w:after="60" w:before="60" w:line="240" w:lineRule="auto"/>
            </w:pPr>
            <w:r>
              <w:rPr>
                <w:rFonts w:ascii="Times New Roman" w:hAnsi="Times New Roman"/>
                <w:b w:val="0"/>
                <w:sz w:val="19"/>
              </w:rPr>
              <w:t>Use actual records. Show N/A when a metric is not instrumented, and zero only when a supported metric has no results.</w:t>
            </w:r>
          </w:p>
        </w:tc>
      </w:tr>
    </w:tbl>
    <w:p>
      <w:pPr>
        <w:spacing w:after="0"/>
      </w:pPr>
    </w:p>
    <w:p>
      <w:pPr>
        <w:pStyle w:val="Heading3"/>
        <w:keepNext/>
      </w:pPr>
      <w:r>
        <w:t>Illustrative dashboard layout</w:t>
      </w:r>
    </w:p>
    <w:p>
      <w:pPr>
        <w:pStyle w:val="Heading2"/>
        <w:keepNext/>
      </w:pPr>
      <w:r>
        <w:t>3.3  Dashboard, Filters &amp; Metric Definitions</w:t>
      </w:r>
    </w:p>
    <w:p>
      <w:r>
        <w:rPr>
          <w:b w:val="0"/>
        </w:rPr>
        <w:t>Every metric MUST display its date range, unit and definition. Distinguish customers, logical notifications and per-device delivery attempts. Store timestamps in UTC and display the configured IANA timezone.</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FFC000"/>
          </w:tcPr>
          <w:p>
            <w:pPr>
              <w:spacing w:after="60" w:before="60" w:line="240" w:lineRule="auto"/>
            </w:pPr>
            <w:r>
              <w:rPr>
                <w:rFonts w:ascii="Times New Roman" w:hAnsi="Times New Roman"/>
                <w:b/>
                <w:sz w:val="19"/>
              </w:rPr>
              <w:t>Metric</w:t>
            </w:r>
          </w:p>
        </w:tc>
        <w:tc>
          <w:tcPr>
            <w:tcW w:type="dxa" w:w="7488"/>
            <w:vAlign w:val="center"/>
            <w:shd w:fill="FFC000"/>
          </w:tcPr>
          <w:p>
            <w:pPr>
              <w:spacing w:after="60" w:before="60" w:line="240" w:lineRule="auto"/>
            </w:pPr>
            <w:r>
              <w:rPr>
                <w:rFonts w:ascii="Times New Roman" w:hAnsi="Times New Roman"/>
                <w:b/>
                <w:sz w:val="19"/>
              </w:rPr>
              <w:t>Definition / date basis</w:t>
            </w:r>
          </w:p>
        </w:tc>
      </w:tr>
      <w:tr>
        <w:trPr>
          <w:cantSplit/>
        </w:trPr>
        <w:tc>
          <w:tcPr>
            <w:tcW w:type="dxa" w:w="2376"/>
            <w:vAlign w:val="center"/>
          </w:tcPr>
          <w:p>
            <w:pPr>
              <w:spacing w:after="60" w:before="60" w:line="240" w:lineRule="auto"/>
            </w:pPr>
            <w:r>
              <w:rPr>
                <w:rFonts w:ascii="Times New Roman" w:hAnsi="Times New Roman"/>
                <w:b w:val="0"/>
                <w:sz w:val="19"/>
              </w:rPr>
              <w:t>Total customers</w:t>
            </w:r>
          </w:p>
        </w:tc>
        <w:tc>
          <w:tcPr>
            <w:tcW w:type="dxa" w:w="7488"/>
            <w:vAlign w:val="center"/>
          </w:tcPr>
          <w:p>
            <w:pPr>
              <w:spacing w:after="60" w:before="60" w:line="240" w:lineRule="auto"/>
            </w:pPr>
            <w:r>
              <w:rPr>
                <w:rFonts w:ascii="Times New Roman" w:hAnsi="Times New Roman"/>
                <w:b w:val="0"/>
                <w:sz w:val="19"/>
              </w:rPr>
              <w:t>Accounts synchronized from the payment system; current snapshot, shown separately from date-period activity.</w:t>
            </w:r>
          </w:p>
        </w:tc>
      </w:tr>
      <w:tr>
        <w:trPr>
          <w:cantSplit/>
        </w:trPr>
        <w:tc>
          <w:tcPr>
            <w:tcW w:type="dxa" w:w="2376"/>
            <w:vAlign w:val="center"/>
          </w:tcPr>
          <w:p>
            <w:pPr>
              <w:spacing w:after="60" w:before="60" w:line="240" w:lineRule="auto"/>
            </w:pPr>
            <w:r>
              <w:rPr>
                <w:rFonts w:ascii="Times New Roman" w:hAnsi="Times New Roman"/>
                <w:b w:val="0"/>
                <w:sz w:val="19"/>
              </w:rPr>
              <w:t>Eligible audience</w:t>
            </w:r>
          </w:p>
        </w:tc>
        <w:tc>
          <w:tcPr>
            <w:tcW w:type="dxa" w:w="7488"/>
            <w:vAlign w:val="center"/>
          </w:tcPr>
          <w:p>
            <w:pPr>
              <w:spacing w:after="60" w:before="60" w:line="240" w:lineRule="auto"/>
            </w:pPr>
            <w:r>
              <w:rPr>
                <w:rFonts w:ascii="Times New Roman" w:hAnsi="Times New Roman"/>
                <w:b w:val="0"/>
                <w:sz w:val="19"/>
              </w:rPr>
              <w:t>Distinct customers with at least one active device satisfying the category, audience and consent rules; current snapshot at validation or dispatch.</w:t>
            </w:r>
          </w:p>
        </w:tc>
      </w:tr>
      <w:tr>
        <w:trPr>
          <w:cantSplit/>
        </w:trPr>
        <w:tc>
          <w:tcPr>
            <w:tcW w:type="dxa" w:w="2376"/>
            <w:vAlign w:val="center"/>
          </w:tcPr>
          <w:p>
            <w:pPr>
              <w:spacing w:after="60" w:before="60" w:line="240" w:lineRule="auto"/>
            </w:pPr>
            <w:r>
              <w:rPr>
                <w:rFonts w:ascii="Times New Roman" w:hAnsi="Times New Roman"/>
                <w:b w:val="0"/>
                <w:sz w:val="19"/>
              </w:rPr>
              <w:t>Campaign count by status</w:t>
            </w:r>
          </w:p>
        </w:tc>
        <w:tc>
          <w:tcPr>
            <w:tcW w:type="dxa" w:w="7488"/>
            <w:vAlign w:val="center"/>
          </w:tcPr>
          <w:p>
            <w:pPr>
              <w:spacing w:after="60" w:before="60" w:line="240" w:lineRule="auto"/>
            </w:pPr>
            <w:r>
              <w:rPr>
                <w:rFonts w:ascii="Times New Roman" w:hAnsi="Times New Roman"/>
                <w:b w:val="0"/>
                <w:sz w:val="19"/>
              </w:rPr>
              <w:t>Campaigns created in the selected period, grouped by current draft/approval/scheduled/sending/completed/cancelled status.</w:t>
            </w:r>
          </w:p>
        </w:tc>
      </w:tr>
      <w:tr>
        <w:trPr>
          <w:cantSplit/>
        </w:trPr>
        <w:tc>
          <w:tcPr>
            <w:tcW w:type="dxa" w:w="2376"/>
            <w:vAlign w:val="center"/>
          </w:tcPr>
          <w:p>
            <w:pPr>
              <w:spacing w:after="60" w:before="60" w:line="240" w:lineRule="auto"/>
            </w:pPr>
            <w:r>
              <w:rPr>
                <w:rFonts w:ascii="Times New Roman" w:hAnsi="Times New Roman"/>
                <w:b w:val="0"/>
                <w:sz w:val="19"/>
              </w:rPr>
              <w:t>Device delivery outcomes</w:t>
            </w:r>
          </w:p>
        </w:tc>
        <w:tc>
          <w:tcPr>
            <w:tcW w:type="dxa" w:w="7488"/>
            <w:vAlign w:val="center"/>
          </w:tcPr>
          <w:p>
            <w:pPr>
              <w:spacing w:after="60" w:before="60" w:line="240" w:lineRule="auto"/>
            </w:pPr>
            <w:r>
              <w:rPr>
                <w:rFonts w:ascii="Times New Roman" w:hAnsi="Times New Roman"/>
                <w:b w:val="0"/>
                <w:sz w:val="19"/>
              </w:rPr>
              <w:t>Distinct delivery IDs created in the selected cohort; queued, sending, accepted, failed, unknown, expired or cancelled. Show the cohort basis in the UI.</w:t>
            </w:r>
          </w:p>
        </w:tc>
      </w:tr>
      <w:tr>
        <w:trPr>
          <w:cantSplit/>
        </w:trPr>
        <w:tc>
          <w:tcPr>
            <w:tcW w:type="dxa" w:w="2376"/>
            <w:vAlign w:val="center"/>
          </w:tcPr>
          <w:p>
            <w:pPr>
              <w:spacing w:after="60" w:before="60" w:line="240" w:lineRule="auto"/>
            </w:pPr>
            <w:r>
              <w:rPr>
                <w:rFonts w:ascii="Times New Roman" w:hAnsi="Times New Roman"/>
                <w:b w:val="0"/>
                <w:sz w:val="19"/>
              </w:rPr>
              <w:t>Confirmed acceptance rate</w:t>
            </w:r>
          </w:p>
        </w:tc>
        <w:tc>
          <w:tcPr>
            <w:tcW w:type="dxa" w:w="7488"/>
            <w:vAlign w:val="center"/>
          </w:tcPr>
          <w:p>
            <w:pPr>
              <w:spacing w:after="60" w:before="60" w:line="240" w:lineRule="auto"/>
            </w:pPr>
            <w:r>
              <w:rPr>
                <w:rFonts w:ascii="Times New Roman" w:hAnsi="Times New Roman"/>
                <w:b w:val="0"/>
                <w:sz w:val="19"/>
              </w:rPr>
              <w:t>Accepted / (accepted + failed + unknown), excluding queued/sending/cancelled/expired records. Unknown must be displayed separately and must not be labelled a confirmed failure.</w:t>
            </w:r>
          </w:p>
        </w:tc>
      </w:tr>
      <w:tr>
        <w:trPr>
          <w:cantSplit/>
        </w:trPr>
        <w:tc>
          <w:tcPr>
            <w:tcW w:type="dxa" w:w="2376"/>
            <w:vAlign w:val="center"/>
          </w:tcPr>
          <w:p>
            <w:pPr>
              <w:spacing w:after="60" w:before="60" w:line="240" w:lineRule="auto"/>
            </w:pPr>
            <w:r>
              <w:rPr>
                <w:rFonts w:ascii="Times New Roman" w:hAnsi="Times New Roman"/>
                <w:b w:val="0"/>
                <w:sz w:val="19"/>
              </w:rPr>
              <w:t>Potential customer reach</w:t>
            </w:r>
          </w:p>
        </w:tc>
        <w:tc>
          <w:tcPr>
            <w:tcW w:type="dxa" w:w="7488"/>
            <w:vAlign w:val="center"/>
          </w:tcPr>
          <w:p>
            <w:pPr>
              <w:spacing w:after="60" w:before="60" w:line="240" w:lineRule="auto"/>
            </w:pPr>
            <w:r>
              <w:rPr>
                <w:rFonts w:ascii="Times New Roman" w:hAnsi="Times New Roman"/>
                <w:b w:val="0"/>
                <w:sz w:val="19"/>
              </w:rPr>
              <w:t>Distinct customers with at least one FCM-accepted device delivery; not proof that the user saw the notification.</w:t>
            </w:r>
          </w:p>
        </w:tc>
      </w:tr>
      <w:tr>
        <w:trPr>
          <w:cantSplit/>
        </w:trPr>
        <w:tc>
          <w:tcPr>
            <w:tcW w:type="dxa" w:w="2376"/>
            <w:vAlign w:val="center"/>
          </w:tcPr>
          <w:p>
            <w:pPr>
              <w:spacing w:after="60" w:before="60" w:line="240" w:lineRule="auto"/>
            </w:pPr>
            <w:r>
              <w:rPr>
                <w:rFonts w:ascii="Times New Roman" w:hAnsi="Times New Roman"/>
                <w:b w:val="0"/>
                <w:sz w:val="19"/>
              </w:rPr>
              <w:t>Observed receipts / opens</w:t>
            </w:r>
          </w:p>
        </w:tc>
        <w:tc>
          <w:tcPr>
            <w:tcW w:type="dxa" w:w="7488"/>
            <w:vAlign w:val="center"/>
          </w:tcPr>
          <w:p>
            <w:pPr>
              <w:spacing w:after="60" w:before="60" w:line="240" w:lineRule="auto"/>
            </w:pPr>
            <w:r>
              <w:rPr>
                <w:rFonts w:ascii="Times New Roman" w:hAnsi="Times New Roman"/>
                <w:b w:val="0"/>
                <w:sz w:val="19"/>
              </w:rPr>
              <w:t>Distinct accepted device delivery IDs with authenticated received/opened events; attribute late events to the original delivery cohort.</w:t>
            </w:r>
          </w:p>
        </w:tc>
      </w:tr>
      <w:tr>
        <w:trPr>
          <w:cantSplit/>
        </w:trPr>
        <w:tc>
          <w:tcPr>
            <w:tcW w:type="dxa" w:w="2376"/>
            <w:vAlign w:val="center"/>
          </w:tcPr>
          <w:p>
            <w:pPr>
              <w:spacing w:after="60" w:before="60" w:line="240" w:lineRule="auto"/>
            </w:pPr>
            <w:r>
              <w:rPr>
                <w:rFonts w:ascii="Times New Roman" w:hAnsi="Times New Roman"/>
                <w:b w:val="0"/>
                <w:sz w:val="19"/>
              </w:rPr>
              <w:t>Observed receipt / open rate</w:t>
            </w:r>
          </w:p>
        </w:tc>
        <w:tc>
          <w:tcPr>
            <w:tcW w:type="dxa" w:w="7488"/>
            <w:vAlign w:val="center"/>
          </w:tcPr>
          <w:p>
            <w:pPr>
              <w:spacing w:after="60" w:before="60" w:line="240" w:lineRule="auto"/>
            </w:pPr>
            <w:r>
              <w:rPr>
                <w:rFonts w:ascii="Times New Roman" w:hAnsi="Times New Roman"/>
                <w:b w:val="0"/>
                <w:sz w:val="19"/>
              </w:rPr>
              <w:t>Observed distinct delivery receipts or opens / accepted device deliveries. Label measurement coverage and N/A if application tracking is unavailable.</w:t>
            </w:r>
          </w:p>
        </w:tc>
      </w:tr>
      <w:tr>
        <w:trPr>
          <w:cantSplit/>
        </w:trPr>
        <w:tc>
          <w:tcPr>
            <w:tcW w:type="dxa" w:w="2376"/>
            <w:vAlign w:val="center"/>
          </w:tcPr>
          <w:p>
            <w:pPr>
              <w:spacing w:after="60" w:before="60" w:line="240" w:lineRule="auto"/>
            </w:pPr>
            <w:r>
              <w:rPr>
                <w:rFonts w:ascii="Times New Roman" w:hAnsi="Times New Roman"/>
                <w:b w:val="0"/>
                <w:sz w:val="19"/>
              </w:rPr>
              <w:t>Operational health</w:t>
            </w:r>
          </w:p>
        </w:tc>
        <w:tc>
          <w:tcPr>
            <w:tcW w:type="dxa" w:w="7488"/>
            <w:vAlign w:val="center"/>
          </w:tcPr>
          <w:p>
            <w:pPr>
              <w:spacing w:after="60" w:before="60" w:line="240" w:lineRule="auto"/>
            </w:pPr>
            <w:r>
              <w:rPr>
                <w:rFonts w:ascii="Times New Roman" w:hAnsi="Times New Roman"/>
                <w:b w:val="0"/>
                <w:sz w:val="19"/>
              </w:rPr>
              <w:t>Queue depth, oldest pending age, dispatch latency, failures by reason, unknown outcomes and invalid-token count.</w:t>
            </w:r>
          </w:p>
        </w:tc>
      </w:tr>
      <w:tr>
        <w:trPr>
          <w:cantSplit/>
        </w:trPr>
        <w:tc>
          <w:tcPr>
            <w:tcW w:type="dxa" w:w="2376"/>
            <w:vAlign w:val="center"/>
          </w:tcPr>
          <w:p>
            <w:pPr>
              <w:spacing w:after="60" w:before="60" w:line="240" w:lineRule="auto"/>
            </w:pPr>
            <w:r>
              <w:rPr>
                <w:rFonts w:ascii="Times New Roman" w:hAnsi="Times New Roman"/>
                <w:b w:val="0"/>
                <w:sz w:val="19"/>
              </w:rPr>
              <w:t>Usage engagement</w:t>
            </w:r>
          </w:p>
        </w:tc>
        <w:tc>
          <w:tcPr>
            <w:tcW w:type="dxa" w:w="7488"/>
            <w:vAlign w:val="center"/>
          </w:tcPr>
          <w:p>
            <w:pPr>
              <w:spacing w:after="60" w:before="60" w:line="240" w:lineRule="auto"/>
            </w:pPr>
            <w:r>
              <w:rPr>
                <w:rFonts w:ascii="Times New Roman" w:hAnsi="Times New Roman"/>
                <w:b w:val="0"/>
                <w:sz w:val="19"/>
              </w:rPr>
              <w:t>Active authenticated customers, sessions, foreground time, screen visits and named actions in the selected activity period.</w:t>
            </w:r>
          </w:p>
        </w:tc>
      </w:tr>
    </w:tbl>
    <w:p>
      <w:pPr>
        <w:spacing w:after="0"/>
      </w:pPr>
    </w:p>
    <w:p>
      <w:pPr>
        <w:pStyle w:val="Heading3"/>
        <w:keepNext/>
      </w:pPr>
      <w:r>
        <w:t>Required filters and chart behavior</w:t>
      </w:r>
    </w:p>
    <w:p>
      <w:r>
        <w:rPr>
          <w:b w:val="0"/>
        </w:rPr>
        <w:t>• Date range and display timezone; campaign, notification category/type, status, audience and platform.</w:t>
      </w:r>
    </w:p>
    <w:p>
      <w:r>
        <w:rPr>
          <w:b w:val="0"/>
        </w:rPr>
        <w:t>• Customer ID, phone/name search and app version where supported; mask identifiers for restricted roles.</w:t>
      </w:r>
    </w:p>
    <w:p>
      <w:r>
        <w:rPr>
          <w:b w:val="0"/>
        </w:rPr>
        <w:t>• Charts for delivery trends, event types, campaign states and failure reasons; campaign and transaction datasets remain distinguishable.</w:t>
      </w:r>
    </w:p>
    <w:p>
      <w:r>
        <w:rPr>
          <w:b w:val="0"/>
        </w:rPr>
        <w:t>• Use the same cohort for a rate numerator and denominator. Explain whether a date filter uses campaign creation, delivery creation or usage-event occurrence time.</w:t>
      </w:r>
    </w:p>
    <w:p>
      <w:r>
        <w:rPr>
          <w:b w:val="0"/>
        </w:rPr>
        <w:t>• Comparison against the previous equivalent period is optional; display N/A when comparable data is unavailable.</w:t>
      </w:r>
    </w:p>
    <w:p>
      <w:r>
        <w:rPr>
          <w:b w:val="0"/>
        </w:rPr>
        <w:t>• Export must preserve the applied filters, metric definitions and timezone, and be audited.</w:t>
      </w:r>
    </w:p>
    <w:p>
      <w:pPr>
        <w:pStyle w:val="Heading2"/>
        <w:keepNext/>
      </w:pPr>
      <w:r>
        <w:t>3.4  Campaign Creation &amp; Audience Targeting</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FFC000"/>
          </w:tcPr>
          <w:p>
            <w:pPr>
              <w:spacing w:after="60" w:before="60" w:line="240" w:lineRule="auto"/>
            </w:pPr>
            <w:r>
              <w:rPr>
                <w:rFonts w:ascii="Times New Roman" w:hAnsi="Times New Roman"/>
                <w:b/>
                <w:sz w:val="19"/>
              </w:rPr>
              <w:t>ID</w:t>
            </w:r>
          </w:p>
        </w:tc>
        <w:tc>
          <w:tcPr>
            <w:tcW w:type="dxa" w:w="7488"/>
            <w:vAlign w:val="center"/>
            <w:shd w:fill="FFC000"/>
          </w:tcPr>
          <w:p>
            <w:pPr>
              <w:spacing w:after="60" w:before="60" w:line="240" w:lineRule="auto"/>
            </w:pPr>
            <w:r>
              <w:rPr>
                <w:rFonts w:ascii="Times New Roman" w:hAnsi="Times New Roman"/>
                <w:b/>
                <w:sz w:val="19"/>
              </w:rPr>
              <w:t>Requirement</w:t>
            </w:r>
          </w:p>
        </w:tc>
      </w:tr>
      <w:tr>
        <w:trPr>
          <w:cantSplit/>
        </w:trPr>
        <w:tc>
          <w:tcPr>
            <w:tcW w:type="dxa" w:w="2376"/>
            <w:vAlign w:val="center"/>
          </w:tcPr>
          <w:p>
            <w:pPr>
              <w:spacing w:after="60" w:before="60" w:line="240" w:lineRule="auto"/>
            </w:pPr>
            <w:r>
              <w:rPr>
                <w:rFonts w:ascii="Times New Roman" w:hAnsi="Times New Roman"/>
                <w:b w:val="0"/>
                <w:sz w:val="19"/>
              </w:rPr>
              <w:t>FR-CMP-01</w:t>
            </w:r>
          </w:p>
        </w:tc>
        <w:tc>
          <w:tcPr>
            <w:tcW w:type="dxa" w:w="7488"/>
            <w:vAlign w:val="center"/>
          </w:tcPr>
          <w:p>
            <w:pPr>
              <w:spacing w:after="60" w:before="60" w:line="240" w:lineRule="auto"/>
            </w:pPr>
            <w:r>
              <w:rPr>
                <w:rFonts w:ascii="Times New Roman" w:hAnsi="Times New Roman"/>
                <w:b w:val="0"/>
                <w:sz w:val="19"/>
              </w:rPr>
              <w:t>Create/edit a draft with internal campaign name, category, language, notification title/body and an approved destination screen. Show a device-style preview and validate length/encoding before submission.</w:t>
            </w:r>
          </w:p>
        </w:tc>
      </w:tr>
      <w:tr>
        <w:trPr>
          <w:cantSplit/>
        </w:trPr>
        <w:tc>
          <w:tcPr>
            <w:tcW w:type="dxa" w:w="2376"/>
            <w:vAlign w:val="center"/>
          </w:tcPr>
          <w:p>
            <w:pPr>
              <w:spacing w:after="60" w:before="60" w:line="240" w:lineRule="auto"/>
            </w:pPr>
            <w:r>
              <w:rPr>
                <w:rFonts w:ascii="Times New Roman" w:hAnsi="Times New Roman"/>
                <w:b w:val="0"/>
                <w:sz w:val="19"/>
              </w:rPr>
              <w:t>FR-CMP-02</w:t>
            </w:r>
          </w:p>
        </w:tc>
        <w:tc>
          <w:tcPr>
            <w:tcW w:type="dxa" w:w="7488"/>
            <w:vAlign w:val="center"/>
          </w:tcPr>
          <w:p>
            <w:pPr>
              <w:spacing w:after="60" w:before="60" w:line="240" w:lineRule="auto"/>
            </w:pPr>
            <w:r>
              <w:rPr>
                <w:rFonts w:ascii="Times New Roman" w:hAnsi="Times New Roman"/>
                <w:b w:val="0"/>
                <w:sz w:val="19"/>
              </w:rPr>
              <w:t>Choose all eligible customers, manually entered phone numbers, a selected customer list, or a CSV/XLSX upload. These modes select existing accounts; importing a number must not create a customer account.</w:t>
            </w:r>
          </w:p>
        </w:tc>
      </w:tr>
      <w:tr>
        <w:trPr>
          <w:cantSplit/>
        </w:trPr>
        <w:tc>
          <w:tcPr>
            <w:tcW w:type="dxa" w:w="2376"/>
            <w:vAlign w:val="center"/>
          </w:tcPr>
          <w:p>
            <w:pPr>
              <w:spacing w:after="60" w:before="60" w:line="240" w:lineRule="auto"/>
            </w:pPr>
            <w:r>
              <w:rPr>
                <w:rFonts w:ascii="Times New Roman" w:hAnsi="Times New Roman"/>
                <w:b w:val="0"/>
                <w:sz w:val="19"/>
              </w:rPr>
              <w:t>FR-CMP-03</w:t>
            </w:r>
          </w:p>
        </w:tc>
        <w:tc>
          <w:tcPr>
            <w:tcW w:type="dxa" w:w="7488"/>
            <w:vAlign w:val="center"/>
          </w:tcPr>
          <w:p>
            <w:pPr>
              <w:spacing w:after="60" w:before="60" w:line="240" w:lineRule="auto"/>
            </w:pPr>
            <w:r>
              <w:rPr>
                <w:rFonts w:ascii="Times New Roman" w:hAnsi="Times New Roman"/>
                <w:b w:val="0"/>
                <w:sz w:val="19"/>
              </w:rPr>
              <w:t>Normalize and validate recipient numbers, resolve them to immutable customer IDs, remove duplicates and calculate distinct eligible customers and device deliveries.</w:t>
            </w:r>
          </w:p>
        </w:tc>
      </w:tr>
      <w:tr>
        <w:trPr>
          <w:cantSplit/>
        </w:trPr>
        <w:tc>
          <w:tcPr>
            <w:tcW w:type="dxa" w:w="2376"/>
            <w:vAlign w:val="center"/>
          </w:tcPr>
          <w:p>
            <w:pPr>
              <w:spacing w:after="60" w:before="60" w:line="240" w:lineRule="auto"/>
            </w:pPr>
            <w:r>
              <w:rPr>
                <w:rFonts w:ascii="Times New Roman" w:hAnsi="Times New Roman"/>
                <w:b w:val="0"/>
                <w:sz w:val="19"/>
              </w:rPr>
              <w:t>FR-CMP-04</w:t>
            </w:r>
          </w:p>
        </w:tc>
        <w:tc>
          <w:tcPr>
            <w:tcW w:type="dxa" w:w="7488"/>
            <w:vAlign w:val="center"/>
          </w:tcPr>
          <w:p>
            <w:pPr>
              <w:spacing w:after="60" w:before="60" w:line="240" w:lineRule="auto"/>
            </w:pPr>
            <w:r>
              <w:rPr>
                <w:rFonts w:ascii="Times New Roman" w:hAnsi="Times New Roman"/>
                <w:b w:val="0"/>
                <w:sz w:val="19"/>
              </w:rPr>
              <w:t>Show included/excluded counts and reasons, including invalid number, unmatched account, no active device, permission/consent exclusion and duplicate.</w:t>
            </w:r>
          </w:p>
        </w:tc>
      </w:tr>
      <w:tr>
        <w:trPr>
          <w:cantSplit/>
        </w:trPr>
        <w:tc>
          <w:tcPr>
            <w:tcW w:type="dxa" w:w="2376"/>
            <w:vAlign w:val="center"/>
          </w:tcPr>
          <w:p>
            <w:pPr>
              <w:spacing w:after="60" w:before="60" w:line="240" w:lineRule="auto"/>
            </w:pPr>
            <w:r>
              <w:rPr>
                <w:rFonts w:ascii="Times New Roman" w:hAnsi="Times New Roman"/>
                <w:b w:val="0"/>
                <w:sz w:val="19"/>
              </w:rPr>
              <w:t>FR-CMP-05</w:t>
            </w:r>
          </w:p>
        </w:tc>
        <w:tc>
          <w:tcPr>
            <w:tcW w:type="dxa" w:w="7488"/>
            <w:vAlign w:val="center"/>
          </w:tcPr>
          <w:p>
            <w:pPr>
              <w:spacing w:after="60" w:before="60" w:line="240" w:lineRule="auto"/>
            </w:pPr>
            <w:r>
              <w:rPr>
                <w:rFonts w:ascii="Times New Roman" w:hAnsi="Times New Roman"/>
                <w:b w:val="0"/>
                <w:sz w:val="19"/>
              </w:rPr>
              <w:t>Require a final review of title/body, destination, audience counts, category and delivery time before approval/send. Never substitute all users for an empty or invalid audience.</w:t>
            </w:r>
          </w:p>
        </w:tc>
      </w:tr>
      <w:tr>
        <w:trPr>
          <w:cantSplit/>
        </w:trPr>
        <w:tc>
          <w:tcPr>
            <w:tcW w:type="dxa" w:w="2376"/>
            <w:vAlign w:val="center"/>
          </w:tcPr>
          <w:p>
            <w:pPr>
              <w:spacing w:after="60" w:before="60" w:line="240" w:lineRule="auto"/>
            </w:pPr>
            <w:r>
              <w:rPr>
                <w:rFonts w:ascii="Times New Roman" w:hAnsi="Times New Roman"/>
                <w:b w:val="0"/>
                <w:sz w:val="19"/>
              </w:rPr>
              <w:t>FR-CMP-06</w:t>
            </w:r>
          </w:p>
        </w:tc>
        <w:tc>
          <w:tcPr>
            <w:tcW w:type="dxa" w:w="7488"/>
            <w:vAlign w:val="center"/>
          </w:tcPr>
          <w:p>
            <w:pPr>
              <w:spacing w:after="60" w:before="60" w:line="240" w:lineRule="auto"/>
            </w:pPr>
            <w:r>
              <w:rPr>
                <w:rFonts w:ascii="Times New Roman" w:hAnsi="Times New Roman"/>
                <w:b w:val="0"/>
                <w:sz w:val="19"/>
              </w:rPr>
              <w:t>Freeze the approved content and customer-ID audience snapshot. Re-evaluate device eligibility and account status at dispatch; expose changes between reviewed and actual eligible counts.</w:t>
            </w:r>
          </w:p>
        </w:tc>
      </w:tr>
      <w:tr>
        <w:trPr>
          <w:cantSplit/>
        </w:trPr>
        <w:tc>
          <w:tcPr>
            <w:tcW w:type="dxa" w:w="2376"/>
            <w:vAlign w:val="center"/>
          </w:tcPr>
          <w:p>
            <w:pPr>
              <w:spacing w:after="60" w:before="60" w:line="240" w:lineRule="auto"/>
            </w:pPr>
            <w:r>
              <w:rPr>
                <w:rFonts w:ascii="Times New Roman" w:hAnsi="Times New Roman"/>
                <w:b w:val="0"/>
                <w:sz w:val="19"/>
              </w:rPr>
              <w:t>FR-CMP-07</w:t>
            </w:r>
          </w:p>
        </w:tc>
        <w:tc>
          <w:tcPr>
            <w:tcW w:type="dxa" w:w="7488"/>
            <w:vAlign w:val="center"/>
          </w:tcPr>
          <w:p>
            <w:pPr>
              <w:spacing w:after="60" w:before="60" w:line="240" w:lineRule="auto"/>
            </w:pPr>
            <w:r>
              <w:rPr>
                <w:rFonts w:ascii="Times New Roman" w:hAnsi="Times New Roman"/>
                <w:b w:val="0"/>
                <w:sz w:val="19"/>
              </w:rPr>
              <w:t>For all-customer campaigns, snapshot eligible customer IDs at final approval. Newly created accounts after that point are excluded; an explicit audience refresh requires reapproval.</w:t>
            </w:r>
          </w:p>
        </w:tc>
      </w:tr>
      <w:tr>
        <w:trPr>
          <w:cantSplit/>
        </w:trPr>
        <w:tc>
          <w:tcPr>
            <w:tcW w:type="dxa" w:w="2376"/>
            <w:vAlign w:val="center"/>
          </w:tcPr>
          <w:p>
            <w:pPr>
              <w:spacing w:after="60" w:before="60" w:line="240" w:lineRule="auto"/>
            </w:pPr>
            <w:r>
              <w:rPr>
                <w:rFonts w:ascii="Times New Roman" w:hAnsi="Times New Roman"/>
                <w:b w:val="0"/>
                <w:sz w:val="19"/>
              </w:rPr>
              <w:t>FR-CMP-08</w:t>
            </w:r>
          </w:p>
        </w:tc>
        <w:tc>
          <w:tcPr>
            <w:tcW w:type="dxa" w:w="7488"/>
            <w:vAlign w:val="center"/>
          </w:tcPr>
          <w:p>
            <w:pPr>
              <w:spacing w:after="60" w:before="60" w:line="240" w:lineRule="auto"/>
            </w:pPr>
            <w:r>
              <w:rPr>
                <w:rFonts w:ascii="Times New Roman" w:hAnsi="Times New Roman"/>
                <w:b w:val="0"/>
                <w:sz w:val="19"/>
              </w:rPr>
              <w:t>Record the creator, reviewer, source list, template/content version and all lifecycle changes. Internal notes must not appear in the delivered notification.</w:t>
            </w:r>
          </w:p>
        </w:tc>
      </w:tr>
    </w:tbl>
    <w:p>
      <w:pPr>
        <w:spacing w:after="0"/>
      </w:pPr>
    </w:p>
    <w:p>
      <w:pPr>
        <w:pStyle w:val="Heading3"/>
        <w:keepNext/>
      </w:pPr>
      <w:r>
        <w:t>Illustrative campaign composer</w:t>
      </w:r>
    </w:p>
    <w:p>
      <w:r>
        <w:rPr>
          <w:b w:val="0"/>
        </w:rPr>
        <w:t>Audience validation and final confirmation are required workflow stages, regardless of whether the final UI uses tabs, panels or a stepper.</w:t>
      </w:r>
    </w:p>
    <w:p>
      <w:pPr>
        <w:pStyle w:val="Heading2"/>
        <w:keepNext/>
      </w:pPr>
      <w:r>
        <w:t>3.5  Recipient File Import &amp; Validation</w:t>
      </w:r>
    </w:p>
    <w:p>
      <w:pPr>
        <w:pStyle w:val="Heading3"/>
        <w:keepNext/>
      </w:pPr>
      <w:r>
        <w:t>Supported formats and template</w:t>
      </w:r>
    </w:p>
    <w:p>
      <w:r>
        <w:rPr>
          <w:b w:val="0"/>
        </w:rPr>
        <w:t>FR-IMP-01: support UTF-8 CSV and XLSX. Provide downloadable templates. A phone_number column is mandatory; optional customer_id and name columns may be supported. XLS, XLSM, macros and executable content are not supported.</w:t>
      </w:r>
    </w:p>
    <w:p>
      <w:r>
        <w:rPr>
          <w:b w:val="0"/>
          <w:sz w:val="18"/>
        </w:rPr>
        <w:t>phone_number,customer_id,name</w:t>
      </w:r>
    </w:p>
    <w:p>
      <w:r>
        <w:rPr>
          <w:b w:val="0"/>
          <w:sz w:val="18"/>
        </w:rPr>
        <w:t>&lt;international phone&gt;,&lt;optional stable customer ID&gt;,&lt;optional display name&gt;</w:t>
      </w:r>
    </w:p>
    <w:p>
      <w:r>
        <w:rPr>
          <w:b w:val="0"/>
        </w:rPr>
        <w:t>Phone cells must be read as strings to preserve + and leading zeroes. Support Arabic digit normalization and common whitespace/separators. Use the configured country rule only when an unambiguous local number can be normalized; otherwise report it as invalid. Never silently guess the country.</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FFC000"/>
          </w:tcPr>
          <w:p>
            <w:pPr>
              <w:spacing w:after="60" w:before="60" w:line="240" w:lineRule="auto"/>
            </w:pPr>
            <w:r>
              <w:rPr>
                <w:rFonts w:ascii="Times New Roman" w:hAnsi="Times New Roman"/>
                <w:b/>
                <w:sz w:val="19"/>
              </w:rPr>
              <w:t>Stage</w:t>
            </w:r>
          </w:p>
        </w:tc>
        <w:tc>
          <w:tcPr>
            <w:tcW w:type="dxa" w:w="7488"/>
            <w:vAlign w:val="center"/>
            <w:shd w:fill="FFC000"/>
          </w:tcPr>
          <w:p>
            <w:pPr>
              <w:spacing w:after="60" w:before="60" w:line="240" w:lineRule="auto"/>
            </w:pPr>
            <w:r>
              <w:rPr>
                <w:rFonts w:ascii="Times New Roman" w:hAnsi="Times New Roman"/>
                <w:b/>
                <w:sz w:val="19"/>
              </w:rPr>
              <w:t>Required result</w:t>
            </w:r>
          </w:p>
        </w:tc>
      </w:tr>
      <w:tr>
        <w:trPr>
          <w:cantSplit/>
        </w:trPr>
        <w:tc>
          <w:tcPr>
            <w:tcW w:type="dxa" w:w="2376"/>
            <w:vAlign w:val="center"/>
          </w:tcPr>
          <w:p>
            <w:pPr>
              <w:spacing w:after="60" w:before="60" w:line="240" w:lineRule="auto"/>
            </w:pPr>
            <w:r>
              <w:rPr>
                <w:rFonts w:ascii="Times New Roman" w:hAnsi="Times New Roman"/>
                <w:b w:val="0"/>
                <w:sz w:val="19"/>
              </w:rPr>
              <w:t>Upload</w:t>
            </w:r>
          </w:p>
        </w:tc>
        <w:tc>
          <w:tcPr>
            <w:tcW w:type="dxa" w:w="7488"/>
            <w:vAlign w:val="center"/>
          </w:tcPr>
          <w:p>
            <w:pPr>
              <w:spacing w:after="60" w:before="60" w:line="240" w:lineRule="auto"/>
            </w:pPr>
            <w:r>
              <w:rPr>
                <w:rFonts w:ascii="Times New Roman" w:hAnsi="Times New Roman"/>
                <w:b w:val="0"/>
                <w:sz w:val="19"/>
              </w:rPr>
              <w:t>Validate extension, content format and configured size/row limits. Use bounded parsing and avoid storing unnecessary source-file data.</w:t>
            </w:r>
          </w:p>
        </w:tc>
      </w:tr>
      <w:tr>
        <w:trPr>
          <w:cantSplit/>
        </w:trPr>
        <w:tc>
          <w:tcPr>
            <w:tcW w:type="dxa" w:w="2376"/>
            <w:vAlign w:val="center"/>
          </w:tcPr>
          <w:p>
            <w:pPr>
              <w:spacing w:after="60" w:before="60" w:line="240" w:lineRule="auto"/>
            </w:pPr>
            <w:r>
              <w:rPr>
                <w:rFonts w:ascii="Times New Roman" w:hAnsi="Times New Roman"/>
                <w:b w:val="0"/>
                <w:sz w:val="19"/>
              </w:rPr>
              <w:t>Column mapping</w:t>
            </w:r>
          </w:p>
        </w:tc>
        <w:tc>
          <w:tcPr>
            <w:tcW w:type="dxa" w:w="7488"/>
            <w:vAlign w:val="center"/>
          </w:tcPr>
          <w:p>
            <w:pPr>
              <w:spacing w:after="60" w:before="60" w:line="240" w:lineRule="auto"/>
            </w:pPr>
            <w:r>
              <w:rPr>
                <w:rFonts w:ascii="Times New Roman" w:hAnsi="Times New Roman"/>
                <w:b w:val="0"/>
                <w:sz w:val="19"/>
              </w:rPr>
              <w:t>Recognize or let the operator map the phone column; reject missing required columns with a clear message.</w:t>
            </w:r>
          </w:p>
        </w:tc>
      </w:tr>
      <w:tr>
        <w:trPr>
          <w:cantSplit/>
        </w:trPr>
        <w:tc>
          <w:tcPr>
            <w:tcW w:type="dxa" w:w="2376"/>
            <w:vAlign w:val="center"/>
          </w:tcPr>
          <w:p>
            <w:pPr>
              <w:spacing w:after="60" w:before="60" w:line="240" w:lineRule="auto"/>
            </w:pPr>
            <w:r>
              <w:rPr>
                <w:rFonts w:ascii="Times New Roman" w:hAnsi="Times New Roman"/>
                <w:b w:val="0"/>
                <w:sz w:val="19"/>
              </w:rPr>
              <w:t>Normalization</w:t>
            </w:r>
          </w:p>
        </w:tc>
        <w:tc>
          <w:tcPr>
            <w:tcW w:type="dxa" w:w="7488"/>
            <w:vAlign w:val="center"/>
          </w:tcPr>
          <w:p>
            <w:pPr>
              <w:spacing w:after="60" w:before="60" w:line="240" w:lineRule="auto"/>
            </w:pPr>
            <w:r>
              <w:rPr>
                <w:rFonts w:ascii="Times New Roman" w:hAnsi="Times New Roman"/>
                <w:b w:val="0"/>
                <w:sz w:val="19"/>
              </w:rPr>
              <w:t>Convert to canonical international format, preserving the original row reference for feedback.</w:t>
            </w:r>
          </w:p>
        </w:tc>
      </w:tr>
      <w:tr>
        <w:trPr>
          <w:cantSplit/>
        </w:trPr>
        <w:tc>
          <w:tcPr>
            <w:tcW w:type="dxa" w:w="2376"/>
            <w:vAlign w:val="center"/>
          </w:tcPr>
          <w:p>
            <w:pPr>
              <w:spacing w:after="60" w:before="60" w:line="240" w:lineRule="auto"/>
            </w:pPr>
            <w:r>
              <w:rPr>
                <w:rFonts w:ascii="Times New Roman" w:hAnsi="Times New Roman"/>
                <w:b w:val="0"/>
                <w:sz w:val="19"/>
              </w:rPr>
              <w:t>Resolution</w:t>
            </w:r>
          </w:p>
        </w:tc>
        <w:tc>
          <w:tcPr>
            <w:tcW w:type="dxa" w:w="7488"/>
            <w:vAlign w:val="center"/>
          </w:tcPr>
          <w:p>
            <w:pPr>
              <w:spacing w:after="60" w:before="60" w:line="240" w:lineRule="auto"/>
            </w:pPr>
            <w:r>
              <w:rPr>
                <w:rFonts w:ascii="Times New Roman" w:hAnsi="Times New Roman"/>
                <w:b w:val="0"/>
                <w:sz w:val="19"/>
              </w:rPr>
              <w:t>Match the normalized number to the authoritative customer directory. If customer_id is supplied, it must identify the same account as the phone; reject mismatches.</w:t>
            </w:r>
          </w:p>
        </w:tc>
      </w:tr>
      <w:tr>
        <w:trPr>
          <w:cantSplit/>
        </w:trPr>
        <w:tc>
          <w:tcPr>
            <w:tcW w:type="dxa" w:w="2376"/>
            <w:vAlign w:val="center"/>
          </w:tcPr>
          <w:p>
            <w:pPr>
              <w:spacing w:after="60" w:before="60" w:line="240" w:lineRule="auto"/>
            </w:pPr>
            <w:r>
              <w:rPr>
                <w:rFonts w:ascii="Times New Roman" w:hAnsi="Times New Roman"/>
                <w:b w:val="0"/>
                <w:sz w:val="19"/>
              </w:rPr>
              <w:t>Deduplication</w:t>
            </w:r>
          </w:p>
        </w:tc>
        <w:tc>
          <w:tcPr>
            <w:tcW w:type="dxa" w:w="7488"/>
            <w:vAlign w:val="center"/>
          </w:tcPr>
          <w:p>
            <w:pPr>
              <w:spacing w:after="60" w:before="60" w:line="240" w:lineRule="auto"/>
            </w:pPr>
            <w:r>
              <w:rPr>
                <w:rFonts w:ascii="Times New Roman" w:hAnsi="Times New Roman"/>
                <w:b w:val="0"/>
                <w:sz w:val="19"/>
              </w:rPr>
              <w:t>Deduplicate by resolved immutable customer ID, not only raw phone text; do not send twice when the same account appears multiple times.</w:t>
            </w:r>
          </w:p>
        </w:tc>
      </w:tr>
      <w:tr>
        <w:trPr>
          <w:cantSplit/>
        </w:trPr>
        <w:tc>
          <w:tcPr>
            <w:tcW w:type="dxa" w:w="2376"/>
            <w:vAlign w:val="center"/>
          </w:tcPr>
          <w:p>
            <w:pPr>
              <w:spacing w:after="60" w:before="60" w:line="240" w:lineRule="auto"/>
            </w:pPr>
            <w:r>
              <w:rPr>
                <w:rFonts w:ascii="Times New Roman" w:hAnsi="Times New Roman"/>
                <w:b w:val="0"/>
                <w:sz w:val="19"/>
              </w:rPr>
              <w:t>Eligibility</w:t>
            </w:r>
          </w:p>
        </w:tc>
        <w:tc>
          <w:tcPr>
            <w:tcW w:type="dxa" w:w="7488"/>
            <w:vAlign w:val="center"/>
          </w:tcPr>
          <w:p>
            <w:pPr>
              <w:spacing w:after="60" w:before="60" w:line="240" w:lineRule="auto"/>
            </w:pPr>
            <w:r>
              <w:rPr>
                <w:rFonts w:ascii="Times New Roman" w:hAnsi="Times New Roman"/>
                <w:b w:val="0"/>
                <w:sz w:val="19"/>
              </w:rPr>
              <w:t>Evaluate active devices, notification permissions, category preferences, platform and environment.</w:t>
            </w:r>
          </w:p>
        </w:tc>
      </w:tr>
      <w:tr>
        <w:trPr>
          <w:cantSplit/>
        </w:trPr>
        <w:tc>
          <w:tcPr>
            <w:tcW w:type="dxa" w:w="2376"/>
            <w:vAlign w:val="center"/>
          </w:tcPr>
          <w:p>
            <w:pPr>
              <w:spacing w:after="60" w:before="60" w:line="240" w:lineRule="auto"/>
            </w:pPr>
            <w:r>
              <w:rPr>
                <w:rFonts w:ascii="Times New Roman" w:hAnsi="Times New Roman"/>
                <w:b w:val="0"/>
                <w:sz w:val="19"/>
              </w:rPr>
              <w:t>Preview</w:t>
            </w:r>
          </w:p>
        </w:tc>
        <w:tc>
          <w:tcPr>
            <w:tcW w:type="dxa" w:w="7488"/>
            <w:vAlign w:val="center"/>
          </w:tcPr>
          <w:p>
            <w:pPr>
              <w:spacing w:after="60" w:before="60" w:line="240" w:lineRule="auto"/>
            </w:pPr>
            <w:r>
              <w:rPr>
                <w:rFonts w:ascii="Times New Roman" w:hAnsi="Times New Roman"/>
                <w:b w:val="0"/>
                <w:sz w:val="19"/>
              </w:rPr>
              <w:t>Show original row count, invalid rows, duplicate rows, unresolved unique accounts, excluded unique accounts, and eligible customers/device deliveries. Clearly label row-based vs customer-based counts.</w:t>
            </w:r>
          </w:p>
        </w:tc>
      </w:tr>
      <w:tr>
        <w:trPr>
          <w:cantSplit/>
        </w:trPr>
        <w:tc>
          <w:tcPr>
            <w:tcW w:type="dxa" w:w="2376"/>
            <w:vAlign w:val="center"/>
          </w:tcPr>
          <w:p>
            <w:pPr>
              <w:spacing w:after="60" w:before="60" w:line="240" w:lineRule="auto"/>
            </w:pPr>
            <w:r>
              <w:rPr>
                <w:rFonts w:ascii="Times New Roman" w:hAnsi="Times New Roman"/>
                <w:b w:val="0"/>
                <w:sz w:val="19"/>
              </w:rPr>
              <w:t>Operator decision</w:t>
            </w:r>
          </w:p>
        </w:tc>
        <w:tc>
          <w:tcPr>
            <w:tcW w:type="dxa" w:w="7488"/>
            <w:vAlign w:val="center"/>
          </w:tcPr>
          <w:p>
            <w:pPr>
              <w:spacing w:after="60" w:before="60" w:line="240" w:lineRule="auto"/>
            </w:pPr>
            <w:r>
              <w:rPr>
                <w:rFonts w:ascii="Times New Roman" w:hAnsi="Times New Roman"/>
                <w:b w:val="0"/>
                <w:sz w:val="19"/>
              </w:rPr>
              <w:t>Permit sending to the validated eligible subset only after explicit acknowledgement of exclusions, or allow correction/re-upload. Block an empty result.</w:t>
            </w:r>
          </w:p>
        </w:tc>
      </w:tr>
      <w:tr>
        <w:trPr>
          <w:cantSplit/>
        </w:trPr>
        <w:tc>
          <w:tcPr>
            <w:tcW w:type="dxa" w:w="2376"/>
            <w:vAlign w:val="center"/>
          </w:tcPr>
          <w:p>
            <w:pPr>
              <w:spacing w:after="60" w:before="60" w:line="240" w:lineRule="auto"/>
            </w:pPr>
            <w:r>
              <w:rPr>
                <w:rFonts w:ascii="Times New Roman" w:hAnsi="Times New Roman"/>
                <w:b w:val="0"/>
                <w:sz w:val="19"/>
              </w:rPr>
              <w:t>Error report</w:t>
            </w:r>
          </w:p>
        </w:tc>
        <w:tc>
          <w:tcPr>
            <w:tcW w:type="dxa" w:w="7488"/>
            <w:vAlign w:val="center"/>
          </w:tcPr>
          <w:p>
            <w:pPr>
              <w:spacing w:after="60" w:before="60" w:line="240" w:lineRule="auto"/>
            </w:pPr>
            <w:r>
              <w:rPr>
                <w:rFonts w:ascii="Times New Roman" w:hAnsi="Times New Roman"/>
                <w:b w:val="0"/>
                <w:sz w:val="19"/>
              </w:rPr>
              <w:t>Download rejected rows with row number and reason. Escape spreadsheet-formula prefixes in exports. Customer data must be visible only to authorized staff.</w:t>
            </w:r>
          </w:p>
        </w:tc>
      </w:tr>
    </w:tbl>
    <w:p>
      <w:pPr>
        <w:spacing w:after="0"/>
      </w:pPr>
    </w:p>
    <w:p>
      <w:r>
        <w:rPr>
          <w:b w:val="0"/>
        </w:rPr>
        <w:t>NOTE: Proposed first-release limits: 10,000 rows and 5 MB per file, configurable and subject to load testing on the selected hosting plan. These are proposed product limits, not confirmed platform capacity.</w:t>
      </w:r>
    </w:p>
    <w:p>
      <w:pPr>
        <w:pStyle w:val="Heading3"/>
        <w:keepNext/>
      </w:pPr>
      <w:r>
        <w:t>Stored audience behavior</w:t>
      </w:r>
    </w:p>
    <w:p>
      <w:r>
        <w:rPr>
          <w:b w:val="0"/>
        </w:rPr>
        <w:t>Retain the normalized customer-ID snapshot and import summary for audit. Remove the original file according to retention policy. If a customer changes phone number later, the approved campaign continues to refer to the same customer ID; devices are revalidated before sending.</w:t>
      </w:r>
    </w:p>
    <w:p>
      <w:pPr>
        <w:pStyle w:val="Heading2"/>
        <w:keepNext/>
      </w:pPr>
      <w:r>
        <w:t>3.6  Scheduling, Approvals, Sending &amp; Resending</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FFC000"/>
          </w:tcPr>
          <w:p>
            <w:pPr>
              <w:spacing w:after="60" w:before="60" w:line="240" w:lineRule="auto"/>
            </w:pPr>
            <w:r>
              <w:rPr>
                <w:rFonts w:ascii="Times New Roman" w:hAnsi="Times New Roman"/>
                <w:b/>
                <w:sz w:val="19"/>
              </w:rPr>
              <w:t>ID</w:t>
            </w:r>
          </w:p>
        </w:tc>
        <w:tc>
          <w:tcPr>
            <w:tcW w:type="dxa" w:w="7488"/>
            <w:vAlign w:val="center"/>
            <w:shd w:fill="FFC000"/>
          </w:tcPr>
          <w:p>
            <w:pPr>
              <w:spacing w:after="60" w:before="60" w:line="240" w:lineRule="auto"/>
            </w:pPr>
            <w:r>
              <w:rPr>
                <w:rFonts w:ascii="Times New Roman" w:hAnsi="Times New Roman"/>
                <w:b/>
                <w:sz w:val="19"/>
              </w:rPr>
              <w:t>Requirement</w:t>
            </w:r>
          </w:p>
        </w:tc>
      </w:tr>
      <w:tr>
        <w:trPr>
          <w:cantSplit/>
        </w:trPr>
        <w:tc>
          <w:tcPr>
            <w:tcW w:type="dxa" w:w="2376"/>
            <w:vAlign w:val="center"/>
          </w:tcPr>
          <w:p>
            <w:pPr>
              <w:spacing w:after="60" w:before="60" w:line="240" w:lineRule="auto"/>
            </w:pPr>
            <w:r>
              <w:rPr>
                <w:rFonts w:ascii="Times New Roman" w:hAnsi="Times New Roman"/>
                <w:b w:val="0"/>
                <w:sz w:val="19"/>
              </w:rPr>
              <w:t>FR-SCH-01</w:t>
            </w:r>
          </w:p>
        </w:tc>
        <w:tc>
          <w:tcPr>
            <w:tcW w:type="dxa" w:w="7488"/>
            <w:vAlign w:val="center"/>
          </w:tcPr>
          <w:p>
            <w:pPr>
              <w:spacing w:after="60" w:before="60" w:line="240" w:lineRule="auto"/>
            </w:pPr>
            <w:r>
              <w:rPr>
                <w:rFonts w:ascii="Times New Roman" w:hAnsi="Times New Roman"/>
                <w:b w:val="0"/>
                <w:sz w:val="19"/>
              </w:rPr>
              <w:t>Support Send Now and Schedule. Capture local date/time and an explicit IANA timezone, show the UTC equivalent, and reject a past schedule. Handle ambiguous/nonexistent daylight-saving times explicitly.</w:t>
            </w:r>
          </w:p>
        </w:tc>
      </w:tr>
      <w:tr>
        <w:trPr>
          <w:cantSplit/>
        </w:trPr>
        <w:tc>
          <w:tcPr>
            <w:tcW w:type="dxa" w:w="2376"/>
            <w:vAlign w:val="center"/>
          </w:tcPr>
          <w:p>
            <w:pPr>
              <w:spacing w:after="60" w:before="60" w:line="240" w:lineRule="auto"/>
            </w:pPr>
            <w:r>
              <w:rPr>
                <w:rFonts w:ascii="Times New Roman" w:hAnsi="Times New Roman"/>
                <w:b w:val="0"/>
                <w:sz w:val="19"/>
              </w:rPr>
              <w:t>FR-SCH-02</w:t>
            </w:r>
          </w:p>
        </w:tc>
        <w:tc>
          <w:tcPr>
            <w:tcW w:type="dxa" w:w="7488"/>
            <w:vAlign w:val="center"/>
          </w:tcPr>
          <w:p>
            <w:pPr>
              <w:spacing w:after="60" w:before="60" w:line="240" w:lineRule="auto"/>
            </w:pPr>
            <w:r>
              <w:rPr>
                <w:rFonts w:ascii="Times New Roman" w:hAnsi="Times New Roman"/>
                <w:b w:val="0"/>
                <w:sz w:val="19"/>
              </w:rPr>
              <w:t>Only valid, approved campaigns may enter the scheduled queue when approval is enabled. Pending approvals are not dispatchable.</w:t>
            </w:r>
          </w:p>
        </w:tc>
      </w:tr>
      <w:tr>
        <w:trPr>
          <w:cantSplit/>
        </w:trPr>
        <w:tc>
          <w:tcPr>
            <w:tcW w:type="dxa" w:w="2376"/>
            <w:vAlign w:val="center"/>
          </w:tcPr>
          <w:p>
            <w:pPr>
              <w:spacing w:after="60" w:before="60" w:line="240" w:lineRule="auto"/>
            </w:pPr>
            <w:r>
              <w:rPr>
                <w:rFonts w:ascii="Times New Roman" w:hAnsi="Times New Roman"/>
                <w:b w:val="0"/>
                <w:sz w:val="19"/>
              </w:rPr>
              <w:t>FR-SCH-03</w:t>
            </w:r>
          </w:p>
        </w:tc>
        <w:tc>
          <w:tcPr>
            <w:tcW w:type="dxa" w:w="7488"/>
            <w:vAlign w:val="center"/>
          </w:tcPr>
          <w:p>
            <w:pPr>
              <w:spacing w:after="60" w:before="60" w:line="240" w:lineRule="auto"/>
            </w:pPr>
            <w:r>
              <w:rPr>
                <w:rFonts w:ascii="Times New Roman" w:hAnsi="Times New Roman"/>
                <w:b w:val="0"/>
                <w:sz w:val="19"/>
              </w:rPr>
              <w:t>Allow permitted editing/cancellation before dispatch. A change to content, audience, destination or delivery time invalidates approval and requires review again.</w:t>
            </w:r>
          </w:p>
        </w:tc>
      </w:tr>
      <w:tr>
        <w:trPr>
          <w:cantSplit/>
        </w:trPr>
        <w:tc>
          <w:tcPr>
            <w:tcW w:type="dxa" w:w="2376"/>
            <w:vAlign w:val="center"/>
          </w:tcPr>
          <w:p>
            <w:pPr>
              <w:spacing w:after="60" w:before="60" w:line="240" w:lineRule="auto"/>
            </w:pPr>
            <w:r>
              <w:rPr>
                <w:rFonts w:ascii="Times New Roman" w:hAnsi="Times New Roman"/>
                <w:b w:val="0"/>
                <w:sz w:val="19"/>
              </w:rPr>
              <w:t>FR-SCH-04</w:t>
            </w:r>
          </w:p>
        </w:tc>
        <w:tc>
          <w:tcPr>
            <w:tcW w:type="dxa" w:w="7488"/>
            <w:vAlign w:val="center"/>
          </w:tcPr>
          <w:p>
            <w:pPr>
              <w:spacing w:after="60" w:before="60" w:line="240" w:lineRule="auto"/>
            </w:pPr>
            <w:r>
              <w:rPr>
                <w:rFonts w:ascii="Times New Roman" w:hAnsi="Times New Roman"/>
                <w:b w:val="0"/>
                <w:sz w:val="19"/>
              </w:rPr>
              <w:t>Show estimated recipient/device counts and processing status. Do not describe scheduled time as a guaranteed device-receipt time.</w:t>
            </w:r>
          </w:p>
        </w:tc>
      </w:tr>
      <w:tr>
        <w:trPr>
          <w:cantSplit/>
        </w:trPr>
        <w:tc>
          <w:tcPr>
            <w:tcW w:type="dxa" w:w="2376"/>
            <w:vAlign w:val="center"/>
          </w:tcPr>
          <w:p>
            <w:pPr>
              <w:spacing w:after="60" w:before="60" w:line="240" w:lineRule="auto"/>
            </w:pPr>
            <w:r>
              <w:rPr>
                <w:rFonts w:ascii="Times New Roman" w:hAnsi="Times New Roman"/>
                <w:b w:val="0"/>
                <w:sz w:val="19"/>
              </w:rPr>
              <w:t>FR-SND-01</w:t>
            </w:r>
          </w:p>
        </w:tc>
        <w:tc>
          <w:tcPr>
            <w:tcW w:type="dxa" w:w="7488"/>
            <w:vAlign w:val="center"/>
          </w:tcPr>
          <w:p>
            <w:pPr>
              <w:spacing w:after="60" w:before="60" w:line="240" w:lineRule="auto"/>
            </w:pPr>
            <w:r>
              <w:rPr>
                <w:rFonts w:ascii="Times New Roman" w:hAnsi="Times New Roman"/>
                <w:b w:val="0"/>
                <w:sz w:val="19"/>
              </w:rPr>
              <w:t>Claim each delivery atomically, process bounded batches, persist results and recover interrupted work without indiscriminate re-sending.</w:t>
            </w:r>
          </w:p>
        </w:tc>
      </w:tr>
      <w:tr>
        <w:trPr>
          <w:cantSplit/>
        </w:trPr>
        <w:tc>
          <w:tcPr>
            <w:tcW w:type="dxa" w:w="2376"/>
            <w:vAlign w:val="center"/>
          </w:tcPr>
          <w:p>
            <w:pPr>
              <w:spacing w:after="60" w:before="60" w:line="240" w:lineRule="auto"/>
            </w:pPr>
            <w:r>
              <w:rPr>
                <w:rFonts w:ascii="Times New Roman" w:hAnsi="Times New Roman"/>
                <w:b w:val="0"/>
                <w:sz w:val="19"/>
              </w:rPr>
              <w:t>FR-SND-02</w:t>
            </w:r>
          </w:p>
        </w:tc>
        <w:tc>
          <w:tcPr>
            <w:tcW w:type="dxa" w:w="7488"/>
            <w:vAlign w:val="center"/>
          </w:tcPr>
          <w:p>
            <w:pPr>
              <w:spacing w:after="60" w:before="60" w:line="240" w:lineRule="auto"/>
            </w:pPr>
            <w:r>
              <w:rPr>
                <w:rFonts w:ascii="Times New Roman" w:hAnsi="Times New Roman"/>
                <w:b w:val="0"/>
                <w:sz w:val="19"/>
              </w:rPr>
              <w:t>Cancellation during sending stops only unsent work. Already submitted/in-flight notifications cannot be guaranteed to be recalled; show submitted and cancelled counts separately.</w:t>
            </w:r>
          </w:p>
        </w:tc>
      </w:tr>
      <w:tr>
        <w:trPr>
          <w:cantSplit/>
        </w:trPr>
        <w:tc>
          <w:tcPr>
            <w:tcW w:type="dxa" w:w="2376"/>
            <w:vAlign w:val="center"/>
          </w:tcPr>
          <w:p>
            <w:pPr>
              <w:spacing w:after="60" w:before="60" w:line="240" w:lineRule="auto"/>
            </w:pPr>
            <w:r>
              <w:rPr>
                <w:rFonts w:ascii="Times New Roman" w:hAnsi="Times New Roman"/>
                <w:b w:val="0"/>
                <w:sz w:val="19"/>
              </w:rPr>
              <w:t>FR-SND-03</w:t>
            </w:r>
          </w:p>
        </w:tc>
        <w:tc>
          <w:tcPr>
            <w:tcW w:type="dxa" w:w="7488"/>
            <w:vAlign w:val="center"/>
          </w:tcPr>
          <w:p>
            <w:pPr>
              <w:spacing w:after="60" w:before="60" w:line="240" w:lineRule="auto"/>
            </w:pPr>
            <w:r>
              <w:rPr>
                <w:rFonts w:ascii="Times New Roman" w:hAnsi="Times New Roman"/>
                <w:b w:val="0"/>
                <w:sz w:val="19"/>
              </w:rPr>
              <w:t>Resend creates a new campaign/attempt linked to the original and preserves the selected customer IDs. Default to a new draft and approval; never overwrite historical outcomes.</w:t>
            </w:r>
          </w:p>
        </w:tc>
      </w:tr>
      <w:tr>
        <w:trPr>
          <w:cantSplit/>
        </w:trPr>
        <w:tc>
          <w:tcPr>
            <w:tcW w:type="dxa" w:w="2376"/>
            <w:vAlign w:val="center"/>
          </w:tcPr>
          <w:p>
            <w:pPr>
              <w:spacing w:after="60" w:before="60" w:line="240" w:lineRule="auto"/>
            </w:pPr>
            <w:r>
              <w:rPr>
                <w:rFonts w:ascii="Times New Roman" w:hAnsi="Times New Roman"/>
                <w:b w:val="0"/>
                <w:sz w:val="19"/>
              </w:rPr>
              <w:t>FR-SND-04</w:t>
            </w:r>
          </w:p>
        </w:tc>
        <w:tc>
          <w:tcPr>
            <w:tcW w:type="dxa" w:w="7488"/>
            <w:vAlign w:val="center"/>
          </w:tcPr>
          <w:p>
            <w:pPr>
              <w:spacing w:after="60" w:before="60" w:line="240" w:lineRule="auto"/>
            </w:pPr>
            <w:r>
              <w:rPr>
                <w:rFonts w:ascii="Times New Roman" w:hAnsi="Times New Roman"/>
                <w:b w:val="0"/>
                <w:sz w:val="19"/>
              </w:rPr>
              <w:t>Offer clearly defined resend audiences, such as original selected customers or confirmed failed deliveries. Unknown outcomes require explicit operator acknowledgement before a repeat.</w:t>
            </w:r>
          </w:p>
        </w:tc>
      </w:tr>
      <w:tr>
        <w:trPr>
          <w:cantSplit/>
        </w:trPr>
        <w:tc>
          <w:tcPr>
            <w:tcW w:type="dxa" w:w="2376"/>
            <w:vAlign w:val="center"/>
          </w:tcPr>
          <w:p>
            <w:pPr>
              <w:spacing w:after="60" w:before="60" w:line="240" w:lineRule="auto"/>
            </w:pPr>
            <w:r>
              <w:rPr>
                <w:rFonts w:ascii="Times New Roman" w:hAnsi="Times New Roman"/>
                <w:b w:val="0"/>
                <w:sz w:val="19"/>
              </w:rPr>
              <w:t>FR-APR-01</w:t>
            </w:r>
          </w:p>
        </w:tc>
        <w:tc>
          <w:tcPr>
            <w:tcW w:type="dxa" w:w="7488"/>
            <w:vAlign w:val="center"/>
          </w:tcPr>
          <w:p>
            <w:pPr>
              <w:spacing w:after="60" w:before="60" w:line="240" w:lineRule="auto"/>
            </w:pPr>
            <w:r>
              <w:rPr>
                <w:rFonts w:ascii="Times New Roman" w:hAnsi="Times New Roman"/>
                <w:b w:val="0"/>
                <w:sz w:val="19"/>
              </w:rPr>
              <w:t>Approval is configurable by campaign category, audience size or operator role. Proposed production default: campaign approval enabled with author self-approval blocked.</w:t>
            </w:r>
          </w:p>
        </w:tc>
      </w:tr>
      <w:tr>
        <w:trPr>
          <w:cantSplit/>
        </w:trPr>
        <w:tc>
          <w:tcPr>
            <w:tcW w:type="dxa" w:w="2376"/>
            <w:vAlign w:val="center"/>
          </w:tcPr>
          <w:p>
            <w:pPr>
              <w:spacing w:after="60" w:before="60" w:line="240" w:lineRule="auto"/>
            </w:pPr>
            <w:r>
              <w:rPr>
                <w:rFonts w:ascii="Times New Roman" w:hAnsi="Times New Roman"/>
                <w:b w:val="0"/>
                <w:sz w:val="19"/>
              </w:rPr>
              <w:t>FR-APR-02</w:t>
            </w:r>
          </w:p>
        </w:tc>
        <w:tc>
          <w:tcPr>
            <w:tcW w:type="dxa" w:w="7488"/>
            <w:vAlign w:val="center"/>
          </w:tcPr>
          <w:p>
            <w:pPr>
              <w:spacing w:after="60" w:before="60" w:line="240" w:lineRule="auto"/>
            </w:pPr>
            <w:r>
              <w:rPr>
                <w:rFonts w:ascii="Times New Roman" w:hAnsi="Times New Roman"/>
                <w:b w:val="0"/>
                <w:sz w:val="19"/>
              </w:rPr>
              <w:t>Approvers see the full preview, resolved audience summary, scheduling/timezone, exclusions and prior revisions before approving or rejecting with a reason.</w:t>
            </w:r>
          </w:p>
        </w:tc>
      </w:tr>
    </w:tbl>
    <w:p>
      <w:pPr>
        <w:spacing w:after="0"/>
      </w:pPr>
    </w:p>
    <w:p>
      <w:pPr>
        <w:pStyle w:val="Heading3"/>
        <w:keepNext/>
      </w:pPr>
      <w:r>
        <w:t>Campaign lifecycle</w:t>
      </w:r>
    </w:p>
    <w:p>
      <w:r>
        <w:rPr>
          <w:b w:val="0"/>
          <w:sz w:val="18"/>
        </w:rPr>
        <w:t>Draft -&gt; Pending Approval -&gt; Approved -&gt; Scheduled / Ready</w:t>
      </w:r>
    </w:p>
    <w:p>
      <w:r>
        <w:rPr>
          <w:b w:val="0"/>
          <w:sz w:val="18"/>
        </w:rPr>
        <w:t xml:space="preserve">      -&gt; Sending -&gt; Completed</w:t>
      </w:r>
    </w:p>
    <w:p>
      <w:r>
        <w:rPr>
          <w:b w:val="0"/>
          <w:sz w:val="18"/>
        </w:rPr>
        <w:t>Rejected -&gt; Draft revision</w:t>
      </w:r>
    </w:p>
    <w:p>
      <w:r>
        <w:rPr>
          <w:b w:val="0"/>
          <w:sz w:val="18"/>
        </w:rPr>
        <w:t>Scheduled / Ready -&gt; Cancelled</w:t>
      </w:r>
    </w:p>
    <w:p>
      <w:r>
        <w:rPr>
          <w:b w:val="0"/>
          <w:sz w:val="18"/>
        </w:rPr>
        <w:t>Sending -&gt; Completed with cancelled unsent work</w:t>
      </w:r>
    </w:p>
    <w:p>
      <w:r>
        <w:rPr>
          <w:b w:val="0"/>
          <w:sz w:val="18"/>
        </w:rPr>
        <w:t>Interrupted processing -&gt; Recoverable state / Operator review</w:t>
      </w:r>
    </w:p>
    <w:p>
      <w:r>
        <w:rPr>
          <w:b w:val="0"/>
        </w:rPr>
        <w:t>Completed means no dispatchable work remains; it does not mean every device received or opened the message. Outcome counters must communicate partial acceptance, failures, unknown results and cancellations.</w:t>
      </w:r>
    </w:p>
    <w:p>
      <w:pPr>
        <w:pStyle w:val="Heading2"/>
        <w:keepNext/>
      </w:pPr>
      <w:r>
        <w:t>3.7  Automated Notifications &amp; Event Catalogue</w:t>
      </w:r>
    </w:p>
    <w:p>
      <w:r>
        <w:rPr>
          <w:b w:val="0"/>
        </w:rPr>
        <w:t>FR-AUTO-01: automatic notifications originate from trusted backend events after the underlying business state is confirmed. They are not triggered by a mobile screen claiming that a payment succeeded.</w:t>
      </w:r>
    </w:p>
    <w:tbl>
      <w:tblPr>
        <w:tblStyle w:val="TableGrid"/>
        <w:tblW w:type="auto" w:w="0"/>
        <w:jc w:val="center"/>
        <w:tblLayout w:type="fixed"/>
        <w:tblLook w:firstColumn="1" w:firstRow="1" w:lastColumn="0" w:lastRow="0" w:noHBand="0" w:noVBand="1" w:val="04A0"/>
      </w:tblPr>
      <w:tblGrid>
        <w:gridCol w:w="1728"/>
        <w:gridCol w:w="5616"/>
        <w:gridCol w:w="2520"/>
      </w:tblGrid>
      <w:tr>
        <w:trPr>
          <w:cantSplit/>
          <w:tblHeader/>
        </w:trPr>
        <w:tc>
          <w:tcPr>
            <w:tcW w:type="dxa" w:w="1728"/>
            <w:vAlign w:val="center"/>
            <w:shd w:fill="FFC000"/>
          </w:tcPr>
          <w:p>
            <w:pPr>
              <w:spacing w:after="60" w:before="60" w:line="240" w:lineRule="auto"/>
            </w:pPr>
            <w:r>
              <w:rPr>
                <w:rFonts w:ascii="Times New Roman" w:hAnsi="Times New Roman"/>
                <w:b/>
                <w:sz w:val="19"/>
              </w:rPr>
              <w:t>Event type</w:t>
            </w:r>
          </w:p>
        </w:tc>
        <w:tc>
          <w:tcPr>
            <w:tcW w:type="dxa" w:w="5616"/>
            <w:vAlign w:val="center"/>
            <w:shd w:fill="FFC000"/>
          </w:tcPr>
          <w:p>
            <w:pPr>
              <w:spacing w:after="60" w:before="60" w:line="240" w:lineRule="auto"/>
            </w:pPr>
            <w:r>
              <w:rPr>
                <w:rFonts w:ascii="Times New Roman" w:hAnsi="Times New Roman"/>
                <w:b/>
                <w:sz w:val="19"/>
              </w:rPr>
              <w:t>Recipient and trigger</w:t>
            </w:r>
          </w:p>
        </w:tc>
        <w:tc>
          <w:tcPr>
            <w:tcW w:type="dxa" w:w="2520"/>
            <w:vAlign w:val="center"/>
            <w:shd w:fill="FFC000"/>
          </w:tcPr>
          <w:p>
            <w:pPr>
              <w:spacing w:after="60" w:before="60" w:line="240" w:lineRule="auto"/>
            </w:pPr>
            <w:r>
              <w:rPr>
                <w:rFonts w:ascii="Times New Roman" w:hAnsi="Times New Roman"/>
                <w:b/>
                <w:sz w:val="19"/>
              </w:rPr>
              <w:t>Requirement</w:t>
            </w:r>
          </w:p>
        </w:tc>
      </w:tr>
      <w:tr>
        <w:trPr>
          <w:cantSplit/>
        </w:trPr>
        <w:tc>
          <w:tcPr>
            <w:tcW w:type="dxa" w:w="1728"/>
            <w:vAlign w:val="center"/>
          </w:tcPr>
          <w:p>
            <w:pPr>
              <w:spacing w:after="60" w:before="60" w:line="240" w:lineRule="auto"/>
            </w:pPr>
            <w:r>
              <w:rPr>
                <w:rFonts w:ascii="Times New Roman" w:hAnsi="Times New Roman"/>
                <w:b w:val="0"/>
                <w:sz w:val="19"/>
              </w:rPr>
              <w:t>transfer_received</w:t>
            </w:r>
          </w:p>
        </w:tc>
        <w:tc>
          <w:tcPr>
            <w:tcW w:type="dxa" w:w="5616"/>
            <w:vAlign w:val="center"/>
          </w:tcPr>
          <w:p>
            <w:pPr>
              <w:spacing w:after="60" w:before="60" w:line="240" w:lineRule="auto"/>
            </w:pPr>
            <w:r>
              <w:rPr>
                <w:rFonts w:ascii="Times New Roman" w:hAnsi="Times New Roman"/>
                <w:b w:val="0"/>
                <w:sz w:val="19"/>
              </w:rPr>
              <w:t>Recipient of a confirmed, posted incoming transfer</w:t>
            </w:r>
          </w:p>
        </w:tc>
        <w:tc>
          <w:tcPr>
            <w:tcW w:type="dxa" w:w="2520"/>
            <w:vAlign w:val="center"/>
          </w:tcPr>
          <w:p>
            <w:pPr>
              <w:spacing w:after="60" w:before="60" w:line="240" w:lineRule="auto"/>
            </w:pPr>
            <w:r>
              <w:rPr>
                <w:rFonts w:ascii="Times New Roman" w:hAnsi="Times New Roman"/>
                <w:b w:val="0"/>
                <w:sz w:val="19"/>
              </w:rPr>
              <w:t>Mandatory primary use case. Resolve the actual recipient, not the initiating user.</w:t>
            </w:r>
          </w:p>
        </w:tc>
      </w:tr>
      <w:tr>
        <w:trPr>
          <w:cantSplit/>
        </w:trPr>
        <w:tc>
          <w:tcPr>
            <w:tcW w:type="dxa" w:w="1728"/>
            <w:vAlign w:val="center"/>
          </w:tcPr>
          <w:p>
            <w:pPr>
              <w:spacing w:after="60" w:before="60" w:line="240" w:lineRule="auto"/>
            </w:pPr>
            <w:r>
              <w:rPr>
                <w:rFonts w:ascii="Times New Roman" w:hAnsi="Times New Roman"/>
                <w:b w:val="0"/>
                <w:sz w:val="19"/>
              </w:rPr>
              <w:t>invoice_paid</w:t>
            </w:r>
          </w:p>
        </w:tc>
        <w:tc>
          <w:tcPr>
            <w:tcW w:type="dxa" w:w="5616"/>
            <w:vAlign w:val="center"/>
          </w:tcPr>
          <w:p>
            <w:pPr>
              <w:spacing w:after="60" w:before="60" w:line="240" w:lineRule="auto"/>
            </w:pPr>
            <w:r>
              <w:rPr>
                <w:rFonts w:ascii="Times New Roman" w:hAnsi="Times New Roman"/>
                <w:b w:val="0"/>
                <w:sz w:val="19"/>
              </w:rPr>
              <w:t>Payer after final bill-payment confirmation</w:t>
            </w:r>
          </w:p>
        </w:tc>
        <w:tc>
          <w:tcPr>
            <w:tcW w:type="dxa" w:w="2520"/>
            <w:vAlign w:val="center"/>
          </w:tcPr>
          <w:p>
            <w:pPr>
              <w:spacing w:after="60" w:before="60" w:line="240" w:lineRule="auto"/>
            </w:pPr>
            <w:r>
              <w:rPr>
                <w:rFonts w:ascii="Times New Roman" w:hAnsi="Times New Roman"/>
                <w:b w:val="0"/>
                <w:sz w:val="19"/>
              </w:rPr>
              <w:t>Include safe transaction reference/destination; do not notify on a merely pending status.</w:t>
            </w:r>
          </w:p>
        </w:tc>
      </w:tr>
      <w:tr>
        <w:trPr>
          <w:cantSplit/>
        </w:trPr>
        <w:tc>
          <w:tcPr>
            <w:tcW w:type="dxa" w:w="1728"/>
            <w:vAlign w:val="center"/>
          </w:tcPr>
          <w:p>
            <w:pPr>
              <w:spacing w:after="60" w:before="60" w:line="240" w:lineRule="auto"/>
            </w:pPr>
            <w:r>
              <w:rPr>
                <w:rFonts w:ascii="Times New Roman" w:hAnsi="Times New Roman"/>
                <w:b w:val="0"/>
                <w:sz w:val="19"/>
              </w:rPr>
              <w:t>balance_topup</w:t>
            </w:r>
          </w:p>
        </w:tc>
        <w:tc>
          <w:tcPr>
            <w:tcW w:type="dxa" w:w="5616"/>
            <w:vAlign w:val="center"/>
          </w:tcPr>
          <w:p>
            <w:pPr>
              <w:spacing w:after="60" w:before="60" w:line="240" w:lineRule="auto"/>
            </w:pPr>
            <w:r>
              <w:rPr>
                <w:rFonts w:ascii="Times New Roman" w:hAnsi="Times New Roman"/>
                <w:b w:val="0"/>
                <w:sz w:val="19"/>
              </w:rPr>
              <w:t>Account owner after confirmed top-up</w:t>
            </w:r>
          </w:p>
        </w:tc>
        <w:tc>
          <w:tcPr>
            <w:tcW w:type="dxa" w:w="2520"/>
            <w:vAlign w:val="center"/>
          </w:tcPr>
          <w:p>
            <w:pPr>
              <w:spacing w:after="60" w:before="60" w:line="240" w:lineRule="auto"/>
            </w:pPr>
            <w:r>
              <w:rPr>
                <w:rFonts w:ascii="Times New Roman" w:hAnsi="Times New Roman"/>
                <w:b w:val="0"/>
                <w:sz w:val="19"/>
              </w:rPr>
              <w:t>Backend-confirmed credit event.</w:t>
            </w:r>
          </w:p>
        </w:tc>
      </w:tr>
      <w:tr>
        <w:trPr>
          <w:cantSplit/>
        </w:trPr>
        <w:tc>
          <w:tcPr>
            <w:tcW w:type="dxa" w:w="1728"/>
            <w:vAlign w:val="center"/>
          </w:tcPr>
          <w:p>
            <w:pPr>
              <w:spacing w:after="60" w:before="60" w:line="240" w:lineRule="auto"/>
            </w:pPr>
            <w:r>
              <w:rPr>
                <w:rFonts w:ascii="Times New Roman" w:hAnsi="Times New Roman"/>
                <w:b w:val="0"/>
                <w:sz w:val="19"/>
              </w:rPr>
              <w:t>operation_failed</w:t>
            </w:r>
          </w:p>
        </w:tc>
        <w:tc>
          <w:tcPr>
            <w:tcW w:type="dxa" w:w="5616"/>
            <w:vAlign w:val="center"/>
          </w:tcPr>
          <w:p>
            <w:pPr>
              <w:spacing w:after="60" w:before="60" w:line="240" w:lineRule="auto"/>
            </w:pPr>
            <w:r>
              <w:rPr>
                <w:rFonts w:ascii="Times New Roman" w:hAnsi="Times New Roman"/>
                <w:b w:val="0"/>
                <w:sz w:val="19"/>
              </w:rPr>
              <w:t>Affected customer after a confirmed final rejection/failure</w:t>
            </w:r>
          </w:p>
        </w:tc>
        <w:tc>
          <w:tcPr>
            <w:tcW w:type="dxa" w:w="2520"/>
            <w:vAlign w:val="center"/>
          </w:tcPr>
          <w:p>
            <w:pPr>
              <w:spacing w:after="60" w:before="60" w:line="240" w:lineRule="auto"/>
            </w:pPr>
            <w:r>
              <w:rPr>
                <w:rFonts w:ascii="Times New Roman" w:hAnsi="Times New Roman"/>
                <w:b w:val="0"/>
                <w:sz w:val="19"/>
              </w:rPr>
              <w:t>An unknown payment result is not a confirmed failure.</w:t>
            </w:r>
          </w:p>
        </w:tc>
      </w:tr>
      <w:tr>
        <w:trPr>
          <w:cantSplit/>
        </w:trPr>
        <w:tc>
          <w:tcPr>
            <w:tcW w:type="dxa" w:w="1728"/>
            <w:vAlign w:val="center"/>
          </w:tcPr>
          <w:p>
            <w:pPr>
              <w:spacing w:after="60" w:before="60" w:line="240" w:lineRule="auto"/>
            </w:pPr>
            <w:r>
              <w:rPr>
                <w:rFonts w:ascii="Times New Roman" w:hAnsi="Times New Roman"/>
                <w:b w:val="0"/>
                <w:sz w:val="19"/>
              </w:rPr>
              <w:t>payment_refunded</w:t>
            </w:r>
          </w:p>
        </w:tc>
        <w:tc>
          <w:tcPr>
            <w:tcW w:type="dxa" w:w="5616"/>
            <w:vAlign w:val="center"/>
          </w:tcPr>
          <w:p>
            <w:pPr>
              <w:spacing w:after="60" w:before="60" w:line="240" w:lineRule="auto"/>
            </w:pPr>
            <w:r>
              <w:rPr>
                <w:rFonts w:ascii="Times New Roman" w:hAnsi="Times New Roman"/>
                <w:b w:val="0"/>
                <w:sz w:val="19"/>
              </w:rPr>
              <w:t>Customer after an actual completed refund</w:t>
            </w:r>
          </w:p>
        </w:tc>
        <w:tc>
          <w:tcPr>
            <w:tcW w:type="dxa" w:w="2520"/>
            <w:vAlign w:val="center"/>
          </w:tcPr>
          <w:p>
            <w:pPr>
              <w:spacing w:after="60" w:before="60" w:line="240" w:lineRule="auto"/>
            </w:pPr>
            <w:r>
              <w:rPr>
                <w:rFonts w:ascii="Times New Roman" w:hAnsi="Times New Roman"/>
                <w:b w:val="0"/>
                <w:sz w:val="19"/>
              </w:rPr>
              <w:t>New event linked to the original transaction, not reuse of the original success event.</w:t>
            </w:r>
          </w:p>
        </w:tc>
      </w:tr>
      <w:tr>
        <w:trPr>
          <w:cantSplit/>
        </w:trPr>
        <w:tc>
          <w:tcPr>
            <w:tcW w:type="dxa" w:w="1728"/>
            <w:vAlign w:val="center"/>
          </w:tcPr>
          <w:p>
            <w:pPr>
              <w:spacing w:after="60" w:before="60" w:line="240" w:lineRule="auto"/>
            </w:pPr>
            <w:r>
              <w:rPr>
                <w:rFonts w:ascii="Times New Roman" w:hAnsi="Times New Roman"/>
                <w:b w:val="0"/>
                <w:sz w:val="19"/>
              </w:rPr>
              <w:t>invoice_reminder</w:t>
            </w:r>
          </w:p>
        </w:tc>
        <w:tc>
          <w:tcPr>
            <w:tcW w:type="dxa" w:w="5616"/>
            <w:vAlign w:val="center"/>
          </w:tcPr>
          <w:p>
            <w:pPr>
              <w:spacing w:after="60" w:before="60" w:line="240" w:lineRule="auto"/>
            </w:pPr>
            <w:r>
              <w:rPr>
                <w:rFonts w:ascii="Times New Roman" w:hAnsi="Times New Roman"/>
                <w:b w:val="0"/>
                <w:sz w:val="19"/>
              </w:rPr>
              <w:t>Customer with a due invoice at a configured reminder time</w:t>
            </w:r>
          </w:p>
        </w:tc>
        <w:tc>
          <w:tcPr>
            <w:tcW w:type="dxa" w:w="2520"/>
            <w:vAlign w:val="center"/>
          </w:tcPr>
          <w:p>
            <w:pPr>
              <w:spacing w:after="60" w:before="60" w:line="240" w:lineRule="auto"/>
            </w:pPr>
            <w:r>
              <w:rPr>
                <w:rFonts w:ascii="Times New Roman" w:hAnsi="Times New Roman"/>
                <w:b w:val="0"/>
                <w:sz w:val="19"/>
              </w:rPr>
              <w:t>Scheduled backend rule; prevent repeated reminders for the same rule occurrence.</w:t>
            </w:r>
          </w:p>
        </w:tc>
      </w:tr>
      <w:tr>
        <w:trPr>
          <w:cantSplit/>
        </w:trPr>
        <w:tc>
          <w:tcPr>
            <w:tcW w:type="dxa" w:w="1728"/>
            <w:vAlign w:val="center"/>
          </w:tcPr>
          <w:p>
            <w:pPr>
              <w:spacing w:after="60" w:before="60" w:line="240" w:lineRule="auto"/>
            </w:pPr>
            <w:r>
              <w:rPr>
                <w:rFonts w:ascii="Times New Roman" w:hAnsi="Times New Roman"/>
                <w:b w:val="0"/>
                <w:sz w:val="19"/>
              </w:rPr>
              <w:t>security_alert</w:t>
            </w:r>
          </w:p>
        </w:tc>
        <w:tc>
          <w:tcPr>
            <w:tcW w:type="dxa" w:w="5616"/>
            <w:vAlign w:val="center"/>
          </w:tcPr>
          <w:p>
            <w:pPr>
              <w:spacing w:after="60" w:before="60" w:line="240" w:lineRule="auto"/>
            </w:pPr>
            <w:r>
              <w:rPr>
                <w:rFonts w:ascii="Times New Roman" w:hAnsi="Times New Roman"/>
                <w:b w:val="0"/>
                <w:sz w:val="19"/>
              </w:rPr>
              <w:t>Affected account after an approved security event</w:t>
            </w:r>
          </w:p>
        </w:tc>
        <w:tc>
          <w:tcPr>
            <w:tcW w:type="dxa" w:w="2520"/>
            <w:vAlign w:val="center"/>
          </w:tcPr>
          <w:p>
            <w:pPr>
              <w:spacing w:after="60" w:before="60" w:line="240" w:lineRule="auto"/>
            </w:pPr>
            <w:r>
              <w:rPr>
                <w:rFonts w:ascii="Times New Roman" w:hAnsi="Times New Roman"/>
                <w:b w:val="0"/>
                <w:sz w:val="19"/>
              </w:rPr>
              <w:t>Optional catalogue item; content and preferences require business policy.</w:t>
            </w:r>
          </w:p>
        </w:tc>
      </w:tr>
    </w:tbl>
    <w:p>
      <w:pPr>
        <w:spacing w:after="0"/>
      </w:pPr>
    </w:p>
    <w:p>
      <w:pPr>
        <w:pStyle w:val="Heading3"/>
        <w:keepNext/>
      </w:pPr>
      <w:r>
        <w:t>Template and rule management</w:t>
      </w:r>
    </w:p>
    <w:p>
      <w:r>
        <w:rPr>
          <w:b w:val="0"/>
        </w:rPr>
        <w:t>• FR-AUTO-02: Manage type key, display name, description, category, language variants, title/body templates, allowed variables, destination screen and enabled state.</w:t>
      </w:r>
    </w:p>
    <w:p>
      <w:r>
        <w:rPr>
          <w:b w:val="0"/>
        </w:rPr>
        <w:t>• FR-AUTO-03: Validate variables against a type-specific schema, reject unknown placeholders, and provide a sample preview without using real customer secrets.</w:t>
      </w:r>
    </w:p>
    <w:p>
      <w:r>
        <w:rPr>
          <w:b w:val="0"/>
        </w:rPr>
        <w:t>• FR-AUTO-04: Version templates. Save the resolved/versioned content for a queued event so later edits cannot silently change a previously approved or queued message.</w:t>
      </w:r>
    </w:p>
    <w:p>
      <w:r>
        <w:rPr>
          <w:b w:val="0"/>
        </w:rPr>
        <w:t>• FR-AUTO-05: Apply role-controlled template changes and an auditable activation process. Critical financial/security template changes SHOULD require independent review.</w:t>
      </w:r>
    </w:p>
    <w:p>
      <w:r>
        <w:rPr>
          <w:b w:val="0"/>
        </w:rPr>
        <w:t>• FR-AUTO-06: Automatic financial events do not wait for manual campaign approval. Apply the already approved event rule/template and dispatch eligibility rules.</w:t>
      </w:r>
    </w:p>
    <w:p>
      <w:r>
        <w:rPr>
          <w:b w:val="0"/>
        </w:rPr>
        <w:t>• FR-AUTO-07: Provide a test-only mode restricted to explicit test accounts/devices and environment. A test event must not execute any real financial operation.</w:t>
      </w:r>
    </w:p>
    <w:p>
      <w:pPr>
        <w:pStyle w:val="Heading2"/>
        <w:keepNext/>
      </w:pPr>
      <w:r>
        <w:t>3.8  Incoming Transfer — End-to-End Flow</w:t>
      </w:r>
    </w:p>
    <w:p>
      <w:r>
        <w:rPr>
          <w:b w:val="0"/>
        </w:rPr>
        <w:t>[Vector flow: confirmed transfer to authenticated detail view]</w:t>
      </w:r>
    </w:p>
    <w:p>
      <w:pPr>
        <w:pStyle w:val="Heading3"/>
        <w:keepNext/>
      </w:pPr>
      <w:r>
        <w:t>Required processing rules</w:t>
      </w:r>
    </w:p>
    <w:p>
      <w:r>
        <w:rPr>
          <w:b w:val="0"/>
        </w:rPr>
        <w:t>• 1. Payment backend verifies the provider/ledger result and identifies the recipient’s immutable customer ID.</w:t>
      </w:r>
    </w:p>
    <w:p>
      <w:r>
        <w:rPr>
          <w:b w:val="0"/>
        </w:rPr>
        <w:t>• 2. Persist the final transfer state and a unique notification Outbox event in the same database transaction.</w:t>
      </w:r>
    </w:p>
    <w:p>
      <w:r>
        <w:rPr>
          <w:b w:val="0"/>
        </w:rPr>
        <w:t>• 3. An Outbox worker sends the event to the notification service through authenticated server-to-server integration, retrying delivery with the same event ID.</w:t>
      </w:r>
    </w:p>
    <w:p>
      <w:r>
        <w:rPr>
          <w:b w:val="0"/>
        </w:rPr>
        <w:t>• 4. CMS validates the source, schema and event identity, stores the event durably, and acknowledges the stored event. Duplicate matching events return their existing result.</w:t>
      </w:r>
    </w:p>
    <w:p>
      <w:r>
        <w:rPr>
          <w:b w:val="0"/>
        </w:rPr>
        <w:t>• 5. Resolve the recipient’s current active devices and the approved template. If none exist, record no_devices; do not broadcast to other accounts.</w:t>
      </w:r>
    </w:p>
    <w:p>
      <w:r>
        <w:rPr>
          <w:b w:val="0"/>
        </w:rPr>
        <w:t>• 6. Create per-device delivery records and send through FCM. Track accepted/failed/unknown separately from app-reported receipt/open events.</w:t>
      </w:r>
    </w:p>
    <w:p>
      <w:r>
        <w:rPr>
          <w:b w:val="0"/>
        </w:rPr>
        <w:t>• 7. On notification tap, require valid login and transaction ownership before opening details fetched from the payment API.</w:t>
      </w:r>
    </w:p>
    <w:p>
      <w:r>
        <w:rPr>
          <w:b w:val="0"/>
        </w:rPr>
        <w:t>• 8. If notification processing fails, retain recoverable work or a failure record; do not roll back or repeat the financial transfer.</w:t>
      </w:r>
    </w:p>
    <w:p>
      <w:r>
        <w:rPr>
          <w:b w:val="0"/>
        </w:rPr>
        <w:t>NOTE: Customer-facing example: Title: “Transfer received”. Message: “You have received a transfer. Open Cash Mobile for details.” Showing amount or sender identity on the lock screen is a separate, configurable privacy decision.</w:t>
      </w:r>
    </w:p>
    <w:p>
      <w:pPr>
        <w:pStyle w:val="Heading2"/>
        <w:keepNext/>
      </w:pPr>
      <w:r>
        <w:t>3.9  Reliability, Retry &amp; Delivery-State Model</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FFC000"/>
          </w:tcPr>
          <w:p>
            <w:pPr>
              <w:spacing w:after="60" w:before="60" w:line="240" w:lineRule="auto"/>
            </w:pPr>
            <w:r>
              <w:rPr>
                <w:rFonts w:ascii="Times New Roman" w:hAnsi="Times New Roman"/>
                <w:b/>
                <w:sz w:val="19"/>
              </w:rPr>
              <w:t>State</w:t>
            </w:r>
          </w:p>
        </w:tc>
        <w:tc>
          <w:tcPr>
            <w:tcW w:type="dxa" w:w="7488"/>
            <w:vAlign w:val="center"/>
            <w:shd w:fill="FFC000"/>
          </w:tcPr>
          <w:p>
            <w:pPr>
              <w:spacing w:after="60" w:before="60" w:line="240" w:lineRule="auto"/>
            </w:pPr>
            <w:r>
              <w:rPr>
                <w:rFonts w:ascii="Times New Roman" w:hAnsi="Times New Roman"/>
                <w:b/>
                <w:sz w:val="19"/>
              </w:rPr>
              <w:t>Meaning / handling</w:t>
            </w:r>
          </w:p>
        </w:tc>
      </w:tr>
      <w:tr>
        <w:trPr>
          <w:cantSplit/>
        </w:trPr>
        <w:tc>
          <w:tcPr>
            <w:tcW w:type="dxa" w:w="2376"/>
            <w:vAlign w:val="center"/>
          </w:tcPr>
          <w:p>
            <w:pPr>
              <w:spacing w:after="60" w:before="60" w:line="240" w:lineRule="auto"/>
            </w:pPr>
            <w:r>
              <w:rPr>
                <w:rFonts w:ascii="Times New Roman" w:hAnsi="Times New Roman"/>
                <w:b w:val="0"/>
                <w:sz w:val="19"/>
              </w:rPr>
              <w:t>queued</w:t>
            </w:r>
          </w:p>
        </w:tc>
        <w:tc>
          <w:tcPr>
            <w:tcW w:type="dxa" w:w="7488"/>
            <w:vAlign w:val="center"/>
          </w:tcPr>
          <w:p>
            <w:pPr>
              <w:spacing w:after="60" w:before="60" w:line="240" w:lineRule="auto"/>
            </w:pPr>
            <w:r>
              <w:rPr>
                <w:rFonts w:ascii="Times New Roman" w:hAnsi="Times New Roman"/>
                <w:b w:val="0"/>
                <w:sz w:val="19"/>
              </w:rPr>
              <w:t>Event/delivery durably stored and awaiting processing.</w:t>
            </w:r>
          </w:p>
        </w:tc>
      </w:tr>
      <w:tr>
        <w:trPr>
          <w:cantSplit/>
        </w:trPr>
        <w:tc>
          <w:tcPr>
            <w:tcW w:type="dxa" w:w="2376"/>
            <w:vAlign w:val="center"/>
          </w:tcPr>
          <w:p>
            <w:pPr>
              <w:spacing w:after="60" w:before="60" w:line="240" w:lineRule="auto"/>
            </w:pPr>
            <w:r>
              <w:rPr>
                <w:rFonts w:ascii="Times New Roman" w:hAnsi="Times New Roman"/>
                <w:b w:val="0"/>
                <w:sz w:val="19"/>
              </w:rPr>
              <w:t>sending</w:t>
            </w:r>
          </w:p>
        </w:tc>
        <w:tc>
          <w:tcPr>
            <w:tcW w:type="dxa" w:w="7488"/>
            <w:vAlign w:val="center"/>
          </w:tcPr>
          <w:p>
            <w:pPr>
              <w:spacing w:after="60" w:before="60" w:line="240" w:lineRule="auto"/>
            </w:pPr>
            <w:r>
              <w:rPr>
                <w:rFonts w:ascii="Times New Roman" w:hAnsi="Times New Roman"/>
                <w:b w:val="0"/>
                <w:sz w:val="19"/>
              </w:rPr>
              <w:t>Work is claimed/in progress; use a lease and atomic claim to prevent simultaneous dispatch by multiple workers.</w:t>
            </w:r>
          </w:p>
        </w:tc>
      </w:tr>
      <w:tr>
        <w:trPr>
          <w:cantSplit/>
        </w:trPr>
        <w:tc>
          <w:tcPr>
            <w:tcW w:type="dxa" w:w="2376"/>
            <w:vAlign w:val="center"/>
          </w:tcPr>
          <w:p>
            <w:pPr>
              <w:spacing w:after="60" w:before="60" w:line="240" w:lineRule="auto"/>
            </w:pPr>
            <w:r>
              <w:rPr>
                <w:rFonts w:ascii="Times New Roman" w:hAnsi="Times New Roman"/>
                <w:b w:val="0"/>
                <w:sz w:val="19"/>
              </w:rPr>
              <w:t>accepted</w:t>
            </w:r>
          </w:p>
        </w:tc>
        <w:tc>
          <w:tcPr>
            <w:tcW w:type="dxa" w:w="7488"/>
            <w:vAlign w:val="center"/>
          </w:tcPr>
          <w:p>
            <w:pPr>
              <w:spacing w:after="60" w:before="60" w:line="240" w:lineRule="auto"/>
            </w:pPr>
            <w:r>
              <w:rPr>
                <w:rFonts w:ascii="Times New Roman" w:hAnsi="Times New Roman"/>
                <w:b w:val="0"/>
                <w:sz w:val="19"/>
              </w:rPr>
              <w:t>FCM accepted the request. Not a device delivery receipt.</w:t>
            </w:r>
          </w:p>
        </w:tc>
      </w:tr>
      <w:tr>
        <w:trPr>
          <w:cantSplit/>
        </w:trPr>
        <w:tc>
          <w:tcPr>
            <w:tcW w:type="dxa" w:w="2376"/>
            <w:vAlign w:val="center"/>
          </w:tcPr>
          <w:p>
            <w:pPr>
              <w:spacing w:after="60" w:before="60" w:line="240" w:lineRule="auto"/>
            </w:pPr>
            <w:r>
              <w:rPr>
                <w:rFonts w:ascii="Times New Roman" w:hAnsi="Times New Roman"/>
                <w:b w:val="0"/>
                <w:sz w:val="19"/>
              </w:rPr>
              <w:t>failed</w:t>
            </w:r>
          </w:p>
        </w:tc>
        <w:tc>
          <w:tcPr>
            <w:tcW w:type="dxa" w:w="7488"/>
            <w:vAlign w:val="center"/>
          </w:tcPr>
          <w:p>
            <w:pPr>
              <w:spacing w:after="60" w:before="60" w:line="240" w:lineRule="auto"/>
            </w:pPr>
            <w:r>
              <w:rPr>
                <w:rFonts w:ascii="Times New Roman" w:hAnsi="Times New Roman"/>
                <w:b w:val="0"/>
                <w:sz w:val="19"/>
              </w:rPr>
              <w:t>Known unsuccessful outcome; distinguish permanent vs eligible temporary errors.</w:t>
            </w:r>
          </w:p>
        </w:tc>
      </w:tr>
      <w:tr>
        <w:trPr>
          <w:cantSplit/>
        </w:trPr>
        <w:tc>
          <w:tcPr>
            <w:tcW w:type="dxa" w:w="2376"/>
            <w:vAlign w:val="center"/>
          </w:tcPr>
          <w:p>
            <w:pPr>
              <w:spacing w:after="60" w:before="60" w:line="240" w:lineRule="auto"/>
            </w:pPr>
            <w:r>
              <w:rPr>
                <w:rFonts w:ascii="Times New Roman" w:hAnsi="Times New Roman"/>
                <w:b w:val="0"/>
                <w:sz w:val="19"/>
              </w:rPr>
              <w:t>unknown</w:t>
            </w:r>
          </w:p>
        </w:tc>
        <w:tc>
          <w:tcPr>
            <w:tcW w:type="dxa" w:w="7488"/>
            <w:vAlign w:val="center"/>
          </w:tcPr>
          <w:p>
            <w:pPr>
              <w:spacing w:after="60" w:before="60" w:line="240" w:lineRule="auto"/>
            </w:pPr>
            <w:r>
              <w:rPr>
                <w:rFonts w:ascii="Times New Roman" w:hAnsi="Times New Roman"/>
                <w:b w:val="0"/>
                <w:sz w:val="19"/>
              </w:rPr>
              <w:t>Provider outcome cannot be confirmed after timeout/interruption. Do not label it accepted or confirmed failed, and do not blindly replay it.</w:t>
            </w:r>
          </w:p>
        </w:tc>
      </w:tr>
      <w:tr>
        <w:trPr>
          <w:cantSplit/>
        </w:trPr>
        <w:tc>
          <w:tcPr>
            <w:tcW w:type="dxa" w:w="2376"/>
            <w:vAlign w:val="center"/>
          </w:tcPr>
          <w:p>
            <w:pPr>
              <w:spacing w:after="60" w:before="60" w:line="240" w:lineRule="auto"/>
            </w:pPr>
            <w:r>
              <w:rPr>
                <w:rFonts w:ascii="Times New Roman" w:hAnsi="Times New Roman"/>
                <w:b w:val="0"/>
                <w:sz w:val="19"/>
              </w:rPr>
              <w:t>no_devices</w:t>
            </w:r>
          </w:p>
        </w:tc>
        <w:tc>
          <w:tcPr>
            <w:tcW w:type="dxa" w:w="7488"/>
            <w:vAlign w:val="center"/>
          </w:tcPr>
          <w:p>
            <w:pPr>
              <w:spacing w:after="60" w:before="60" w:line="240" w:lineRule="auto"/>
            </w:pPr>
            <w:r>
              <w:rPr>
                <w:rFonts w:ascii="Times New Roman" w:hAnsi="Times New Roman"/>
                <w:b w:val="0"/>
                <w:sz w:val="19"/>
              </w:rPr>
              <w:t>No eligible customer device. Record the reason and apply an explicitly approved wait-until-TTL or terminal policy.</w:t>
            </w:r>
          </w:p>
        </w:tc>
      </w:tr>
      <w:tr>
        <w:trPr>
          <w:cantSplit/>
        </w:trPr>
        <w:tc>
          <w:tcPr>
            <w:tcW w:type="dxa" w:w="2376"/>
            <w:vAlign w:val="center"/>
          </w:tcPr>
          <w:p>
            <w:pPr>
              <w:spacing w:after="60" w:before="60" w:line="240" w:lineRule="auto"/>
            </w:pPr>
            <w:r>
              <w:rPr>
                <w:rFonts w:ascii="Times New Roman" w:hAnsi="Times New Roman"/>
                <w:b w:val="0"/>
                <w:sz w:val="19"/>
              </w:rPr>
              <w:t>expired</w:t>
            </w:r>
          </w:p>
        </w:tc>
        <w:tc>
          <w:tcPr>
            <w:tcW w:type="dxa" w:w="7488"/>
            <w:vAlign w:val="center"/>
          </w:tcPr>
          <w:p>
            <w:pPr>
              <w:spacing w:after="60" w:before="60" w:line="240" w:lineRule="auto"/>
            </w:pPr>
            <w:r>
              <w:rPr>
                <w:rFonts w:ascii="Times New Roman" w:hAnsi="Times New Roman"/>
                <w:b w:val="0"/>
                <w:sz w:val="19"/>
              </w:rPr>
              <w:t>The configured notification TTL expired before a valid attempt.</w:t>
            </w:r>
          </w:p>
        </w:tc>
      </w:tr>
      <w:tr>
        <w:trPr>
          <w:cantSplit/>
        </w:trPr>
        <w:tc>
          <w:tcPr>
            <w:tcW w:type="dxa" w:w="2376"/>
            <w:vAlign w:val="center"/>
          </w:tcPr>
          <w:p>
            <w:pPr>
              <w:spacing w:after="60" w:before="60" w:line="240" w:lineRule="auto"/>
            </w:pPr>
            <w:r>
              <w:rPr>
                <w:rFonts w:ascii="Times New Roman" w:hAnsi="Times New Roman"/>
                <w:b w:val="0"/>
                <w:sz w:val="19"/>
              </w:rPr>
              <w:t>cancelled</w:t>
            </w:r>
          </w:p>
        </w:tc>
        <w:tc>
          <w:tcPr>
            <w:tcW w:type="dxa" w:w="7488"/>
            <w:vAlign w:val="center"/>
          </w:tcPr>
          <w:p>
            <w:pPr>
              <w:spacing w:after="60" w:before="60" w:line="240" w:lineRule="auto"/>
            </w:pPr>
            <w:r>
              <w:rPr>
                <w:rFonts w:ascii="Times New Roman" w:hAnsi="Times New Roman"/>
                <w:b w:val="0"/>
                <w:sz w:val="19"/>
              </w:rPr>
              <w:t>Unsent work was cancelled. Already submitted work is reported separately.</w:t>
            </w:r>
          </w:p>
        </w:tc>
      </w:tr>
      <w:tr>
        <w:trPr>
          <w:cantSplit/>
        </w:trPr>
        <w:tc>
          <w:tcPr>
            <w:tcW w:type="dxa" w:w="2376"/>
            <w:vAlign w:val="center"/>
          </w:tcPr>
          <w:p>
            <w:pPr>
              <w:spacing w:after="60" w:before="60" w:line="240" w:lineRule="auto"/>
            </w:pPr>
            <w:r>
              <w:rPr>
                <w:rFonts w:ascii="Times New Roman" w:hAnsi="Times New Roman"/>
                <w:b w:val="0"/>
                <w:sz w:val="19"/>
              </w:rPr>
              <w:t>received / opened</w:t>
            </w:r>
          </w:p>
        </w:tc>
        <w:tc>
          <w:tcPr>
            <w:tcW w:type="dxa" w:w="7488"/>
            <w:vAlign w:val="center"/>
          </w:tcPr>
          <w:p>
            <w:pPr>
              <w:spacing w:after="60" w:before="60" w:line="240" w:lineRule="auto"/>
            </w:pPr>
            <w:r>
              <w:rPr>
                <w:rFonts w:ascii="Times New Roman" w:hAnsi="Times New Roman"/>
                <w:b w:val="0"/>
                <w:sz w:val="19"/>
              </w:rPr>
              <w:t>Independent authenticated client observations attached to delivery IDs, not replacement financial statuses.</w:t>
            </w:r>
          </w:p>
        </w:tc>
      </w:tr>
    </w:tbl>
    <w:p>
      <w:pPr>
        <w:spacing w:after="0"/>
      </w:pPr>
    </w:p>
    <w:p>
      <w:r>
        <w:rPr>
          <w:b w:val="0"/>
        </w:rPr>
        <w:t>• FR-REL-01: Use an immutable event ID for a business occurrence. Repeated identical requests return the existing event; the same ID with conflicting customer/type/entity/payload returns a conflict.</w:t>
      </w:r>
    </w:p>
    <w:p>
      <w:r>
        <w:rPr>
          <w:b w:val="0"/>
        </w:rPr>
        <w:t>• FR-REL-02: Deduplicate delivery work per event/recipient/device and app inbox items using stable notification/delivery IDs. A retry is not a new financial transaction.</w:t>
      </w:r>
    </w:p>
    <w:p>
      <w:r>
        <w:rPr>
          <w:b w:val="0"/>
        </w:rPr>
        <w:t>• FR-REL-03: Retry eligible temporary errors with bounded exponential backoff, jitter and Retry-After. Respect TTL and configured attempt limits.</w:t>
      </w:r>
    </w:p>
    <w:p>
      <w:r>
        <w:rPr>
          <w:b w:val="0"/>
        </w:rPr>
        <w:t>• FR-REL-04: Disable unregistered/expired tokens. Diagnose payload errors before treating a token as invalid.</w:t>
      </w:r>
    </w:p>
    <w:p>
      <w:r>
        <w:rPr>
          <w:b w:val="0"/>
        </w:rPr>
        <w:t>• FR-REL-05: A timeout after submitting to FCM may follow actual acceptance. Record unknown; provide a controlled review/retry policy and audit explicit repeats.</w:t>
      </w:r>
    </w:p>
    <w:p>
      <w:r>
        <w:rPr>
          <w:b w:val="0"/>
        </w:rPr>
        <w:t>• FR-REL-06: Ensure campaign batches cannot indefinitely starve transaction notifications. Monitor queue depth, oldest pending work and retry backlog.</w:t>
      </w:r>
    </w:p>
    <w:p>
      <w:r>
        <w:rPr>
          <w:b w:val="0"/>
        </w:rPr>
        <w:t>The product targets reliable event persistence and duplicate-resistant processing. It does not promise exactly-once transport or guaranteed push visibility on every device. Device connectivity, OS policy and permissions affect receipt.</w:t>
      </w:r>
    </w:p>
    <w:p>
      <w:pPr>
        <w:pStyle w:val="Heading2"/>
        <w:keepNext/>
      </w:pPr>
      <w:r>
        <w:t>3.10  Customer Directory &amp; Notification History</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FFC000"/>
          </w:tcPr>
          <w:p>
            <w:pPr>
              <w:spacing w:after="60" w:before="60" w:line="240" w:lineRule="auto"/>
            </w:pPr>
            <w:r>
              <w:rPr>
                <w:rFonts w:ascii="Times New Roman" w:hAnsi="Times New Roman"/>
                <w:b/>
                <w:sz w:val="19"/>
              </w:rPr>
              <w:t>ID</w:t>
            </w:r>
          </w:p>
        </w:tc>
        <w:tc>
          <w:tcPr>
            <w:tcW w:type="dxa" w:w="7488"/>
            <w:vAlign w:val="center"/>
            <w:shd w:fill="FFC000"/>
          </w:tcPr>
          <w:p>
            <w:pPr>
              <w:spacing w:after="60" w:before="60" w:line="240" w:lineRule="auto"/>
            </w:pPr>
            <w:r>
              <w:rPr>
                <w:rFonts w:ascii="Times New Roman" w:hAnsi="Times New Roman"/>
                <w:b/>
                <w:sz w:val="19"/>
              </w:rPr>
              <w:t>Requirement</w:t>
            </w:r>
          </w:p>
        </w:tc>
      </w:tr>
      <w:tr>
        <w:trPr>
          <w:cantSplit/>
        </w:trPr>
        <w:tc>
          <w:tcPr>
            <w:tcW w:type="dxa" w:w="2376"/>
            <w:vAlign w:val="center"/>
          </w:tcPr>
          <w:p>
            <w:pPr>
              <w:spacing w:after="60" w:before="60" w:line="240" w:lineRule="auto"/>
            </w:pPr>
            <w:r>
              <w:rPr>
                <w:rFonts w:ascii="Times New Roman" w:hAnsi="Times New Roman"/>
                <w:b w:val="0"/>
                <w:sz w:val="19"/>
              </w:rPr>
              <w:t>FR-CUS-01</w:t>
            </w:r>
          </w:p>
        </w:tc>
        <w:tc>
          <w:tcPr>
            <w:tcW w:type="dxa" w:w="7488"/>
            <w:vAlign w:val="center"/>
          </w:tcPr>
          <w:p>
            <w:pPr>
              <w:spacing w:after="60" w:before="60" w:line="240" w:lineRule="auto"/>
            </w:pPr>
            <w:r>
              <w:rPr>
                <w:rFonts w:ascii="Times New Roman" w:hAnsi="Times New Roman"/>
                <w:b w:val="0"/>
                <w:sz w:val="19"/>
              </w:rPr>
              <w:t>Search/filter customers by immutable customer ID, phone number, name, status, app version and active-device availability. Customer identity is synchronized from the payment system.</w:t>
            </w:r>
          </w:p>
        </w:tc>
      </w:tr>
      <w:tr>
        <w:trPr>
          <w:cantSplit/>
        </w:trPr>
        <w:tc>
          <w:tcPr>
            <w:tcW w:type="dxa" w:w="2376"/>
            <w:vAlign w:val="center"/>
          </w:tcPr>
          <w:p>
            <w:pPr>
              <w:spacing w:after="60" w:before="60" w:line="240" w:lineRule="auto"/>
            </w:pPr>
            <w:r>
              <w:rPr>
                <w:rFonts w:ascii="Times New Roman" w:hAnsi="Times New Roman"/>
                <w:b w:val="0"/>
                <w:sz w:val="19"/>
              </w:rPr>
              <w:t>FR-CUS-02</w:t>
            </w:r>
          </w:p>
        </w:tc>
        <w:tc>
          <w:tcPr>
            <w:tcW w:type="dxa" w:w="7488"/>
            <w:vAlign w:val="center"/>
          </w:tcPr>
          <w:p>
            <w:pPr>
              <w:spacing w:after="60" w:before="60" w:line="240" w:lineRule="auto"/>
            </w:pPr>
            <w:r>
              <w:rPr>
                <w:rFonts w:ascii="Times New Roman" w:hAnsi="Times New Roman"/>
                <w:b w:val="0"/>
                <w:sz w:val="19"/>
              </w:rPr>
              <w:t>Customer detail shows profile reference, linked devices, platform/app version, last-seen, permission/preference state and notification eligibility. Never display full device tokens to normal operators.</w:t>
            </w:r>
          </w:p>
        </w:tc>
      </w:tr>
      <w:tr>
        <w:trPr>
          <w:cantSplit/>
        </w:trPr>
        <w:tc>
          <w:tcPr>
            <w:tcW w:type="dxa" w:w="2376"/>
            <w:vAlign w:val="center"/>
          </w:tcPr>
          <w:p>
            <w:pPr>
              <w:spacing w:after="60" w:before="60" w:line="240" w:lineRule="auto"/>
            </w:pPr>
            <w:r>
              <w:rPr>
                <w:rFonts w:ascii="Times New Roman" w:hAnsi="Times New Roman"/>
                <w:b w:val="0"/>
                <w:sz w:val="19"/>
              </w:rPr>
              <w:t>FR-CUS-03</w:t>
            </w:r>
          </w:p>
        </w:tc>
        <w:tc>
          <w:tcPr>
            <w:tcW w:type="dxa" w:w="7488"/>
            <w:vAlign w:val="center"/>
          </w:tcPr>
          <w:p>
            <w:pPr>
              <w:spacing w:after="60" w:before="60" w:line="240" w:lineRule="auto"/>
            </w:pPr>
            <w:r>
              <w:rPr>
                <w:rFonts w:ascii="Times New Roman" w:hAnsi="Times New Roman"/>
                <w:b w:val="0"/>
                <w:sz w:val="19"/>
              </w:rPr>
              <w:t>Show campaign and automatic-event history with category/type, transaction reference, time, provider outcome, and observed receipt/open records where available.</w:t>
            </w:r>
          </w:p>
        </w:tc>
      </w:tr>
      <w:tr>
        <w:trPr>
          <w:cantSplit/>
        </w:trPr>
        <w:tc>
          <w:tcPr>
            <w:tcW w:type="dxa" w:w="2376"/>
            <w:vAlign w:val="center"/>
          </w:tcPr>
          <w:p>
            <w:pPr>
              <w:spacing w:after="60" w:before="60" w:line="240" w:lineRule="auto"/>
            </w:pPr>
            <w:r>
              <w:rPr>
                <w:rFonts w:ascii="Times New Roman" w:hAnsi="Times New Roman"/>
                <w:b w:val="0"/>
                <w:sz w:val="19"/>
              </w:rPr>
              <w:t>FR-CUS-04</w:t>
            </w:r>
          </w:p>
        </w:tc>
        <w:tc>
          <w:tcPr>
            <w:tcW w:type="dxa" w:w="7488"/>
            <w:vAlign w:val="center"/>
          </w:tcPr>
          <w:p>
            <w:pPr>
              <w:spacing w:after="60" w:before="60" w:line="240" w:lineRule="auto"/>
            </w:pPr>
            <w:r>
              <w:rPr>
                <w:rFonts w:ascii="Times New Roman" w:hAnsi="Times New Roman"/>
                <w:b w:val="0"/>
                <w:sz w:val="19"/>
              </w:rPr>
              <w:t>Support targeted campaign selection from customer lists. Selection counts must be distinct customers; show the associated eligible device count separately.</w:t>
            </w:r>
          </w:p>
        </w:tc>
      </w:tr>
      <w:tr>
        <w:trPr>
          <w:cantSplit/>
        </w:trPr>
        <w:tc>
          <w:tcPr>
            <w:tcW w:type="dxa" w:w="2376"/>
            <w:vAlign w:val="center"/>
          </w:tcPr>
          <w:p>
            <w:pPr>
              <w:spacing w:after="60" w:before="60" w:line="240" w:lineRule="auto"/>
            </w:pPr>
            <w:r>
              <w:rPr>
                <w:rFonts w:ascii="Times New Roman" w:hAnsi="Times New Roman"/>
                <w:b w:val="0"/>
                <w:sz w:val="19"/>
              </w:rPr>
              <w:t>FR-CUS-05</w:t>
            </w:r>
          </w:p>
        </w:tc>
        <w:tc>
          <w:tcPr>
            <w:tcW w:type="dxa" w:w="7488"/>
            <w:vAlign w:val="center"/>
          </w:tcPr>
          <w:p>
            <w:pPr>
              <w:spacing w:after="60" w:before="60" w:line="240" w:lineRule="auto"/>
            </w:pPr>
            <w:r>
              <w:rPr>
                <w:rFonts w:ascii="Times New Roman" w:hAnsi="Times New Roman"/>
                <w:b w:val="0"/>
                <w:sz w:val="19"/>
              </w:rPr>
              <w:t>Provide a permitted device-deactivation action with confirmation and reason. Device deactivation must not modify the customer’s financial account or balance.</w:t>
            </w:r>
          </w:p>
        </w:tc>
      </w:tr>
      <w:tr>
        <w:trPr>
          <w:cantSplit/>
        </w:trPr>
        <w:tc>
          <w:tcPr>
            <w:tcW w:type="dxa" w:w="2376"/>
            <w:vAlign w:val="center"/>
          </w:tcPr>
          <w:p>
            <w:pPr>
              <w:spacing w:after="60" w:before="60" w:line="240" w:lineRule="auto"/>
            </w:pPr>
            <w:r>
              <w:rPr>
                <w:rFonts w:ascii="Times New Roman" w:hAnsi="Times New Roman"/>
                <w:b w:val="0"/>
                <w:sz w:val="19"/>
              </w:rPr>
              <w:t>FR-CUS-06</w:t>
            </w:r>
          </w:p>
        </w:tc>
        <w:tc>
          <w:tcPr>
            <w:tcW w:type="dxa" w:w="7488"/>
            <w:vAlign w:val="center"/>
          </w:tcPr>
          <w:p>
            <w:pPr>
              <w:spacing w:after="60" w:before="60" w:line="240" w:lineRule="auto"/>
            </w:pPr>
            <w:r>
              <w:rPr>
                <w:rFonts w:ascii="Times New Roman" w:hAnsi="Times New Roman"/>
                <w:b w:val="0"/>
                <w:sz w:val="19"/>
              </w:rPr>
              <w:t>Honor field masking, export permission and record access restrictions. Support should not automatically receive unrestricted bulk customer exports.</w:t>
            </w:r>
          </w:p>
        </w:tc>
      </w:tr>
    </w:tbl>
    <w:p>
      <w:pPr>
        <w:spacing w:after="0"/>
      </w:pPr>
    </w:p>
    <w:p>
      <w:pPr>
        <w:pStyle w:val="Heading3"/>
        <w:keepNext/>
      </w:pPr>
      <w:r>
        <w:t>Customer detail layout</w:t>
      </w:r>
    </w:p>
    <w:p>
      <w:r>
        <w:rPr>
          <w:b w:val="0"/>
        </w:rPr>
        <w:t>Header: customer name, masked/full phone according to permission, immutable customer ID and account/notification status.Tabs: Overview; Devices; Notification History; Sessions &amp; Actions (restricted); Preferences.History table: source campaign/event, type, time, device count, accepted/failed/unknown outcomes, observed opens and detail link.</w:t>
      </w:r>
    </w:p>
    <w:p>
      <w:pPr>
        <w:pStyle w:val="Heading3"/>
        <w:keepNext/>
      </w:pPr>
      <w:r>
        <w:t>Marketing and transaction preferences</w:t>
      </w:r>
    </w:p>
    <w:p>
      <w:r>
        <w:rPr>
          <w:b w:val="0"/>
        </w:rPr>
        <w:t>Preferences are category-aware. Marketing opt-out removes marketing eligibility; transactional/security behavior follows the approved business policy and available OS permission. The interface must explain why a selected account is not eligible. A blocked or inactive account is handled according to an explicit synchronization rule.</w:t>
      </w:r>
    </w:p>
    <w:p>
      <w:pPr>
        <w:pStyle w:val="Heading2"/>
        <w:keepNext/>
      </w:pPr>
      <w:r>
        <w:t>3.11  Usage Analytics: Sessions, Screens &amp; Actions</w:t>
      </w:r>
    </w:p>
    <w:p>
      <w:r>
        <w:rPr>
          <w:b w:val="0"/>
        </w:rPr>
        <w:t>FR-ANA-01: instrument all agreed business-relevant screens and actions through a maintained event catalogue. CMS cannot infer mobile button presses without application instrumentation. Login-session validity and foreground usage sessions are separate concepts.</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FFC000"/>
          </w:tcPr>
          <w:p>
            <w:pPr>
              <w:spacing w:after="60" w:before="60" w:line="240" w:lineRule="auto"/>
            </w:pPr>
            <w:r>
              <w:rPr>
                <w:rFonts w:ascii="Times New Roman" w:hAnsi="Times New Roman"/>
                <w:b/>
                <w:sz w:val="19"/>
              </w:rPr>
              <w:t>Event</w:t>
            </w:r>
          </w:p>
        </w:tc>
        <w:tc>
          <w:tcPr>
            <w:tcW w:type="dxa" w:w="7488"/>
            <w:vAlign w:val="center"/>
            <w:shd w:fill="FFC000"/>
          </w:tcPr>
          <w:p>
            <w:pPr>
              <w:spacing w:after="60" w:before="60" w:line="240" w:lineRule="auto"/>
            </w:pPr>
            <w:r>
              <w:rPr>
                <w:rFonts w:ascii="Times New Roman" w:hAnsi="Times New Roman"/>
                <w:b/>
                <w:sz w:val="19"/>
              </w:rPr>
              <w:t>Minimum data / definition</w:t>
            </w:r>
          </w:p>
        </w:tc>
      </w:tr>
      <w:tr>
        <w:trPr>
          <w:cantSplit/>
        </w:trPr>
        <w:tc>
          <w:tcPr>
            <w:tcW w:type="dxa" w:w="2376"/>
            <w:vAlign w:val="center"/>
          </w:tcPr>
          <w:p>
            <w:pPr>
              <w:spacing w:after="60" w:before="60" w:line="240" w:lineRule="auto"/>
            </w:pPr>
            <w:r>
              <w:rPr>
                <w:rFonts w:ascii="Times New Roman" w:hAnsi="Times New Roman"/>
                <w:b w:val="0"/>
                <w:sz w:val="19"/>
              </w:rPr>
              <w:t>session_start</w:t>
            </w:r>
          </w:p>
        </w:tc>
        <w:tc>
          <w:tcPr>
            <w:tcW w:type="dxa" w:w="7488"/>
            <w:vAlign w:val="center"/>
          </w:tcPr>
          <w:p>
            <w:pPr>
              <w:spacing w:after="60" w:before="60" w:line="240" w:lineRule="auto"/>
            </w:pPr>
            <w:r>
              <w:rPr>
                <w:rFonts w:ascii="Times New Roman" w:hAnsi="Times New Roman"/>
                <w:b w:val="0"/>
                <w:sz w:val="19"/>
              </w:rPr>
              <w:t>Unique usage session ID; authenticated customer resolved by backend; installation ID; UTC occurrence time; app/OS version. Start on authenticated foreground entry; a configurable background/inactivity threshold determines a new session.</w:t>
            </w:r>
          </w:p>
        </w:tc>
      </w:tr>
      <w:tr>
        <w:trPr>
          <w:cantSplit/>
        </w:trPr>
        <w:tc>
          <w:tcPr>
            <w:tcW w:type="dxa" w:w="2376"/>
            <w:vAlign w:val="center"/>
          </w:tcPr>
          <w:p>
            <w:pPr>
              <w:spacing w:after="60" w:before="60" w:line="240" w:lineRule="auto"/>
            </w:pPr>
            <w:r>
              <w:rPr>
                <w:rFonts w:ascii="Times New Roman" w:hAnsi="Times New Roman"/>
                <w:b w:val="0"/>
                <w:sz w:val="19"/>
              </w:rPr>
              <w:t>screen_view</w:t>
            </w:r>
          </w:p>
        </w:tc>
        <w:tc>
          <w:tcPr>
            <w:tcW w:type="dxa" w:w="7488"/>
            <w:vAlign w:val="center"/>
          </w:tcPr>
          <w:p>
            <w:pPr>
              <w:spacing w:after="60" w:before="60" w:line="240" w:lineRule="auto"/>
            </w:pPr>
            <w:r>
              <w:rPr>
                <w:rFonts w:ascii="Times New Roman" w:hAnsi="Times New Roman"/>
                <w:b w:val="0"/>
                <w:sz w:val="19"/>
              </w:rPr>
              <w:t>Stable screen ID, session ID, occurrence time and prior screen ID if available. Screen names must not embed customer names, phones or transaction amounts.</w:t>
            </w:r>
          </w:p>
        </w:tc>
      </w:tr>
      <w:tr>
        <w:trPr>
          <w:cantSplit/>
        </w:trPr>
        <w:tc>
          <w:tcPr>
            <w:tcW w:type="dxa" w:w="2376"/>
            <w:vAlign w:val="center"/>
          </w:tcPr>
          <w:p>
            <w:pPr>
              <w:spacing w:after="60" w:before="60" w:line="240" w:lineRule="auto"/>
            </w:pPr>
            <w:r>
              <w:rPr>
                <w:rFonts w:ascii="Times New Roman" w:hAnsi="Times New Roman"/>
                <w:b w:val="0"/>
                <w:sz w:val="19"/>
              </w:rPr>
              <w:t>screen_time</w:t>
            </w:r>
          </w:p>
        </w:tc>
        <w:tc>
          <w:tcPr>
            <w:tcW w:type="dxa" w:w="7488"/>
            <w:vAlign w:val="center"/>
          </w:tcPr>
          <w:p>
            <w:pPr>
              <w:spacing w:after="60" w:before="60" w:line="240" w:lineRule="auto"/>
            </w:pPr>
            <w:r>
              <w:rPr>
                <w:rFonts w:ascii="Times New Roman" w:hAnsi="Times New Roman"/>
                <w:b w:val="0"/>
                <w:sz w:val="19"/>
              </w:rPr>
              <w:t>Incremental foreground-visible duration for the active screen; measure elapsed time with a monotonic clock. Close/flush on navigation/background and checkpoint periodically. Do not double-count checkpoints and final intervals.</w:t>
            </w:r>
          </w:p>
        </w:tc>
      </w:tr>
      <w:tr>
        <w:trPr>
          <w:cantSplit/>
        </w:trPr>
        <w:tc>
          <w:tcPr>
            <w:tcW w:type="dxa" w:w="2376"/>
            <w:vAlign w:val="center"/>
          </w:tcPr>
          <w:p>
            <w:pPr>
              <w:spacing w:after="60" w:before="60" w:line="240" w:lineRule="auto"/>
            </w:pPr>
            <w:r>
              <w:rPr>
                <w:rFonts w:ascii="Times New Roman" w:hAnsi="Times New Roman"/>
                <w:b w:val="0"/>
                <w:sz w:val="19"/>
              </w:rPr>
              <w:t>button_click / action</w:t>
            </w:r>
          </w:p>
        </w:tc>
        <w:tc>
          <w:tcPr>
            <w:tcW w:type="dxa" w:w="7488"/>
            <w:vAlign w:val="center"/>
          </w:tcPr>
          <w:p>
            <w:pPr>
              <w:spacing w:after="60" w:before="60" w:line="240" w:lineRule="auto"/>
            </w:pPr>
            <w:r>
              <w:rPr>
                <w:rFonts w:ascii="Times New Roman" w:hAnsi="Times New Roman"/>
                <w:b w:val="0"/>
                <w:sz w:val="19"/>
              </w:rPr>
              <w:t>Stable action ID, screen ID, session ID, timestamp and optional allowlisted result/error code. Examples: transfer_submit, invoice_open, campaign_notification_open.</w:t>
            </w:r>
          </w:p>
        </w:tc>
      </w:tr>
      <w:tr>
        <w:trPr>
          <w:cantSplit/>
        </w:trPr>
        <w:tc>
          <w:tcPr>
            <w:tcW w:type="dxa" w:w="2376"/>
            <w:vAlign w:val="center"/>
          </w:tcPr>
          <w:p>
            <w:pPr>
              <w:spacing w:after="60" w:before="60" w:line="240" w:lineRule="auto"/>
            </w:pPr>
            <w:r>
              <w:rPr>
                <w:rFonts w:ascii="Times New Roman" w:hAnsi="Times New Roman"/>
                <w:b w:val="0"/>
                <w:sz w:val="19"/>
              </w:rPr>
              <w:t>session_end</w:t>
            </w:r>
          </w:p>
        </w:tc>
        <w:tc>
          <w:tcPr>
            <w:tcW w:type="dxa" w:w="7488"/>
            <w:vAlign w:val="center"/>
          </w:tcPr>
          <w:p>
            <w:pPr>
              <w:spacing w:after="60" w:before="60" w:line="240" w:lineRule="auto"/>
            </w:pPr>
            <w:r>
              <w:rPr>
                <w:rFonts w:ascii="Times New Roman" w:hAnsi="Times New Roman"/>
                <w:b w:val="0"/>
                <w:sz w:val="19"/>
              </w:rPr>
              <w:t>End reason, last-seen and accumulated foreground duration. If an app is killed, use checkpoints/inferred closure and label it accordingly.</w:t>
            </w:r>
          </w:p>
        </w:tc>
      </w:tr>
      <w:tr>
        <w:trPr>
          <w:cantSplit/>
        </w:trPr>
        <w:tc>
          <w:tcPr>
            <w:tcW w:type="dxa" w:w="2376"/>
            <w:vAlign w:val="center"/>
          </w:tcPr>
          <w:p>
            <w:pPr>
              <w:spacing w:after="60" w:before="60" w:line="240" w:lineRule="auto"/>
            </w:pPr>
            <w:r>
              <w:rPr>
                <w:rFonts w:ascii="Times New Roman" w:hAnsi="Times New Roman"/>
                <w:b w:val="0"/>
                <w:sz w:val="19"/>
              </w:rPr>
              <w:t>notification_received / opened</w:t>
            </w:r>
          </w:p>
        </w:tc>
        <w:tc>
          <w:tcPr>
            <w:tcW w:type="dxa" w:w="7488"/>
            <w:vAlign w:val="center"/>
          </w:tcPr>
          <w:p>
            <w:pPr>
              <w:spacing w:after="60" w:before="60" w:line="240" w:lineRule="auto"/>
            </w:pPr>
            <w:r>
              <w:rPr>
                <w:rFonts w:ascii="Times New Roman" w:hAnsi="Times New Roman"/>
                <w:b w:val="0"/>
                <w:sz w:val="19"/>
              </w:rPr>
              <w:t>Stable notification ID and per-device delivery ID; authenticated recipient binding; UTC time. Coverage varies by platform and background behavior.</w:t>
            </w:r>
          </w:p>
        </w:tc>
      </w:tr>
    </w:tbl>
    <w:p>
      <w:pPr>
        <w:spacing w:after="0"/>
      </w:pPr>
    </w:p>
    <w:p>
      <w:pPr>
        <w:pStyle w:val="Heading3"/>
        <w:keepNext/>
      </w:pPr>
      <w:r>
        <w:t>Reports and individual user view</w:t>
      </w:r>
    </w:p>
    <w:p>
      <w:r>
        <w:rPr>
          <w:b w:val="0"/>
        </w:rPr>
        <w:t>• FR-ANA-02: Dashboard: active customers, sessions, average/total foreground duration, screen views, time per screen, named action frequency, and app-version distribution.</w:t>
      </w:r>
    </w:p>
    <w:p>
      <w:r>
        <w:rPr>
          <w:b w:val="0"/>
        </w:rPr>
        <w:t>• FR-ANA-03: User drill-down: session list and event timeline, page sequence, dwell intervals and action/result sequence. Show available evidence rather than assuming unobserved actions occurred.</w:t>
      </w:r>
    </w:p>
    <w:p>
      <w:r>
        <w:rPr>
          <w:b w:val="0"/>
        </w:rPr>
        <w:t>• FR-ANA-04: Filters: date/timezone, customer, usage session, screen, action, platform and app version. Paginate event history and permit exports only to authorized roles.</w:t>
      </w:r>
    </w:p>
    <w:p>
      <w:r>
        <w:rPr>
          <w:b w:val="0"/>
        </w:rPr>
        <w:t>• FR-ANA-05: Queue events locally during transient disconnection, batch uploads, cap local retention, retry with stable event IDs, and deduplicate server ingestion. Document limits and possible loss when the app is terminated or local capacity is exceeded.</w:t>
      </w:r>
    </w:p>
    <w:p>
      <w:r>
        <w:rPr>
          <w:b w:val="0"/>
        </w:rPr>
        <w:t>• FR-ANA-06: Exclude passwords, OTPs, PINs, field values, card details, session credentials and full push tokens. Analytics payloads use allowlisted names/attributes; customer identity is derived from verified authentication.</w:t>
      </w:r>
    </w:p>
    <w:p>
      <w:r>
        <w:rPr>
          <w:b w:val="0"/>
        </w:rPr>
        <w:t>• FR-ANA-07: Maintain an approved screen/action inventory and QA coverage map. Newly added app screens/actions require instrumentation and catalogue updates.</w:t>
      </w:r>
    </w:p>
    <w:p>
      <w:r>
        <w:rPr>
          <w:b w:val="0"/>
        </w:rPr>
        <w:t>• FR-ANA-08: Authenticated customer analytics is in scope. Anonymous pre-login tracking is optional and requires a separate identity/retention decision. Usage analytics is observational telemetry, not a financial audit record.</w:t>
      </w:r>
    </w:p>
    <w:p>
      <w:pPr>
        <w:pStyle w:val="Heading2"/>
        <w:keepNext/>
      </w:pPr>
      <w:r>
        <w:t>3.12  CMS Users, Roles &amp; Permission Matrix</w:t>
      </w:r>
    </w:p>
    <w:p>
      <w:r>
        <w:rPr>
          <w:b w:val="0"/>
        </w:rPr>
        <w:t>CMS staff accounts are separate from Cash Mobile customer accounts. Each staff user has an individual identity, active/suspended state and assigned roles. No shared administrator login is acceptable for production auditability.</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FFC000"/>
          </w:tcPr>
          <w:p>
            <w:pPr>
              <w:spacing w:after="60" w:before="60" w:line="240" w:lineRule="auto"/>
            </w:pPr>
            <w:r>
              <w:rPr>
                <w:rFonts w:ascii="Times New Roman" w:hAnsi="Times New Roman"/>
                <w:b/>
                <w:sz w:val="19"/>
              </w:rPr>
              <w:t>Role</w:t>
            </w:r>
          </w:p>
        </w:tc>
        <w:tc>
          <w:tcPr>
            <w:tcW w:type="dxa" w:w="7488"/>
            <w:vAlign w:val="center"/>
            <w:shd w:fill="FFC000"/>
          </w:tcPr>
          <w:p>
            <w:pPr>
              <w:spacing w:after="60" w:before="60" w:line="240" w:lineRule="auto"/>
            </w:pPr>
            <w:r>
              <w:rPr>
                <w:rFonts w:ascii="Times New Roman" w:hAnsi="Times New Roman"/>
                <w:b/>
                <w:sz w:val="19"/>
              </w:rPr>
              <w:t>Purpose</w:t>
            </w:r>
          </w:p>
        </w:tc>
      </w:tr>
      <w:tr>
        <w:trPr>
          <w:cantSplit/>
        </w:trPr>
        <w:tc>
          <w:tcPr>
            <w:tcW w:type="dxa" w:w="2376"/>
            <w:vAlign w:val="center"/>
          </w:tcPr>
          <w:p>
            <w:pPr>
              <w:spacing w:after="60" w:before="60" w:line="240" w:lineRule="auto"/>
            </w:pPr>
            <w:r>
              <w:rPr>
                <w:rFonts w:ascii="Times New Roman" w:hAnsi="Times New Roman"/>
                <w:b w:val="0"/>
                <w:sz w:val="19"/>
              </w:rPr>
              <w:t>Super Admin</w:t>
            </w:r>
          </w:p>
        </w:tc>
        <w:tc>
          <w:tcPr>
            <w:tcW w:type="dxa" w:w="7488"/>
            <w:vAlign w:val="center"/>
          </w:tcPr>
          <w:p>
            <w:pPr>
              <w:spacing w:after="60" w:before="60" w:line="240" w:lineRule="auto"/>
            </w:pPr>
            <w:r>
              <w:rPr>
                <w:rFonts w:ascii="Times New Roman" w:hAnsi="Times New Roman"/>
                <w:b w:val="0"/>
                <w:sz w:val="19"/>
              </w:rPr>
              <w:t>Manage CMS configuration, integrations, roles and staff accounts; all authorized CMS operations, but no financial ledger/balance editing.</w:t>
            </w:r>
          </w:p>
        </w:tc>
      </w:tr>
      <w:tr>
        <w:trPr>
          <w:cantSplit/>
        </w:trPr>
        <w:tc>
          <w:tcPr>
            <w:tcW w:type="dxa" w:w="2376"/>
            <w:vAlign w:val="center"/>
          </w:tcPr>
          <w:p>
            <w:pPr>
              <w:spacing w:after="60" w:before="60" w:line="240" w:lineRule="auto"/>
            </w:pPr>
            <w:r>
              <w:rPr>
                <w:rFonts w:ascii="Times New Roman" w:hAnsi="Times New Roman"/>
                <w:b w:val="0"/>
                <w:sz w:val="19"/>
              </w:rPr>
              <w:t>Campaign Manager</w:t>
            </w:r>
          </w:p>
        </w:tc>
        <w:tc>
          <w:tcPr>
            <w:tcW w:type="dxa" w:w="7488"/>
            <w:vAlign w:val="center"/>
          </w:tcPr>
          <w:p>
            <w:pPr>
              <w:spacing w:after="60" w:before="60" w:line="240" w:lineRule="auto"/>
            </w:pPr>
            <w:r>
              <w:rPr>
                <w:rFonts w:ascii="Times New Roman" w:hAnsi="Times New Roman"/>
                <w:b w:val="0"/>
                <w:sz w:val="19"/>
              </w:rPr>
              <w:t>Create/edit campaigns, import audiences, schedule/submit for approval and monitor permitted results. Sending requires explicit permission and applicable approval.</w:t>
            </w:r>
          </w:p>
        </w:tc>
      </w:tr>
      <w:tr>
        <w:trPr>
          <w:cantSplit/>
        </w:trPr>
        <w:tc>
          <w:tcPr>
            <w:tcW w:type="dxa" w:w="2376"/>
            <w:vAlign w:val="center"/>
          </w:tcPr>
          <w:p>
            <w:pPr>
              <w:spacing w:after="60" w:before="60" w:line="240" w:lineRule="auto"/>
            </w:pPr>
            <w:r>
              <w:rPr>
                <w:rFonts w:ascii="Times New Roman" w:hAnsi="Times New Roman"/>
                <w:b w:val="0"/>
                <w:sz w:val="19"/>
              </w:rPr>
              <w:t>Approver</w:t>
            </w:r>
          </w:p>
        </w:tc>
        <w:tc>
          <w:tcPr>
            <w:tcW w:type="dxa" w:w="7488"/>
            <w:vAlign w:val="center"/>
          </w:tcPr>
          <w:p>
            <w:pPr>
              <w:spacing w:after="60" w:before="60" w:line="240" w:lineRule="auto"/>
            </w:pPr>
            <w:r>
              <w:rPr>
                <w:rFonts w:ascii="Times New Roman" w:hAnsi="Times New Roman"/>
                <w:b w:val="0"/>
                <w:sz w:val="19"/>
              </w:rPr>
              <w:t>Review, approve or reject campaigns under policy. Cannot approve their own campaign when separation of duties is enabled.</w:t>
            </w:r>
          </w:p>
        </w:tc>
      </w:tr>
      <w:tr>
        <w:trPr>
          <w:cantSplit/>
        </w:trPr>
        <w:tc>
          <w:tcPr>
            <w:tcW w:type="dxa" w:w="2376"/>
            <w:vAlign w:val="center"/>
          </w:tcPr>
          <w:p>
            <w:pPr>
              <w:spacing w:after="60" w:before="60" w:line="240" w:lineRule="auto"/>
            </w:pPr>
            <w:r>
              <w:rPr>
                <w:rFonts w:ascii="Times New Roman" w:hAnsi="Times New Roman"/>
                <w:b w:val="0"/>
                <w:sz w:val="19"/>
              </w:rPr>
              <w:t>Customer Support</w:t>
            </w:r>
          </w:p>
        </w:tc>
        <w:tc>
          <w:tcPr>
            <w:tcW w:type="dxa" w:w="7488"/>
            <w:vAlign w:val="center"/>
          </w:tcPr>
          <w:p>
            <w:pPr>
              <w:spacing w:after="60" w:before="60" w:line="240" w:lineRule="auto"/>
            </w:pPr>
            <w:r>
              <w:rPr>
                <w:rFonts w:ascii="Times New Roman" w:hAnsi="Times New Roman"/>
                <w:b w:val="0"/>
                <w:sz w:val="19"/>
              </w:rPr>
              <w:t>Search permitted customers and inspect notification/device history; identifiers masked as configured. No default bulk send or export.</w:t>
            </w:r>
          </w:p>
        </w:tc>
      </w:tr>
      <w:tr>
        <w:trPr>
          <w:cantSplit/>
        </w:trPr>
        <w:tc>
          <w:tcPr>
            <w:tcW w:type="dxa" w:w="2376"/>
            <w:vAlign w:val="center"/>
          </w:tcPr>
          <w:p>
            <w:pPr>
              <w:spacing w:after="60" w:before="60" w:line="240" w:lineRule="auto"/>
            </w:pPr>
            <w:r>
              <w:rPr>
                <w:rFonts w:ascii="Times New Roman" w:hAnsi="Times New Roman"/>
                <w:b w:val="0"/>
                <w:sz w:val="19"/>
              </w:rPr>
              <w:t>Analyst</w:t>
            </w:r>
          </w:p>
        </w:tc>
        <w:tc>
          <w:tcPr>
            <w:tcW w:type="dxa" w:w="7488"/>
            <w:vAlign w:val="center"/>
          </w:tcPr>
          <w:p>
            <w:pPr>
              <w:spacing w:after="60" w:before="60" w:line="240" w:lineRule="auto"/>
            </w:pPr>
            <w:r>
              <w:rPr>
                <w:rFonts w:ascii="Times New Roman" w:hAnsi="Times New Roman"/>
                <w:b w:val="0"/>
                <w:sz w:val="19"/>
              </w:rPr>
              <w:t>Read approved aggregate dashboards and reports. Identifiable user/session drill-down and raw exports require separate grants.</w:t>
            </w:r>
          </w:p>
        </w:tc>
      </w:tr>
    </w:tbl>
    <w:p>
      <w:pPr>
        <w:spacing w:after="0"/>
      </w:pPr>
    </w:p>
    <w:p>
      <w:pPr>
        <w:pStyle w:val="Heading3"/>
        <w:keepNext/>
      </w:pPr>
      <w:r>
        <w:t>Default permission matrix — configurable</w:t>
      </w:r>
    </w:p>
    <w:tbl>
      <w:tblPr>
        <w:tblStyle w:val="TableGrid"/>
        <w:tblW w:type="auto" w:w="0"/>
        <w:jc w:val="center"/>
        <w:tblLayout w:type="fixed"/>
        <w:tblLook w:firstColumn="1" w:firstRow="1" w:lastColumn="0" w:lastRow="0" w:noHBand="0" w:noVBand="1" w:val="04A0"/>
      </w:tblPr>
      <w:tblGrid>
        <w:gridCol w:w="2952"/>
        <w:gridCol w:w="1440"/>
        <w:gridCol w:w="1584"/>
        <w:gridCol w:w="1368"/>
        <w:gridCol w:w="1224"/>
        <w:gridCol w:w="1296"/>
      </w:tblGrid>
      <w:tr>
        <w:trPr>
          <w:cantSplit/>
          <w:tblHeader/>
        </w:trPr>
        <w:tc>
          <w:tcPr>
            <w:tcW w:type="dxa" w:w="2952"/>
            <w:vAlign w:val="center"/>
            <w:shd w:fill="FFC000"/>
          </w:tcPr>
          <w:p>
            <w:pPr>
              <w:spacing w:after="60" w:before="60" w:line="240" w:lineRule="auto"/>
            </w:pPr>
            <w:r>
              <w:rPr>
                <w:rFonts w:ascii="Times New Roman" w:hAnsi="Times New Roman"/>
                <w:b/>
                <w:sz w:val="16"/>
              </w:rPr>
              <w:t>Permission</w:t>
            </w:r>
          </w:p>
        </w:tc>
        <w:tc>
          <w:tcPr>
            <w:tcW w:type="dxa" w:w="1440"/>
            <w:vAlign w:val="center"/>
            <w:shd w:fill="FFC000"/>
          </w:tcPr>
          <w:p>
            <w:pPr>
              <w:spacing w:after="60" w:before="60" w:line="240" w:lineRule="auto"/>
            </w:pPr>
            <w:r>
              <w:rPr>
                <w:rFonts w:ascii="Times New Roman" w:hAnsi="Times New Roman"/>
                <w:b/>
                <w:sz w:val="16"/>
              </w:rPr>
              <w:t>Super Admin</w:t>
            </w:r>
          </w:p>
        </w:tc>
        <w:tc>
          <w:tcPr>
            <w:tcW w:type="dxa" w:w="1584"/>
            <w:vAlign w:val="center"/>
            <w:shd w:fill="FFC000"/>
          </w:tcPr>
          <w:p>
            <w:pPr>
              <w:spacing w:after="60" w:before="60" w:line="240" w:lineRule="auto"/>
            </w:pPr>
            <w:r>
              <w:rPr>
                <w:rFonts w:ascii="Times New Roman" w:hAnsi="Times New Roman"/>
                <w:b/>
                <w:sz w:val="16"/>
              </w:rPr>
              <w:t>Campaign Manager</w:t>
            </w:r>
          </w:p>
        </w:tc>
        <w:tc>
          <w:tcPr>
            <w:tcW w:type="dxa" w:w="1368"/>
            <w:vAlign w:val="center"/>
            <w:shd w:fill="FFC000"/>
          </w:tcPr>
          <w:p>
            <w:pPr>
              <w:spacing w:after="60" w:before="60" w:line="240" w:lineRule="auto"/>
            </w:pPr>
            <w:r>
              <w:rPr>
                <w:rFonts w:ascii="Times New Roman" w:hAnsi="Times New Roman"/>
                <w:b/>
                <w:sz w:val="16"/>
              </w:rPr>
              <w:t>Approver</w:t>
            </w:r>
          </w:p>
        </w:tc>
        <w:tc>
          <w:tcPr>
            <w:tcW w:type="dxa" w:w="1224"/>
            <w:vAlign w:val="center"/>
            <w:shd w:fill="FFC000"/>
          </w:tcPr>
          <w:p>
            <w:pPr>
              <w:spacing w:after="60" w:before="60" w:line="240" w:lineRule="auto"/>
            </w:pPr>
            <w:r>
              <w:rPr>
                <w:rFonts w:ascii="Times New Roman" w:hAnsi="Times New Roman"/>
                <w:b/>
                <w:sz w:val="16"/>
              </w:rPr>
              <w:t>Support</w:t>
            </w:r>
          </w:p>
        </w:tc>
        <w:tc>
          <w:tcPr>
            <w:tcW w:type="dxa" w:w="1296"/>
            <w:vAlign w:val="center"/>
            <w:shd w:fill="FFC000"/>
          </w:tcPr>
          <w:p>
            <w:pPr>
              <w:spacing w:after="60" w:before="60" w:line="240" w:lineRule="auto"/>
            </w:pPr>
            <w:r>
              <w:rPr>
                <w:rFonts w:ascii="Times New Roman" w:hAnsi="Times New Roman"/>
                <w:b/>
                <w:sz w:val="16"/>
              </w:rPr>
              <w:t>Analyst</w:t>
            </w:r>
          </w:p>
        </w:tc>
      </w:tr>
      <w:tr>
        <w:trPr>
          <w:cantSplit/>
        </w:trPr>
        <w:tc>
          <w:tcPr>
            <w:tcW w:type="dxa" w:w="2952"/>
            <w:vAlign w:val="center"/>
          </w:tcPr>
          <w:p>
            <w:pPr>
              <w:spacing w:after="60" w:before="60" w:line="240" w:lineRule="auto"/>
            </w:pPr>
            <w:r>
              <w:rPr>
                <w:rFonts w:ascii="Times New Roman" w:hAnsi="Times New Roman"/>
                <w:b w:val="0"/>
                <w:sz w:val="16"/>
              </w:rPr>
              <w:t>View aggregate dashboards</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Yes</w:t>
            </w:r>
          </w:p>
        </w:tc>
        <w:tc>
          <w:tcPr>
            <w:tcW w:type="dxa" w:w="1368"/>
            <w:vAlign w:val="center"/>
          </w:tcPr>
          <w:p>
            <w:pPr>
              <w:spacing w:after="60" w:before="60" w:line="240" w:lineRule="auto"/>
            </w:pPr>
            <w:r>
              <w:rPr>
                <w:rFonts w:ascii="Times New Roman" w:hAnsi="Times New Roman"/>
                <w:b w:val="0"/>
                <w:sz w:val="16"/>
              </w:rPr>
              <w:t>Yes</w:t>
            </w:r>
          </w:p>
        </w:tc>
        <w:tc>
          <w:tcPr>
            <w:tcW w:type="dxa" w:w="1224"/>
            <w:vAlign w:val="center"/>
          </w:tcPr>
          <w:p>
            <w:pPr>
              <w:spacing w:after="60" w:before="60" w:line="240" w:lineRule="auto"/>
            </w:pPr>
            <w:r>
              <w:rPr>
                <w:rFonts w:ascii="Times New Roman" w:hAnsi="Times New Roman"/>
                <w:b w:val="0"/>
                <w:sz w:val="16"/>
              </w:rPr>
              <w:t>Scoped</w:t>
            </w:r>
          </w:p>
        </w:tc>
        <w:tc>
          <w:tcPr>
            <w:tcW w:type="dxa" w:w="1296"/>
            <w:vAlign w:val="center"/>
          </w:tcPr>
          <w:p>
            <w:pPr>
              <w:spacing w:after="60" w:before="60" w:line="240" w:lineRule="auto"/>
            </w:pPr>
            <w:r>
              <w:rPr>
                <w:rFonts w:ascii="Times New Roman" w:hAnsi="Times New Roman"/>
                <w:b w:val="0"/>
                <w:sz w:val="16"/>
              </w:rPr>
              <w:t>Yes</w:t>
            </w:r>
          </w:p>
        </w:tc>
      </w:tr>
      <w:tr>
        <w:trPr>
          <w:cantSplit/>
        </w:trPr>
        <w:tc>
          <w:tcPr>
            <w:tcW w:type="dxa" w:w="2952"/>
            <w:vAlign w:val="center"/>
          </w:tcPr>
          <w:p>
            <w:pPr>
              <w:spacing w:after="60" w:before="60" w:line="240" w:lineRule="auto"/>
            </w:pPr>
            <w:r>
              <w:rPr>
                <w:rFonts w:ascii="Times New Roman" w:hAnsi="Times New Roman"/>
                <w:b w:val="0"/>
                <w:sz w:val="16"/>
              </w:rPr>
              <w:t>Create/edit own drafts</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Yes</w:t>
            </w:r>
          </w:p>
        </w:tc>
        <w:tc>
          <w:tcPr>
            <w:tcW w:type="dxa" w:w="1368"/>
            <w:vAlign w:val="center"/>
          </w:tcPr>
          <w:p>
            <w:pPr>
              <w:spacing w:after="60" w:before="60" w:line="240" w:lineRule="auto"/>
            </w:pPr>
            <w:r>
              <w:rPr>
                <w:rFonts w:ascii="Times New Roman" w:hAnsi="Times New Roman"/>
                <w:b w:val="0"/>
                <w:sz w:val="16"/>
              </w:rPr>
              <w:t>No</w:t>
            </w:r>
          </w:p>
        </w:tc>
        <w:tc>
          <w:tcPr>
            <w:tcW w:type="dxa" w:w="1224"/>
            <w:vAlign w:val="center"/>
          </w:tcPr>
          <w:p>
            <w:pPr>
              <w:spacing w:after="60" w:before="60" w:line="240" w:lineRule="auto"/>
            </w:pPr>
            <w:r>
              <w:rPr>
                <w:rFonts w:ascii="Times New Roman" w:hAnsi="Times New Roman"/>
                <w:b w:val="0"/>
                <w:sz w:val="16"/>
              </w:rPr>
              <w:t>No</w:t>
            </w:r>
          </w:p>
        </w:tc>
        <w:tc>
          <w:tcPr>
            <w:tcW w:type="dxa" w:w="1296"/>
            <w:vAlign w:val="center"/>
          </w:tcPr>
          <w:p>
            <w:pPr>
              <w:spacing w:after="60" w:before="60" w:line="240" w:lineRule="auto"/>
            </w:pPr>
            <w:r>
              <w:rPr>
                <w:rFonts w:ascii="Times New Roman" w:hAnsi="Times New Roman"/>
                <w:b w:val="0"/>
                <w:sz w:val="16"/>
              </w:rPr>
              <w:t>No</w:t>
            </w:r>
          </w:p>
        </w:tc>
      </w:tr>
      <w:tr>
        <w:trPr>
          <w:cantSplit/>
        </w:trPr>
        <w:tc>
          <w:tcPr>
            <w:tcW w:type="dxa" w:w="2952"/>
            <w:vAlign w:val="center"/>
          </w:tcPr>
          <w:p>
            <w:pPr>
              <w:spacing w:after="60" w:before="60" w:line="240" w:lineRule="auto"/>
            </w:pPr>
            <w:r>
              <w:rPr>
                <w:rFonts w:ascii="Times New Roman" w:hAnsi="Times New Roman"/>
                <w:b w:val="0"/>
                <w:sz w:val="16"/>
              </w:rPr>
              <w:t>Import recipient files</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Yes</w:t>
            </w:r>
          </w:p>
        </w:tc>
        <w:tc>
          <w:tcPr>
            <w:tcW w:type="dxa" w:w="1368"/>
            <w:vAlign w:val="center"/>
          </w:tcPr>
          <w:p>
            <w:pPr>
              <w:spacing w:after="60" w:before="60" w:line="240" w:lineRule="auto"/>
            </w:pPr>
            <w:r>
              <w:rPr>
                <w:rFonts w:ascii="Times New Roman" w:hAnsi="Times New Roman"/>
                <w:b w:val="0"/>
                <w:sz w:val="16"/>
              </w:rPr>
              <w:t>No</w:t>
            </w:r>
          </w:p>
        </w:tc>
        <w:tc>
          <w:tcPr>
            <w:tcW w:type="dxa" w:w="1224"/>
            <w:vAlign w:val="center"/>
          </w:tcPr>
          <w:p>
            <w:pPr>
              <w:spacing w:after="60" w:before="60" w:line="240" w:lineRule="auto"/>
            </w:pPr>
            <w:r>
              <w:rPr>
                <w:rFonts w:ascii="Times New Roman" w:hAnsi="Times New Roman"/>
                <w:b w:val="0"/>
                <w:sz w:val="16"/>
              </w:rPr>
              <w:t>No</w:t>
            </w:r>
          </w:p>
        </w:tc>
        <w:tc>
          <w:tcPr>
            <w:tcW w:type="dxa" w:w="1296"/>
            <w:vAlign w:val="center"/>
          </w:tcPr>
          <w:p>
            <w:pPr>
              <w:spacing w:after="60" w:before="60" w:line="240" w:lineRule="auto"/>
            </w:pPr>
            <w:r>
              <w:rPr>
                <w:rFonts w:ascii="Times New Roman" w:hAnsi="Times New Roman"/>
                <w:b w:val="0"/>
                <w:sz w:val="16"/>
              </w:rPr>
              <w:t>No</w:t>
            </w:r>
          </w:p>
        </w:tc>
      </w:tr>
      <w:tr>
        <w:trPr>
          <w:cantSplit/>
        </w:trPr>
        <w:tc>
          <w:tcPr>
            <w:tcW w:type="dxa" w:w="2952"/>
            <w:vAlign w:val="center"/>
          </w:tcPr>
          <w:p>
            <w:pPr>
              <w:spacing w:after="60" w:before="60" w:line="240" w:lineRule="auto"/>
            </w:pPr>
            <w:r>
              <w:rPr>
                <w:rFonts w:ascii="Times New Roman" w:hAnsi="Times New Roman"/>
                <w:b w:val="0"/>
                <w:sz w:val="16"/>
              </w:rPr>
              <w:t>Submit/schedule approved work</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Yes</w:t>
            </w:r>
          </w:p>
        </w:tc>
        <w:tc>
          <w:tcPr>
            <w:tcW w:type="dxa" w:w="1368"/>
            <w:vAlign w:val="center"/>
          </w:tcPr>
          <w:p>
            <w:pPr>
              <w:spacing w:after="60" w:before="60" w:line="240" w:lineRule="auto"/>
            </w:pPr>
            <w:r>
              <w:rPr>
                <w:rFonts w:ascii="Times New Roman" w:hAnsi="Times New Roman"/>
                <w:b w:val="0"/>
                <w:sz w:val="16"/>
              </w:rPr>
              <w:t>No</w:t>
            </w:r>
          </w:p>
        </w:tc>
        <w:tc>
          <w:tcPr>
            <w:tcW w:type="dxa" w:w="1224"/>
            <w:vAlign w:val="center"/>
          </w:tcPr>
          <w:p>
            <w:pPr>
              <w:spacing w:after="60" w:before="60" w:line="240" w:lineRule="auto"/>
            </w:pPr>
            <w:r>
              <w:rPr>
                <w:rFonts w:ascii="Times New Roman" w:hAnsi="Times New Roman"/>
                <w:b w:val="0"/>
                <w:sz w:val="16"/>
              </w:rPr>
              <w:t>No</w:t>
            </w:r>
          </w:p>
        </w:tc>
        <w:tc>
          <w:tcPr>
            <w:tcW w:type="dxa" w:w="1296"/>
            <w:vAlign w:val="center"/>
          </w:tcPr>
          <w:p>
            <w:pPr>
              <w:spacing w:after="60" w:before="60" w:line="240" w:lineRule="auto"/>
            </w:pPr>
            <w:r>
              <w:rPr>
                <w:rFonts w:ascii="Times New Roman" w:hAnsi="Times New Roman"/>
                <w:b w:val="0"/>
                <w:sz w:val="16"/>
              </w:rPr>
              <w:t>No</w:t>
            </w:r>
          </w:p>
        </w:tc>
      </w:tr>
      <w:tr>
        <w:trPr>
          <w:cantSplit/>
        </w:trPr>
        <w:tc>
          <w:tcPr>
            <w:tcW w:type="dxa" w:w="2952"/>
            <w:vAlign w:val="center"/>
          </w:tcPr>
          <w:p>
            <w:pPr>
              <w:spacing w:after="60" w:before="60" w:line="240" w:lineRule="auto"/>
            </w:pPr>
            <w:r>
              <w:rPr>
                <w:rFonts w:ascii="Times New Roman" w:hAnsi="Times New Roman"/>
                <w:b w:val="0"/>
                <w:sz w:val="16"/>
              </w:rPr>
              <w:t>Approve/reject campaigns</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No</w:t>
            </w:r>
          </w:p>
        </w:tc>
        <w:tc>
          <w:tcPr>
            <w:tcW w:type="dxa" w:w="1368"/>
            <w:vAlign w:val="center"/>
          </w:tcPr>
          <w:p>
            <w:pPr>
              <w:spacing w:after="60" w:before="60" w:line="240" w:lineRule="auto"/>
            </w:pPr>
            <w:r>
              <w:rPr>
                <w:rFonts w:ascii="Times New Roman" w:hAnsi="Times New Roman"/>
                <w:b w:val="0"/>
                <w:sz w:val="16"/>
              </w:rPr>
              <w:t>Yes*</w:t>
            </w:r>
          </w:p>
        </w:tc>
        <w:tc>
          <w:tcPr>
            <w:tcW w:type="dxa" w:w="1224"/>
            <w:vAlign w:val="center"/>
          </w:tcPr>
          <w:p>
            <w:pPr>
              <w:spacing w:after="60" w:before="60" w:line="240" w:lineRule="auto"/>
            </w:pPr>
            <w:r>
              <w:rPr>
                <w:rFonts w:ascii="Times New Roman" w:hAnsi="Times New Roman"/>
                <w:b w:val="0"/>
                <w:sz w:val="16"/>
              </w:rPr>
              <w:t>No</w:t>
            </w:r>
          </w:p>
        </w:tc>
        <w:tc>
          <w:tcPr>
            <w:tcW w:type="dxa" w:w="1296"/>
            <w:vAlign w:val="center"/>
          </w:tcPr>
          <w:p>
            <w:pPr>
              <w:spacing w:after="60" w:before="60" w:line="240" w:lineRule="auto"/>
            </w:pPr>
            <w:r>
              <w:rPr>
                <w:rFonts w:ascii="Times New Roman" w:hAnsi="Times New Roman"/>
                <w:b w:val="0"/>
                <w:sz w:val="16"/>
              </w:rPr>
              <w:t>No</w:t>
            </w:r>
          </w:p>
        </w:tc>
      </w:tr>
      <w:tr>
        <w:trPr>
          <w:cantSplit/>
        </w:trPr>
        <w:tc>
          <w:tcPr>
            <w:tcW w:type="dxa" w:w="2952"/>
            <w:vAlign w:val="center"/>
          </w:tcPr>
          <w:p>
            <w:pPr>
              <w:spacing w:after="60" w:before="60" w:line="240" w:lineRule="auto"/>
            </w:pPr>
            <w:r>
              <w:rPr>
                <w:rFonts w:ascii="Times New Roman" w:hAnsi="Times New Roman"/>
                <w:b w:val="0"/>
                <w:sz w:val="16"/>
              </w:rPr>
              <w:t>Send/cancel/resend</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Granted*</w:t>
            </w:r>
          </w:p>
        </w:tc>
        <w:tc>
          <w:tcPr>
            <w:tcW w:type="dxa" w:w="1368"/>
            <w:vAlign w:val="center"/>
          </w:tcPr>
          <w:p>
            <w:pPr>
              <w:spacing w:after="60" w:before="60" w:line="240" w:lineRule="auto"/>
            </w:pPr>
            <w:r>
              <w:rPr>
                <w:rFonts w:ascii="Times New Roman" w:hAnsi="Times New Roman"/>
                <w:b w:val="0"/>
                <w:sz w:val="16"/>
              </w:rPr>
              <w:t>No</w:t>
            </w:r>
          </w:p>
        </w:tc>
        <w:tc>
          <w:tcPr>
            <w:tcW w:type="dxa" w:w="1224"/>
            <w:vAlign w:val="center"/>
          </w:tcPr>
          <w:p>
            <w:pPr>
              <w:spacing w:after="60" w:before="60" w:line="240" w:lineRule="auto"/>
            </w:pPr>
            <w:r>
              <w:rPr>
                <w:rFonts w:ascii="Times New Roman" w:hAnsi="Times New Roman"/>
                <w:b w:val="0"/>
                <w:sz w:val="16"/>
              </w:rPr>
              <w:t>No</w:t>
            </w:r>
          </w:p>
        </w:tc>
        <w:tc>
          <w:tcPr>
            <w:tcW w:type="dxa" w:w="1296"/>
            <w:vAlign w:val="center"/>
          </w:tcPr>
          <w:p>
            <w:pPr>
              <w:spacing w:after="60" w:before="60" w:line="240" w:lineRule="auto"/>
            </w:pPr>
            <w:r>
              <w:rPr>
                <w:rFonts w:ascii="Times New Roman" w:hAnsi="Times New Roman"/>
                <w:b w:val="0"/>
                <w:sz w:val="16"/>
              </w:rPr>
              <w:t>No</w:t>
            </w:r>
          </w:p>
        </w:tc>
      </w:tr>
      <w:tr>
        <w:trPr>
          <w:cantSplit/>
        </w:trPr>
        <w:tc>
          <w:tcPr>
            <w:tcW w:type="dxa" w:w="2952"/>
            <w:vAlign w:val="center"/>
          </w:tcPr>
          <w:p>
            <w:pPr>
              <w:spacing w:after="60" w:before="60" w:line="240" w:lineRule="auto"/>
            </w:pPr>
            <w:r>
              <w:rPr>
                <w:rFonts w:ascii="Times New Roman" w:hAnsi="Times New Roman"/>
                <w:b w:val="0"/>
                <w:sz w:val="16"/>
              </w:rPr>
              <w:t>View identifiable customers</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Scoped</w:t>
            </w:r>
          </w:p>
        </w:tc>
        <w:tc>
          <w:tcPr>
            <w:tcW w:type="dxa" w:w="1368"/>
            <w:vAlign w:val="center"/>
          </w:tcPr>
          <w:p>
            <w:pPr>
              <w:spacing w:after="60" w:before="60" w:line="240" w:lineRule="auto"/>
            </w:pPr>
            <w:r>
              <w:rPr>
                <w:rFonts w:ascii="Times New Roman" w:hAnsi="Times New Roman"/>
                <w:b w:val="0"/>
                <w:sz w:val="16"/>
              </w:rPr>
              <w:t>Scoped</w:t>
            </w:r>
          </w:p>
        </w:tc>
        <w:tc>
          <w:tcPr>
            <w:tcW w:type="dxa" w:w="1224"/>
            <w:vAlign w:val="center"/>
          </w:tcPr>
          <w:p>
            <w:pPr>
              <w:spacing w:after="60" w:before="60" w:line="240" w:lineRule="auto"/>
            </w:pPr>
            <w:r>
              <w:rPr>
                <w:rFonts w:ascii="Times New Roman" w:hAnsi="Times New Roman"/>
                <w:b w:val="0"/>
                <w:sz w:val="16"/>
              </w:rPr>
              <w:t>Masked</w:t>
            </w:r>
          </w:p>
        </w:tc>
        <w:tc>
          <w:tcPr>
            <w:tcW w:type="dxa" w:w="1296"/>
            <w:vAlign w:val="center"/>
          </w:tcPr>
          <w:p>
            <w:pPr>
              <w:spacing w:after="60" w:before="60" w:line="240" w:lineRule="auto"/>
            </w:pPr>
            <w:r>
              <w:rPr>
                <w:rFonts w:ascii="Times New Roman" w:hAnsi="Times New Roman"/>
                <w:b w:val="0"/>
                <w:sz w:val="16"/>
              </w:rPr>
              <w:t>No</w:t>
            </w:r>
          </w:p>
        </w:tc>
      </w:tr>
      <w:tr>
        <w:trPr>
          <w:cantSplit/>
        </w:trPr>
        <w:tc>
          <w:tcPr>
            <w:tcW w:type="dxa" w:w="2952"/>
            <w:vAlign w:val="center"/>
          </w:tcPr>
          <w:p>
            <w:pPr>
              <w:spacing w:after="60" w:before="60" w:line="240" w:lineRule="auto"/>
            </w:pPr>
            <w:r>
              <w:rPr>
                <w:rFonts w:ascii="Times New Roman" w:hAnsi="Times New Roman"/>
                <w:b w:val="0"/>
                <w:sz w:val="16"/>
              </w:rPr>
              <w:t>Deactivate a device</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No</w:t>
            </w:r>
          </w:p>
        </w:tc>
        <w:tc>
          <w:tcPr>
            <w:tcW w:type="dxa" w:w="1368"/>
            <w:vAlign w:val="center"/>
          </w:tcPr>
          <w:p>
            <w:pPr>
              <w:spacing w:after="60" w:before="60" w:line="240" w:lineRule="auto"/>
            </w:pPr>
            <w:r>
              <w:rPr>
                <w:rFonts w:ascii="Times New Roman" w:hAnsi="Times New Roman"/>
                <w:b w:val="0"/>
                <w:sz w:val="16"/>
              </w:rPr>
              <w:t>No</w:t>
            </w:r>
          </w:p>
        </w:tc>
        <w:tc>
          <w:tcPr>
            <w:tcW w:type="dxa" w:w="1224"/>
            <w:vAlign w:val="center"/>
          </w:tcPr>
          <w:p>
            <w:pPr>
              <w:spacing w:after="60" w:before="60" w:line="240" w:lineRule="auto"/>
            </w:pPr>
            <w:r>
              <w:rPr>
                <w:rFonts w:ascii="Times New Roman" w:hAnsi="Times New Roman"/>
                <w:b w:val="0"/>
                <w:sz w:val="16"/>
              </w:rPr>
              <w:t>Granted</w:t>
            </w:r>
          </w:p>
        </w:tc>
        <w:tc>
          <w:tcPr>
            <w:tcW w:type="dxa" w:w="1296"/>
            <w:vAlign w:val="center"/>
          </w:tcPr>
          <w:p>
            <w:pPr>
              <w:spacing w:after="60" w:before="60" w:line="240" w:lineRule="auto"/>
            </w:pPr>
            <w:r>
              <w:rPr>
                <w:rFonts w:ascii="Times New Roman" w:hAnsi="Times New Roman"/>
                <w:b w:val="0"/>
                <w:sz w:val="16"/>
              </w:rPr>
              <w:t>No</w:t>
            </w:r>
          </w:p>
        </w:tc>
      </w:tr>
      <w:tr>
        <w:trPr>
          <w:cantSplit/>
        </w:trPr>
        <w:tc>
          <w:tcPr>
            <w:tcW w:type="dxa" w:w="2952"/>
            <w:vAlign w:val="center"/>
          </w:tcPr>
          <w:p>
            <w:pPr>
              <w:spacing w:after="60" w:before="60" w:line="240" w:lineRule="auto"/>
            </w:pPr>
            <w:r>
              <w:rPr>
                <w:rFonts w:ascii="Times New Roman" w:hAnsi="Times New Roman"/>
                <w:b w:val="0"/>
                <w:sz w:val="16"/>
              </w:rPr>
              <w:t>Edit automated templates/rules</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Granted*</w:t>
            </w:r>
          </w:p>
        </w:tc>
        <w:tc>
          <w:tcPr>
            <w:tcW w:type="dxa" w:w="1368"/>
            <w:vAlign w:val="center"/>
          </w:tcPr>
          <w:p>
            <w:pPr>
              <w:spacing w:after="60" w:before="60" w:line="240" w:lineRule="auto"/>
            </w:pPr>
            <w:r>
              <w:rPr>
                <w:rFonts w:ascii="Times New Roman" w:hAnsi="Times New Roman"/>
                <w:b w:val="0"/>
                <w:sz w:val="16"/>
              </w:rPr>
              <w:t>Review*</w:t>
            </w:r>
          </w:p>
        </w:tc>
        <w:tc>
          <w:tcPr>
            <w:tcW w:type="dxa" w:w="1224"/>
            <w:vAlign w:val="center"/>
          </w:tcPr>
          <w:p>
            <w:pPr>
              <w:spacing w:after="60" w:before="60" w:line="240" w:lineRule="auto"/>
            </w:pPr>
            <w:r>
              <w:rPr>
                <w:rFonts w:ascii="Times New Roman" w:hAnsi="Times New Roman"/>
                <w:b w:val="0"/>
                <w:sz w:val="16"/>
              </w:rPr>
              <w:t>No</w:t>
            </w:r>
          </w:p>
        </w:tc>
        <w:tc>
          <w:tcPr>
            <w:tcW w:type="dxa" w:w="1296"/>
            <w:vAlign w:val="center"/>
          </w:tcPr>
          <w:p>
            <w:pPr>
              <w:spacing w:after="60" w:before="60" w:line="240" w:lineRule="auto"/>
            </w:pPr>
            <w:r>
              <w:rPr>
                <w:rFonts w:ascii="Times New Roman" w:hAnsi="Times New Roman"/>
                <w:b w:val="0"/>
                <w:sz w:val="16"/>
              </w:rPr>
              <w:t>No</w:t>
            </w:r>
          </w:p>
        </w:tc>
      </w:tr>
      <w:tr>
        <w:trPr>
          <w:cantSplit/>
        </w:trPr>
        <w:tc>
          <w:tcPr>
            <w:tcW w:type="dxa" w:w="2952"/>
            <w:vAlign w:val="center"/>
          </w:tcPr>
          <w:p>
            <w:pPr>
              <w:spacing w:after="60" w:before="60" w:line="240" w:lineRule="auto"/>
            </w:pPr>
            <w:r>
              <w:rPr>
                <w:rFonts w:ascii="Times New Roman" w:hAnsi="Times New Roman"/>
                <w:b w:val="0"/>
                <w:sz w:val="16"/>
              </w:rPr>
              <w:t>View identifiable usage timeline</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Granted</w:t>
            </w:r>
          </w:p>
        </w:tc>
        <w:tc>
          <w:tcPr>
            <w:tcW w:type="dxa" w:w="1368"/>
            <w:vAlign w:val="center"/>
          </w:tcPr>
          <w:p>
            <w:pPr>
              <w:spacing w:after="60" w:before="60" w:line="240" w:lineRule="auto"/>
            </w:pPr>
            <w:r>
              <w:rPr>
                <w:rFonts w:ascii="Times New Roman" w:hAnsi="Times New Roman"/>
                <w:b w:val="0"/>
                <w:sz w:val="16"/>
              </w:rPr>
              <w:t>No</w:t>
            </w:r>
          </w:p>
        </w:tc>
        <w:tc>
          <w:tcPr>
            <w:tcW w:type="dxa" w:w="1224"/>
            <w:vAlign w:val="center"/>
          </w:tcPr>
          <w:p>
            <w:pPr>
              <w:spacing w:after="60" w:before="60" w:line="240" w:lineRule="auto"/>
            </w:pPr>
            <w:r>
              <w:rPr>
                <w:rFonts w:ascii="Times New Roman" w:hAnsi="Times New Roman"/>
                <w:b w:val="0"/>
                <w:sz w:val="16"/>
              </w:rPr>
              <w:t>Granted</w:t>
            </w:r>
          </w:p>
        </w:tc>
        <w:tc>
          <w:tcPr>
            <w:tcW w:type="dxa" w:w="1296"/>
            <w:vAlign w:val="center"/>
          </w:tcPr>
          <w:p>
            <w:pPr>
              <w:spacing w:after="60" w:before="60" w:line="240" w:lineRule="auto"/>
            </w:pPr>
            <w:r>
              <w:rPr>
                <w:rFonts w:ascii="Times New Roman" w:hAnsi="Times New Roman"/>
                <w:b w:val="0"/>
                <w:sz w:val="16"/>
              </w:rPr>
              <w:t>Granted</w:t>
            </w:r>
          </w:p>
        </w:tc>
      </w:tr>
      <w:tr>
        <w:trPr>
          <w:cantSplit/>
        </w:trPr>
        <w:tc>
          <w:tcPr>
            <w:tcW w:type="dxa" w:w="2952"/>
            <w:vAlign w:val="center"/>
          </w:tcPr>
          <w:p>
            <w:pPr>
              <w:spacing w:after="60" w:before="60" w:line="240" w:lineRule="auto"/>
            </w:pPr>
            <w:r>
              <w:rPr>
                <w:rFonts w:ascii="Times New Roman" w:hAnsi="Times New Roman"/>
                <w:b w:val="0"/>
                <w:sz w:val="16"/>
              </w:rPr>
              <w:t>Export customer/event data</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Granted</w:t>
            </w:r>
          </w:p>
        </w:tc>
        <w:tc>
          <w:tcPr>
            <w:tcW w:type="dxa" w:w="1368"/>
            <w:vAlign w:val="center"/>
          </w:tcPr>
          <w:p>
            <w:pPr>
              <w:spacing w:after="60" w:before="60" w:line="240" w:lineRule="auto"/>
            </w:pPr>
            <w:r>
              <w:rPr>
                <w:rFonts w:ascii="Times New Roman" w:hAnsi="Times New Roman"/>
                <w:b w:val="0"/>
                <w:sz w:val="16"/>
              </w:rPr>
              <w:t>No</w:t>
            </w:r>
          </w:p>
        </w:tc>
        <w:tc>
          <w:tcPr>
            <w:tcW w:type="dxa" w:w="1224"/>
            <w:vAlign w:val="center"/>
          </w:tcPr>
          <w:p>
            <w:pPr>
              <w:spacing w:after="60" w:before="60" w:line="240" w:lineRule="auto"/>
            </w:pPr>
            <w:r>
              <w:rPr>
                <w:rFonts w:ascii="Times New Roman" w:hAnsi="Times New Roman"/>
                <w:b w:val="0"/>
                <w:sz w:val="16"/>
              </w:rPr>
              <w:t>No</w:t>
            </w:r>
          </w:p>
        </w:tc>
        <w:tc>
          <w:tcPr>
            <w:tcW w:type="dxa" w:w="1296"/>
            <w:vAlign w:val="center"/>
          </w:tcPr>
          <w:p>
            <w:pPr>
              <w:spacing w:after="60" w:before="60" w:line="240" w:lineRule="auto"/>
            </w:pPr>
            <w:r>
              <w:rPr>
                <w:rFonts w:ascii="Times New Roman" w:hAnsi="Times New Roman"/>
                <w:b w:val="0"/>
                <w:sz w:val="16"/>
              </w:rPr>
              <w:t>Granted</w:t>
            </w:r>
          </w:p>
        </w:tc>
      </w:tr>
      <w:tr>
        <w:trPr>
          <w:cantSplit/>
        </w:trPr>
        <w:tc>
          <w:tcPr>
            <w:tcW w:type="dxa" w:w="2952"/>
            <w:vAlign w:val="center"/>
          </w:tcPr>
          <w:p>
            <w:pPr>
              <w:spacing w:after="60" w:before="60" w:line="240" w:lineRule="auto"/>
            </w:pPr>
            <w:r>
              <w:rPr>
                <w:rFonts w:ascii="Times New Roman" w:hAnsi="Times New Roman"/>
                <w:b w:val="0"/>
                <w:sz w:val="16"/>
              </w:rPr>
              <w:t>Manage users/roles/integrations</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No</w:t>
            </w:r>
          </w:p>
        </w:tc>
        <w:tc>
          <w:tcPr>
            <w:tcW w:type="dxa" w:w="1368"/>
            <w:vAlign w:val="center"/>
          </w:tcPr>
          <w:p>
            <w:pPr>
              <w:spacing w:after="60" w:before="60" w:line="240" w:lineRule="auto"/>
            </w:pPr>
            <w:r>
              <w:rPr>
                <w:rFonts w:ascii="Times New Roman" w:hAnsi="Times New Roman"/>
                <w:b w:val="0"/>
                <w:sz w:val="16"/>
              </w:rPr>
              <w:t>No</w:t>
            </w:r>
          </w:p>
        </w:tc>
        <w:tc>
          <w:tcPr>
            <w:tcW w:type="dxa" w:w="1224"/>
            <w:vAlign w:val="center"/>
          </w:tcPr>
          <w:p>
            <w:pPr>
              <w:spacing w:after="60" w:before="60" w:line="240" w:lineRule="auto"/>
            </w:pPr>
            <w:r>
              <w:rPr>
                <w:rFonts w:ascii="Times New Roman" w:hAnsi="Times New Roman"/>
                <w:b w:val="0"/>
                <w:sz w:val="16"/>
              </w:rPr>
              <w:t>No</w:t>
            </w:r>
          </w:p>
        </w:tc>
        <w:tc>
          <w:tcPr>
            <w:tcW w:type="dxa" w:w="1296"/>
            <w:vAlign w:val="center"/>
          </w:tcPr>
          <w:p>
            <w:pPr>
              <w:spacing w:after="60" w:before="60" w:line="240" w:lineRule="auto"/>
            </w:pPr>
            <w:r>
              <w:rPr>
                <w:rFonts w:ascii="Times New Roman" w:hAnsi="Times New Roman"/>
                <w:b w:val="0"/>
                <w:sz w:val="16"/>
              </w:rPr>
              <w:t>No</w:t>
            </w:r>
          </w:p>
        </w:tc>
      </w:tr>
      <w:tr>
        <w:trPr>
          <w:cantSplit/>
        </w:trPr>
        <w:tc>
          <w:tcPr>
            <w:tcW w:type="dxa" w:w="2952"/>
            <w:vAlign w:val="center"/>
          </w:tcPr>
          <w:p>
            <w:pPr>
              <w:spacing w:after="60" w:before="60" w:line="240" w:lineRule="auto"/>
            </w:pPr>
            <w:r>
              <w:rPr>
                <w:rFonts w:ascii="Times New Roman" w:hAnsi="Times New Roman"/>
                <w:b w:val="0"/>
                <w:sz w:val="16"/>
              </w:rPr>
              <w:t>View audit records</w:t>
            </w:r>
          </w:p>
        </w:tc>
        <w:tc>
          <w:tcPr>
            <w:tcW w:type="dxa" w:w="1440"/>
            <w:vAlign w:val="center"/>
          </w:tcPr>
          <w:p>
            <w:pPr>
              <w:spacing w:after="60" w:before="60" w:line="240" w:lineRule="auto"/>
            </w:pPr>
            <w:r>
              <w:rPr>
                <w:rFonts w:ascii="Times New Roman" w:hAnsi="Times New Roman"/>
                <w:b w:val="0"/>
                <w:sz w:val="16"/>
              </w:rPr>
              <w:t>Yes</w:t>
            </w:r>
          </w:p>
        </w:tc>
        <w:tc>
          <w:tcPr>
            <w:tcW w:type="dxa" w:w="1584"/>
            <w:vAlign w:val="center"/>
          </w:tcPr>
          <w:p>
            <w:pPr>
              <w:spacing w:after="60" w:before="60" w:line="240" w:lineRule="auto"/>
            </w:pPr>
            <w:r>
              <w:rPr>
                <w:rFonts w:ascii="Times New Roman" w:hAnsi="Times New Roman"/>
                <w:b w:val="0"/>
                <w:sz w:val="16"/>
              </w:rPr>
              <w:t>Own work</w:t>
            </w:r>
          </w:p>
        </w:tc>
        <w:tc>
          <w:tcPr>
            <w:tcW w:type="dxa" w:w="1368"/>
            <w:vAlign w:val="center"/>
          </w:tcPr>
          <w:p>
            <w:pPr>
              <w:spacing w:after="60" w:before="60" w:line="240" w:lineRule="auto"/>
            </w:pPr>
            <w:r>
              <w:rPr>
                <w:rFonts w:ascii="Times New Roman" w:hAnsi="Times New Roman"/>
                <w:b w:val="0"/>
                <w:sz w:val="16"/>
              </w:rPr>
              <w:t>Review work</w:t>
            </w:r>
          </w:p>
        </w:tc>
        <w:tc>
          <w:tcPr>
            <w:tcW w:type="dxa" w:w="1224"/>
            <w:vAlign w:val="center"/>
          </w:tcPr>
          <w:p>
            <w:pPr>
              <w:spacing w:after="60" w:before="60" w:line="240" w:lineRule="auto"/>
            </w:pPr>
            <w:r>
              <w:rPr>
                <w:rFonts w:ascii="Times New Roman" w:hAnsi="Times New Roman"/>
                <w:b w:val="0"/>
                <w:sz w:val="16"/>
              </w:rPr>
              <w:t>Own work</w:t>
            </w:r>
          </w:p>
        </w:tc>
        <w:tc>
          <w:tcPr>
            <w:tcW w:type="dxa" w:w="1296"/>
            <w:vAlign w:val="center"/>
          </w:tcPr>
          <w:p>
            <w:pPr>
              <w:spacing w:after="60" w:before="60" w:line="240" w:lineRule="auto"/>
            </w:pPr>
            <w:r>
              <w:rPr>
                <w:rFonts w:ascii="Times New Roman" w:hAnsi="Times New Roman"/>
                <w:b w:val="0"/>
                <w:sz w:val="16"/>
              </w:rPr>
              <w:t>Granted</w:t>
            </w:r>
          </w:p>
        </w:tc>
      </w:tr>
    </w:tbl>
    <w:p>
      <w:pPr>
        <w:spacing w:after="0"/>
      </w:pPr>
    </w:p>
    <w:p>
      <w:r>
        <w:rPr>
          <w:b w:val="0"/>
        </w:rPr>
        <w:t>Scoped: constrained to permitted records/fields. Granted: an explicit additional permission, not a default. *: subject to approval and separation-of-duties policies; Super Admin must not silently bypass the configured author self-approval rule.</w:t>
      </w:r>
    </w:p>
    <w:p>
      <w:pPr>
        <w:pStyle w:val="Heading2"/>
        <w:keepNext/>
      </w:pPr>
      <w:r>
        <w:t>3.13  Non-Functional Requirements &amp; Retention</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FFC000"/>
          </w:tcPr>
          <w:p>
            <w:pPr>
              <w:spacing w:after="60" w:before="60" w:line="240" w:lineRule="auto"/>
            </w:pPr>
            <w:r>
              <w:rPr>
                <w:rFonts w:ascii="Times New Roman" w:hAnsi="Times New Roman"/>
                <w:b/>
                <w:sz w:val="19"/>
              </w:rPr>
              <w:t>ID / area</w:t>
            </w:r>
          </w:p>
        </w:tc>
        <w:tc>
          <w:tcPr>
            <w:tcW w:type="dxa" w:w="7488"/>
            <w:vAlign w:val="center"/>
            <w:shd w:fill="FFC000"/>
          </w:tcPr>
          <w:p>
            <w:pPr>
              <w:spacing w:after="60" w:before="60" w:line="240" w:lineRule="auto"/>
            </w:pPr>
            <w:r>
              <w:rPr>
                <w:rFonts w:ascii="Times New Roman" w:hAnsi="Times New Roman"/>
                <w:b/>
                <w:sz w:val="19"/>
              </w:rPr>
              <w:t>Requirement and proposed target</w:t>
            </w:r>
          </w:p>
        </w:tc>
      </w:tr>
      <w:tr>
        <w:trPr>
          <w:cantSplit/>
        </w:trPr>
        <w:tc>
          <w:tcPr>
            <w:tcW w:type="dxa" w:w="2376"/>
            <w:vAlign w:val="center"/>
          </w:tcPr>
          <w:p>
            <w:pPr>
              <w:spacing w:after="60" w:before="60" w:line="240" w:lineRule="auto"/>
            </w:pPr>
            <w:r>
              <w:rPr>
                <w:rFonts w:ascii="Times New Roman" w:hAnsi="Times New Roman"/>
                <w:b w:val="0"/>
                <w:sz w:val="19"/>
              </w:rPr>
              <w:t>NFR-01 — Responsiveness</w:t>
            </w:r>
          </w:p>
        </w:tc>
        <w:tc>
          <w:tcPr>
            <w:tcW w:type="dxa" w:w="7488"/>
            <w:vAlign w:val="center"/>
          </w:tcPr>
          <w:p>
            <w:pPr>
              <w:spacing w:after="60" w:before="60" w:line="240" w:lineRule="auto"/>
            </w:pPr>
            <w:r>
              <w:rPr>
                <w:rFonts w:ascii="Times New Roman" w:hAnsi="Times New Roman"/>
                <w:b w:val="0"/>
                <w:sz w:val="19"/>
              </w:rPr>
              <w:t>CMS lists use server-side pagination and scoped filters. Proposed target: common filtered views p95 &lt;= 2 seconds at an agreed representative load; confirm by performance testing.</w:t>
            </w:r>
          </w:p>
        </w:tc>
      </w:tr>
      <w:tr>
        <w:trPr>
          <w:cantSplit/>
        </w:trPr>
        <w:tc>
          <w:tcPr>
            <w:tcW w:type="dxa" w:w="2376"/>
            <w:vAlign w:val="center"/>
          </w:tcPr>
          <w:p>
            <w:pPr>
              <w:spacing w:after="60" w:before="60" w:line="240" w:lineRule="auto"/>
            </w:pPr>
            <w:r>
              <w:rPr>
                <w:rFonts w:ascii="Times New Roman" w:hAnsi="Times New Roman"/>
                <w:b w:val="0"/>
                <w:sz w:val="19"/>
              </w:rPr>
              <w:t>NFR-02 — Event acknowledgement</w:t>
            </w:r>
          </w:p>
        </w:tc>
        <w:tc>
          <w:tcPr>
            <w:tcW w:type="dxa" w:w="7488"/>
            <w:vAlign w:val="center"/>
          </w:tcPr>
          <w:p>
            <w:pPr>
              <w:spacing w:after="60" w:before="60" w:line="240" w:lineRule="auto"/>
            </w:pPr>
            <w:r>
              <w:rPr>
                <w:rFonts w:ascii="Times New Roman" w:hAnsi="Times New Roman"/>
                <w:b w:val="0"/>
                <w:sz w:val="19"/>
              </w:rPr>
              <w:t>Acknowledge a new event only after durable persistence. Proposed p95 target &lt;= 2 seconds at agreed load; financial processing must not block on FCM delivery.</w:t>
            </w:r>
          </w:p>
        </w:tc>
      </w:tr>
      <w:tr>
        <w:trPr>
          <w:cantSplit/>
        </w:trPr>
        <w:tc>
          <w:tcPr>
            <w:tcW w:type="dxa" w:w="2376"/>
            <w:vAlign w:val="center"/>
          </w:tcPr>
          <w:p>
            <w:pPr>
              <w:spacing w:after="60" w:before="60" w:line="240" w:lineRule="auto"/>
            </w:pPr>
            <w:r>
              <w:rPr>
                <w:rFonts w:ascii="Times New Roman" w:hAnsi="Times New Roman"/>
                <w:b w:val="0"/>
                <w:sz w:val="19"/>
              </w:rPr>
              <w:t>NFR-03 — Dispatch latency</w:t>
            </w:r>
          </w:p>
        </w:tc>
        <w:tc>
          <w:tcPr>
            <w:tcW w:type="dxa" w:w="7488"/>
            <w:vAlign w:val="center"/>
          </w:tcPr>
          <w:p>
            <w:pPr>
              <w:spacing w:after="60" w:before="60" w:line="240" w:lineRule="auto"/>
            </w:pPr>
            <w:r>
              <w:rPr>
                <w:rFonts w:ascii="Times New Roman" w:hAnsi="Times New Roman"/>
                <w:b w:val="0"/>
                <w:sz w:val="19"/>
              </w:rPr>
              <w:t>Proposed start-of-dispatch p95 &lt;= 10 seconds for normal transactional workload, excluding upstream outages. Requires measured worker/queue design; no device-receipt SLA is implied.</w:t>
            </w:r>
          </w:p>
        </w:tc>
      </w:tr>
      <w:tr>
        <w:trPr>
          <w:cantSplit/>
        </w:trPr>
        <w:tc>
          <w:tcPr>
            <w:tcW w:type="dxa" w:w="2376"/>
            <w:vAlign w:val="center"/>
          </w:tcPr>
          <w:p>
            <w:pPr>
              <w:spacing w:after="60" w:before="60" w:line="240" w:lineRule="auto"/>
            </w:pPr>
            <w:r>
              <w:rPr>
                <w:rFonts w:ascii="Times New Roman" w:hAnsi="Times New Roman"/>
                <w:b w:val="0"/>
                <w:sz w:val="19"/>
              </w:rPr>
              <w:t>NFR-04 — Scheduling</w:t>
            </w:r>
          </w:p>
        </w:tc>
        <w:tc>
          <w:tcPr>
            <w:tcW w:type="dxa" w:w="7488"/>
            <w:vAlign w:val="center"/>
          </w:tcPr>
          <w:p>
            <w:pPr>
              <w:spacing w:after="60" w:before="60" w:line="240" w:lineRule="auto"/>
            </w:pPr>
            <w:r>
              <w:rPr>
                <w:rFonts w:ascii="Times New Roman" w:hAnsi="Times New Roman"/>
                <w:b w:val="0"/>
                <w:sz w:val="19"/>
              </w:rPr>
              <w:t>Dispatch becomes eligible at the stored UTC schedule. Report queue delay separately; missed starts are monitored and recovered according to TTL/policy.</w:t>
            </w:r>
          </w:p>
        </w:tc>
      </w:tr>
      <w:tr>
        <w:trPr>
          <w:cantSplit/>
        </w:trPr>
        <w:tc>
          <w:tcPr>
            <w:tcW w:type="dxa" w:w="2376"/>
            <w:vAlign w:val="center"/>
          </w:tcPr>
          <w:p>
            <w:pPr>
              <w:spacing w:after="60" w:before="60" w:line="240" w:lineRule="auto"/>
            </w:pPr>
            <w:r>
              <w:rPr>
                <w:rFonts w:ascii="Times New Roman" w:hAnsi="Times New Roman"/>
                <w:b w:val="0"/>
                <w:sz w:val="19"/>
              </w:rPr>
              <w:t>NFR-05 — Scale</w:t>
            </w:r>
          </w:p>
        </w:tc>
        <w:tc>
          <w:tcPr>
            <w:tcW w:type="dxa" w:w="7488"/>
            <w:vAlign w:val="center"/>
          </w:tcPr>
          <w:p>
            <w:pPr>
              <w:spacing w:after="60" w:before="60" w:line="240" w:lineRule="auto"/>
            </w:pPr>
            <w:r>
              <w:rPr>
                <w:rFonts w:ascii="Times New Roman" w:hAnsi="Times New Roman"/>
                <w:b w:val="0"/>
                <w:sz w:val="19"/>
              </w:rPr>
              <w:t>Agree customers, devices/customer, events/day, peak events/second, campaign audience size, upload limits and retention before sizing. Respect host/FCM quotas and isolate transaction priority.</w:t>
            </w:r>
          </w:p>
        </w:tc>
      </w:tr>
      <w:tr>
        <w:trPr>
          <w:cantSplit/>
        </w:trPr>
        <w:tc>
          <w:tcPr>
            <w:tcW w:type="dxa" w:w="2376"/>
            <w:vAlign w:val="center"/>
          </w:tcPr>
          <w:p>
            <w:pPr>
              <w:spacing w:after="60" w:before="60" w:line="240" w:lineRule="auto"/>
            </w:pPr>
            <w:r>
              <w:rPr>
                <w:rFonts w:ascii="Times New Roman" w:hAnsi="Times New Roman"/>
                <w:b w:val="0"/>
                <w:sz w:val="19"/>
              </w:rPr>
              <w:t>NFR-06 — Reliability</w:t>
            </w:r>
          </w:p>
        </w:tc>
        <w:tc>
          <w:tcPr>
            <w:tcW w:type="dxa" w:w="7488"/>
            <w:vAlign w:val="center"/>
          </w:tcPr>
          <w:p>
            <w:pPr>
              <w:spacing w:after="60" w:before="60" w:line="240" w:lineRule="auto"/>
            </w:pPr>
            <w:r>
              <w:rPr>
                <w:rFonts w:ascii="Times New Roman" w:hAnsi="Times New Roman"/>
                <w:b w:val="0"/>
                <w:sz w:val="19"/>
              </w:rPr>
              <w:t>Use durable events, atomic claims, idempotency, bounded retries, lease recovery and explicit unknown outcomes. Test restart/network interruption scenarios.</w:t>
            </w:r>
          </w:p>
        </w:tc>
      </w:tr>
      <w:tr>
        <w:trPr>
          <w:cantSplit/>
        </w:trPr>
        <w:tc>
          <w:tcPr>
            <w:tcW w:type="dxa" w:w="2376"/>
            <w:vAlign w:val="center"/>
          </w:tcPr>
          <w:p>
            <w:pPr>
              <w:spacing w:after="60" w:before="60" w:line="240" w:lineRule="auto"/>
            </w:pPr>
            <w:r>
              <w:rPr>
                <w:rFonts w:ascii="Times New Roman" w:hAnsi="Times New Roman"/>
                <w:b w:val="0"/>
                <w:sz w:val="19"/>
              </w:rPr>
              <w:t>NFR-07 — Observability</w:t>
            </w:r>
          </w:p>
        </w:tc>
        <w:tc>
          <w:tcPr>
            <w:tcW w:type="dxa" w:w="7488"/>
            <w:vAlign w:val="center"/>
          </w:tcPr>
          <w:p>
            <w:pPr>
              <w:spacing w:after="60" w:before="60" w:line="240" w:lineRule="auto"/>
            </w:pPr>
            <w:r>
              <w:rPr>
                <w:rFonts w:ascii="Times New Roman" w:hAnsi="Times New Roman"/>
                <w:b w:val="0"/>
                <w:sz w:val="19"/>
              </w:rPr>
              <w:t>Correlate event, campaign, notification, delivery and entity IDs. Alert on queue age, failure/unknown spikes, invalid tokens, ingestion rejection and resource limits.</w:t>
            </w:r>
          </w:p>
        </w:tc>
      </w:tr>
      <w:tr>
        <w:trPr>
          <w:cantSplit/>
        </w:trPr>
        <w:tc>
          <w:tcPr>
            <w:tcW w:type="dxa" w:w="2376"/>
            <w:vAlign w:val="center"/>
          </w:tcPr>
          <w:p>
            <w:pPr>
              <w:spacing w:after="60" w:before="60" w:line="240" w:lineRule="auto"/>
            </w:pPr>
            <w:r>
              <w:rPr>
                <w:rFonts w:ascii="Times New Roman" w:hAnsi="Times New Roman"/>
                <w:b w:val="0"/>
                <w:sz w:val="19"/>
              </w:rPr>
              <w:t>NFR-08 — Localization/accessibility</w:t>
            </w:r>
          </w:p>
        </w:tc>
        <w:tc>
          <w:tcPr>
            <w:tcW w:type="dxa" w:w="7488"/>
            <w:vAlign w:val="center"/>
          </w:tcPr>
          <w:p>
            <w:pPr>
              <w:spacing w:after="60" w:before="60" w:line="240" w:lineRule="auto"/>
            </w:pPr>
            <w:r>
              <w:rPr>
                <w:rFonts w:ascii="Times New Roman" w:hAnsi="Times New Roman"/>
                <w:b w:val="0"/>
                <w:sz w:val="19"/>
              </w:rPr>
              <w:t>English and Arabic/RTL, clear timezone display, keyboard-accessible controls and accessible contrast/status labels.</w:t>
            </w:r>
          </w:p>
        </w:tc>
      </w:tr>
      <w:tr>
        <w:trPr>
          <w:cantSplit/>
        </w:trPr>
        <w:tc>
          <w:tcPr>
            <w:tcW w:type="dxa" w:w="2376"/>
            <w:vAlign w:val="center"/>
          </w:tcPr>
          <w:p>
            <w:pPr>
              <w:spacing w:after="60" w:before="60" w:line="240" w:lineRule="auto"/>
            </w:pPr>
            <w:r>
              <w:rPr>
                <w:rFonts w:ascii="Times New Roman" w:hAnsi="Times New Roman"/>
                <w:b w:val="0"/>
                <w:sz w:val="19"/>
              </w:rPr>
              <w:t>NFR-09 — Data retention</w:t>
            </w:r>
          </w:p>
        </w:tc>
        <w:tc>
          <w:tcPr>
            <w:tcW w:type="dxa" w:w="7488"/>
            <w:vAlign w:val="center"/>
          </w:tcPr>
          <w:p>
            <w:pPr>
              <w:spacing w:after="60" w:before="60" w:line="240" w:lineRule="auto"/>
            </w:pPr>
            <w:r>
              <w:rPr>
                <w:rFonts w:ascii="Times New Roman" w:hAnsi="Times New Roman"/>
                <w:b w:val="0"/>
                <w:sz w:val="19"/>
              </w:rPr>
              <w:t>Proposed starting policy: 14 days raw usage events, 90 days aggregate analytics, 180 days operational/audit records. Business owner must approve final periods and verify storage/cost feasibility.</w:t>
            </w:r>
          </w:p>
        </w:tc>
      </w:tr>
      <w:tr>
        <w:trPr>
          <w:cantSplit/>
        </w:trPr>
        <w:tc>
          <w:tcPr>
            <w:tcW w:type="dxa" w:w="2376"/>
            <w:vAlign w:val="center"/>
          </w:tcPr>
          <w:p>
            <w:pPr>
              <w:spacing w:after="60" w:before="60" w:line="240" w:lineRule="auto"/>
            </w:pPr>
            <w:r>
              <w:rPr>
                <w:rFonts w:ascii="Times New Roman" w:hAnsi="Times New Roman"/>
                <w:b w:val="0"/>
                <w:sz w:val="19"/>
              </w:rPr>
              <w:t>NFR-10 — Cleanup and portability</w:t>
            </w:r>
          </w:p>
        </w:tc>
        <w:tc>
          <w:tcPr>
            <w:tcW w:type="dxa" w:w="7488"/>
            <w:vAlign w:val="center"/>
          </w:tcPr>
          <w:p>
            <w:pPr>
              <w:spacing w:after="60" w:before="60" w:line="240" w:lineRule="auto"/>
            </w:pPr>
            <w:r>
              <w:rPr>
                <w:rFonts w:ascii="Times New Roman" w:hAnsi="Times New Roman"/>
                <w:b w:val="0"/>
                <w:sz w:val="19"/>
              </w:rPr>
              <w:t>Automated expiry/deletion with documented handling of customer removal, backups and export access. Do not retain uploaded files longer than necessary.</w:t>
            </w:r>
          </w:p>
        </w:tc>
      </w:tr>
      <w:tr>
        <w:trPr>
          <w:cantSplit/>
        </w:trPr>
        <w:tc>
          <w:tcPr>
            <w:tcW w:type="dxa" w:w="2376"/>
            <w:vAlign w:val="center"/>
          </w:tcPr>
          <w:p>
            <w:pPr>
              <w:spacing w:after="60" w:before="60" w:line="240" w:lineRule="auto"/>
            </w:pPr>
            <w:r>
              <w:rPr>
                <w:rFonts w:ascii="Times New Roman" w:hAnsi="Times New Roman"/>
                <w:b w:val="0"/>
                <w:sz w:val="19"/>
              </w:rPr>
              <w:t>NFR-11 — Service constraints</w:t>
            </w:r>
          </w:p>
        </w:tc>
        <w:tc>
          <w:tcPr>
            <w:tcW w:type="dxa" w:w="7488"/>
            <w:vAlign w:val="center"/>
          </w:tcPr>
          <w:p>
            <w:pPr>
              <w:spacing w:after="60" w:before="60" w:line="240" w:lineRule="auto"/>
            </w:pPr>
            <w:r>
              <w:rPr>
                <w:rFonts w:ascii="Times New Roman" w:hAnsi="Times New Roman"/>
                <w:b w:val="0"/>
                <w:sz w:val="19"/>
              </w:rPr>
              <w:t>FCM/OS/network behavior can delay or suppress notifications. Free service tiers are a budget assumption, not a capacity guarantee.</w:t>
            </w:r>
          </w:p>
        </w:tc>
      </w:tr>
    </w:tbl>
    <w:p>
      <w:pPr>
        <w:spacing w:after="0"/>
      </w:pPr>
    </w:p>
    <w:p>
      <w:r>
        <w:rPr>
          <w:b w:val="0"/>
        </w:rPr>
        <w:t>Targets and retention above are planning proposals, not a contractual SLA or confirmation of existing performance. Record approved values and workload assumptions before implementation sign-off.</w:t>
      </w:r>
    </w:p>
    <w:p>
      <w:pPr>
        <w:pStyle w:val="Heading2"/>
        <w:keepNext/>
      </w:pPr>
      <w:r>
        <w:t>3.14  CMS Form Fields and Labels</w:t>
      </w:r>
    </w:p>
    <w:p>
      <w:r>
        <w:rPr>
          <w:b w:val="0"/>
        </w:rPr>
        <w:t>Path: CMS → Campaigns → Create Campaign. The following table defines the core campaign controls and their Arabic/English labels. These are interface fields, not backend API specifications.</w:t>
      </w:r>
    </w:p>
    <w:tbl>
      <w:tblPr>
        <w:tblStyle w:val="TableGrid"/>
        <w:tblW w:type="auto" w:w="0"/>
        <w:jc w:val="center"/>
        <w:tblLayout w:type="fixed"/>
        <w:tblLook w:firstColumn="1" w:firstRow="1" w:lastColumn="0" w:lastRow="0" w:noHBand="0" w:noVBand="1" w:val="04A0"/>
      </w:tblPr>
      <w:tblGrid>
        <w:gridCol w:w="648"/>
        <w:gridCol w:w="936"/>
        <w:gridCol w:w="2448"/>
        <w:gridCol w:w="4464"/>
        <w:gridCol w:w="1368"/>
      </w:tblGrid>
      <w:tr>
        <w:trPr>
          <w:cantSplit/>
          <w:tblHeader/>
        </w:trPr>
        <w:tc>
          <w:tcPr>
            <w:tcW w:type="dxa" w:w="648"/>
            <w:vAlign w:val="center"/>
            <w:shd w:fill="FFC000"/>
          </w:tcPr>
          <w:p>
            <w:pPr>
              <w:spacing w:after="60" w:before="60" w:line="240" w:lineRule="auto"/>
            </w:pPr>
            <w:r>
              <w:rPr>
                <w:rFonts w:ascii="Times New Roman" w:hAnsi="Times New Roman"/>
                <w:b/>
                <w:sz w:val="16"/>
              </w:rPr>
              <w:t>No.</w:t>
            </w:r>
          </w:p>
        </w:tc>
        <w:tc>
          <w:tcPr>
            <w:tcW w:type="dxa" w:w="936"/>
            <w:vAlign w:val="center"/>
            <w:shd w:fill="FFC000"/>
          </w:tcPr>
          <w:p>
            <w:pPr>
              <w:spacing w:after="60" w:before="60" w:line="240" w:lineRule="auto"/>
            </w:pPr>
            <w:r>
              <w:rPr>
                <w:rFonts w:ascii="Times New Roman" w:hAnsi="Times New Roman"/>
                <w:b/>
                <w:sz w:val="16"/>
              </w:rPr>
              <w:t>Lan</w:t>
            </w:r>
          </w:p>
        </w:tc>
        <w:tc>
          <w:tcPr>
            <w:tcW w:type="dxa" w:w="2448"/>
            <w:vAlign w:val="center"/>
            <w:shd w:fill="FFC000"/>
          </w:tcPr>
          <w:p>
            <w:pPr>
              <w:spacing w:after="60" w:before="60" w:line="240" w:lineRule="auto"/>
            </w:pPr>
            <w:r>
              <w:rPr>
                <w:rFonts w:ascii="Times New Roman" w:hAnsi="Times New Roman"/>
                <w:b/>
                <w:sz w:val="16"/>
              </w:rPr>
              <w:t>Field Name</w:t>
            </w:r>
          </w:p>
        </w:tc>
        <w:tc>
          <w:tcPr>
            <w:tcW w:type="dxa" w:w="4464"/>
            <w:vAlign w:val="center"/>
            <w:shd w:fill="FFC000"/>
          </w:tcPr>
          <w:p>
            <w:pPr>
              <w:spacing w:after="60" w:before="60" w:line="240" w:lineRule="auto"/>
            </w:pPr>
            <w:r>
              <w:rPr>
                <w:rFonts w:ascii="Times New Roman" w:hAnsi="Times New Roman"/>
                <w:b/>
                <w:sz w:val="16"/>
              </w:rPr>
              <w:t>Description</w:t>
            </w:r>
          </w:p>
        </w:tc>
        <w:tc>
          <w:tcPr>
            <w:tcW w:type="dxa" w:w="1368"/>
            <w:vAlign w:val="center"/>
            <w:shd w:fill="FFC000"/>
          </w:tcPr>
          <w:p>
            <w:pPr>
              <w:spacing w:after="60" w:before="60" w:line="240" w:lineRule="auto"/>
            </w:pPr>
            <w:r>
              <w:rPr>
                <w:rFonts w:ascii="Times New Roman" w:hAnsi="Times New Roman"/>
                <w:b/>
                <w:sz w:val="16"/>
              </w:rPr>
              <w:t>Type</w:t>
            </w:r>
          </w:p>
        </w:tc>
      </w:tr>
      <w:tr>
        <w:trPr>
          <w:cantSplit/>
        </w:trPr>
        <w:tc>
          <w:tcPr>
            <w:tcW w:type="dxa" w:w="648"/>
            <w:vAlign w:val="center"/>
          </w:tcPr>
          <w:p>
            <w:pPr>
              <w:spacing w:after="60" w:before="60" w:line="240" w:lineRule="auto"/>
            </w:pPr>
            <w:r>
              <w:rPr>
                <w:rFonts w:ascii="Times New Roman" w:hAnsi="Times New Roman"/>
                <w:b w:val="0"/>
                <w:sz w:val="16"/>
              </w:rPr>
              <w:t>1</w:t>
            </w:r>
          </w:p>
        </w:tc>
        <w:tc>
          <w:tcPr>
            <w:tcW w:type="dxa" w:w="936"/>
            <w:vAlign w:val="center"/>
          </w:tcPr>
          <w:p>
            <w:pPr>
              <w:spacing w:after="60" w:before="60" w:line="240" w:lineRule="auto"/>
            </w:pPr>
            <w:r>
              <w:rPr>
                <w:rFonts w:ascii="Times New Roman" w:hAnsi="Times New Roman"/>
                <w:b w:val="0"/>
                <w:sz w:val="16"/>
              </w:rPr>
              <w:t>English</w:t>
            </w:r>
          </w:p>
        </w:tc>
        <w:tc>
          <w:tcPr>
            <w:tcW w:type="dxa" w:w="2448"/>
            <w:vAlign w:val="center"/>
          </w:tcPr>
          <w:p>
            <w:pPr>
              <w:spacing w:after="60" w:before="60" w:line="240" w:lineRule="auto"/>
            </w:pPr>
            <w:r>
              <w:rPr>
                <w:rFonts w:ascii="Times New Roman" w:hAnsi="Times New Roman"/>
                <w:b w:val="0"/>
                <w:sz w:val="16"/>
              </w:rPr>
              <w:t>Campaign Name</w:t>
            </w:r>
          </w:p>
        </w:tc>
        <w:tc>
          <w:tcPr>
            <w:tcW w:type="dxa" w:w="4464"/>
            <w:vAlign w:val="center"/>
          </w:tcPr>
          <w:p>
            <w:pPr>
              <w:spacing w:after="60" w:before="60" w:line="240" w:lineRule="auto"/>
            </w:pPr>
            <w:r>
              <w:rPr>
                <w:rFonts w:ascii="Times New Roman" w:hAnsi="Times New Roman"/>
                <w:b w:val="0"/>
                <w:sz w:val="16"/>
              </w:rPr>
              <w:t>Internal campaign name; not displayed to recipients.</w:t>
            </w:r>
          </w:p>
        </w:tc>
        <w:tc>
          <w:tcPr>
            <w:tcW w:type="dxa" w:w="1368"/>
            <w:vAlign w:val="center"/>
          </w:tcPr>
          <w:p>
            <w:pPr>
              <w:spacing w:after="60" w:before="60" w:line="240" w:lineRule="auto"/>
            </w:pPr>
            <w:r>
              <w:rPr>
                <w:rFonts w:ascii="Times New Roman" w:hAnsi="Times New Roman"/>
                <w:b w:val="0"/>
                <w:sz w:val="16"/>
              </w:rPr>
              <w:t>Text</w:t>
            </w:r>
          </w:p>
        </w:tc>
      </w:tr>
      <w:tr>
        <w:trPr>
          <w:cantSplit/>
        </w:trPr>
        <w:tc>
          <w:tcPr>
            <w:tcW w:type="dxa" w:w="648"/>
            <w:vAlign w:val="center"/>
          </w:tcPr>
          <w:p>
            <w:pPr>
              <w:spacing w:after="60" w:before="60" w:line="240" w:lineRule="auto"/>
            </w:pPr>
            <w:r>
              <w:rPr>
                <w:rFonts w:ascii="Times New Roman" w:hAnsi="Times New Roman"/>
                <w:b w:val="0"/>
                <w:sz w:val="16"/>
              </w:rPr>
              <w:t>1</w:t>
            </w:r>
          </w:p>
        </w:tc>
        <w:tc>
          <w:tcPr>
            <w:tcW w:type="dxa" w:w="936"/>
            <w:vAlign w:val="center"/>
          </w:tcPr>
          <w:p>
            <w:pPr>
              <w:spacing w:after="60" w:before="60" w:line="240" w:lineRule="auto"/>
            </w:pPr>
            <w:r>
              <w:rPr>
                <w:rFonts w:ascii="Times New Roman" w:hAnsi="Times New Roman"/>
                <w:b w:val="0"/>
                <w:sz w:val="16"/>
              </w:rPr>
              <w:t>Arabic</w:t>
            </w:r>
          </w:p>
        </w:tc>
        <w:tc>
          <w:tcPr>
            <w:tcW w:type="dxa" w:w="2448"/>
            <w:vAlign w:val="center"/>
          </w:tcPr>
          <w:p>
            <w:pPr>
              <w:spacing w:after="60" w:before="60" w:line="240" w:lineRule="auto"/>
            </w:pPr>
            <w:r>
              <w:rPr>
                <w:rFonts w:ascii="Times New Roman" w:hAnsi="Times New Roman"/>
                <w:b w:val="0"/>
                <w:sz w:val="16"/>
              </w:rPr>
              <w:t>اسم الحملة</w:t>
            </w:r>
          </w:p>
        </w:tc>
        <w:tc>
          <w:tcPr>
            <w:tcW w:type="dxa" w:w="4464"/>
            <w:vAlign w:val="center"/>
          </w:tcPr>
          <w:p>
            <w:pPr>
              <w:spacing w:after="60" w:before="60" w:line="240" w:lineRule="auto"/>
            </w:pPr>
            <w:r>
              <w:rPr>
                <w:rFonts w:ascii="Times New Roman" w:hAnsi="Times New Roman"/>
                <w:b w:val="0"/>
                <w:sz w:val="16"/>
              </w:rPr>
              <w:t>Internal campaign name; not displayed to recipients.</w:t>
            </w:r>
          </w:p>
        </w:tc>
        <w:tc>
          <w:tcPr>
            <w:tcW w:type="dxa" w:w="1368"/>
            <w:vAlign w:val="center"/>
          </w:tcPr>
          <w:p>
            <w:pPr>
              <w:spacing w:after="60" w:before="60" w:line="240" w:lineRule="auto"/>
            </w:pPr>
            <w:r>
              <w:rPr>
                <w:rFonts w:ascii="Times New Roman" w:hAnsi="Times New Roman"/>
                <w:b w:val="0"/>
                <w:sz w:val="16"/>
              </w:rPr>
              <w:t>Text</w:t>
            </w:r>
          </w:p>
        </w:tc>
      </w:tr>
      <w:tr>
        <w:trPr>
          <w:cantSplit/>
        </w:trPr>
        <w:tc>
          <w:tcPr>
            <w:tcW w:type="dxa" w:w="648"/>
            <w:vAlign w:val="center"/>
          </w:tcPr>
          <w:p>
            <w:pPr>
              <w:spacing w:after="60" w:before="60" w:line="240" w:lineRule="auto"/>
            </w:pPr>
            <w:r>
              <w:rPr>
                <w:rFonts w:ascii="Times New Roman" w:hAnsi="Times New Roman"/>
                <w:b w:val="0"/>
                <w:sz w:val="16"/>
              </w:rPr>
              <w:t>2</w:t>
            </w:r>
          </w:p>
        </w:tc>
        <w:tc>
          <w:tcPr>
            <w:tcW w:type="dxa" w:w="936"/>
            <w:vAlign w:val="center"/>
          </w:tcPr>
          <w:p>
            <w:pPr>
              <w:spacing w:after="60" w:before="60" w:line="240" w:lineRule="auto"/>
            </w:pPr>
            <w:r>
              <w:rPr>
                <w:rFonts w:ascii="Times New Roman" w:hAnsi="Times New Roman"/>
                <w:b w:val="0"/>
                <w:sz w:val="16"/>
              </w:rPr>
              <w:t>English</w:t>
            </w:r>
          </w:p>
        </w:tc>
        <w:tc>
          <w:tcPr>
            <w:tcW w:type="dxa" w:w="2448"/>
            <w:vAlign w:val="center"/>
          </w:tcPr>
          <w:p>
            <w:pPr>
              <w:spacing w:after="60" w:before="60" w:line="240" w:lineRule="auto"/>
            </w:pPr>
            <w:r>
              <w:rPr>
                <w:rFonts w:ascii="Times New Roman" w:hAnsi="Times New Roman"/>
                <w:b w:val="0"/>
                <w:sz w:val="16"/>
              </w:rPr>
              <w:t>Notification Title</w:t>
            </w:r>
          </w:p>
        </w:tc>
        <w:tc>
          <w:tcPr>
            <w:tcW w:type="dxa" w:w="4464"/>
            <w:vAlign w:val="center"/>
          </w:tcPr>
          <w:p>
            <w:pPr>
              <w:spacing w:after="60" w:before="60" w:line="240" w:lineRule="auto"/>
            </w:pPr>
            <w:r>
              <w:rPr>
                <w:rFonts w:ascii="Times New Roman" w:hAnsi="Times New Roman"/>
                <w:b w:val="0"/>
                <w:sz w:val="16"/>
              </w:rPr>
              <w:t>Localized notification heading shown in the preview.</w:t>
            </w:r>
          </w:p>
        </w:tc>
        <w:tc>
          <w:tcPr>
            <w:tcW w:type="dxa" w:w="1368"/>
            <w:vAlign w:val="center"/>
          </w:tcPr>
          <w:p>
            <w:pPr>
              <w:spacing w:after="60" w:before="60" w:line="240" w:lineRule="auto"/>
            </w:pPr>
            <w:r>
              <w:rPr>
                <w:rFonts w:ascii="Times New Roman" w:hAnsi="Times New Roman"/>
                <w:b w:val="0"/>
                <w:sz w:val="16"/>
              </w:rPr>
              <w:t>Text</w:t>
            </w:r>
          </w:p>
        </w:tc>
      </w:tr>
      <w:tr>
        <w:trPr>
          <w:cantSplit/>
        </w:trPr>
        <w:tc>
          <w:tcPr>
            <w:tcW w:type="dxa" w:w="648"/>
            <w:vAlign w:val="center"/>
          </w:tcPr>
          <w:p>
            <w:pPr>
              <w:spacing w:after="60" w:before="60" w:line="240" w:lineRule="auto"/>
            </w:pPr>
            <w:r>
              <w:rPr>
                <w:rFonts w:ascii="Times New Roman" w:hAnsi="Times New Roman"/>
                <w:b w:val="0"/>
                <w:sz w:val="16"/>
              </w:rPr>
              <w:t>2</w:t>
            </w:r>
          </w:p>
        </w:tc>
        <w:tc>
          <w:tcPr>
            <w:tcW w:type="dxa" w:w="936"/>
            <w:vAlign w:val="center"/>
          </w:tcPr>
          <w:p>
            <w:pPr>
              <w:spacing w:after="60" w:before="60" w:line="240" w:lineRule="auto"/>
            </w:pPr>
            <w:r>
              <w:rPr>
                <w:rFonts w:ascii="Times New Roman" w:hAnsi="Times New Roman"/>
                <w:b w:val="0"/>
                <w:sz w:val="16"/>
              </w:rPr>
              <w:t>Arabic</w:t>
            </w:r>
          </w:p>
        </w:tc>
        <w:tc>
          <w:tcPr>
            <w:tcW w:type="dxa" w:w="2448"/>
            <w:vAlign w:val="center"/>
          </w:tcPr>
          <w:p>
            <w:pPr>
              <w:spacing w:after="60" w:before="60" w:line="240" w:lineRule="auto"/>
            </w:pPr>
            <w:r>
              <w:rPr>
                <w:rFonts w:ascii="Times New Roman" w:hAnsi="Times New Roman"/>
                <w:b w:val="0"/>
                <w:sz w:val="16"/>
              </w:rPr>
              <w:t>عنوان الإشعار</w:t>
            </w:r>
          </w:p>
        </w:tc>
        <w:tc>
          <w:tcPr>
            <w:tcW w:type="dxa" w:w="4464"/>
            <w:vAlign w:val="center"/>
          </w:tcPr>
          <w:p>
            <w:pPr>
              <w:spacing w:after="60" w:before="60" w:line="240" w:lineRule="auto"/>
            </w:pPr>
            <w:r>
              <w:rPr>
                <w:rFonts w:ascii="Times New Roman" w:hAnsi="Times New Roman"/>
                <w:b w:val="0"/>
                <w:sz w:val="16"/>
              </w:rPr>
              <w:t>Localized notification heading shown in the preview.</w:t>
            </w:r>
          </w:p>
        </w:tc>
        <w:tc>
          <w:tcPr>
            <w:tcW w:type="dxa" w:w="1368"/>
            <w:vAlign w:val="center"/>
          </w:tcPr>
          <w:p>
            <w:pPr>
              <w:spacing w:after="60" w:before="60" w:line="240" w:lineRule="auto"/>
            </w:pPr>
            <w:r>
              <w:rPr>
                <w:rFonts w:ascii="Times New Roman" w:hAnsi="Times New Roman"/>
                <w:b w:val="0"/>
                <w:sz w:val="16"/>
              </w:rPr>
              <w:t>Text</w:t>
            </w:r>
          </w:p>
        </w:tc>
      </w:tr>
      <w:tr>
        <w:trPr>
          <w:cantSplit/>
        </w:trPr>
        <w:tc>
          <w:tcPr>
            <w:tcW w:type="dxa" w:w="648"/>
            <w:vAlign w:val="center"/>
          </w:tcPr>
          <w:p>
            <w:pPr>
              <w:spacing w:after="60" w:before="60" w:line="240" w:lineRule="auto"/>
            </w:pPr>
            <w:r>
              <w:rPr>
                <w:rFonts w:ascii="Times New Roman" w:hAnsi="Times New Roman"/>
                <w:b w:val="0"/>
                <w:sz w:val="16"/>
              </w:rPr>
              <w:t>3</w:t>
            </w:r>
          </w:p>
        </w:tc>
        <w:tc>
          <w:tcPr>
            <w:tcW w:type="dxa" w:w="936"/>
            <w:vAlign w:val="center"/>
          </w:tcPr>
          <w:p>
            <w:pPr>
              <w:spacing w:after="60" w:before="60" w:line="240" w:lineRule="auto"/>
            </w:pPr>
            <w:r>
              <w:rPr>
                <w:rFonts w:ascii="Times New Roman" w:hAnsi="Times New Roman"/>
                <w:b w:val="0"/>
                <w:sz w:val="16"/>
              </w:rPr>
              <w:t>English</w:t>
            </w:r>
          </w:p>
        </w:tc>
        <w:tc>
          <w:tcPr>
            <w:tcW w:type="dxa" w:w="2448"/>
            <w:vAlign w:val="center"/>
          </w:tcPr>
          <w:p>
            <w:pPr>
              <w:spacing w:after="60" w:before="60" w:line="240" w:lineRule="auto"/>
            </w:pPr>
            <w:r>
              <w:rPr>
                <w:rFonts w:ascii="Times New Roman" w:hAnsi="Times New Roman"/>
                <w:b w:val="0"/>
                <w:sz w:val="16"/>
              </w:rPr>
              <w:t>Notification Body</w:t>
            </w:r>
          </w:p>
        </w:tc>
        <w:tc>
          <w:tcPr>
            <w:tcW w:type="dxa" w:w="4464"/>
            <w:vAlign w:val="center"/>
          </w:tcPr>
          <w:p>
            <w:pPr>
              <w:spacing w:after="60" w:before="60" w:line="240" w:lineRule="auto"/>
            </w:pPr>
            <w:r>
              <w:rPr>
                <w:rFonts w:ascii="Times New Roman" w:hAnsi="Times New Roman"/>
                <w:b w:val="0"/>
                <w:sz w:val="16"/>
              </w:rPr>
              <w:t>Localized message; validate provider and product limits.</w:t>
            </w:r>
          </w:p>
        </w:tc>
        <w:tc>
          <w:tcPr>
            <w:tcW w:type="dxa" w:w="1368"/>
            <w:vAlign w:val="center"/>
          </w:tcPr>
          <w:p>
            <w:pPr>
              <w:spacing w:after="60" w:before="60" w:line="240" w:lineRule="auto"/>
            </w:pPr>
            <w:r>
              <w:rPr>
                <w:rFonts w:ascii="Times New Roman" w:hAnsi="Times New Roman"/>
                <w:b w:val="0"/>
                <w:sz w:val="16"/>
              </w:rPr>
              <w:t>Text Area</w:t>
            </w:r>
          </w:p>
        </w:tc>
      </w:tr>
      <w:tr>
        <w:trPr>
          <w:cantSplit/>
        </w:trPr>
        <w:tc>
          <w:tcPr>
            <w:tcW w:type="dxa" w:w="648"/>
            <w:vAlign w:val="center"/>
          </w:tcPr>
          <w:p>
            <w:pPr>
              <w:spacing w:after="60" w:before="60" w:line="240" w:lineRule="auto"/>
            </w:pPr>
            <w:r>
              <w:rPr>
                <w:rFonts w:ascii="Times New Roman" w:hAnsi="Times New Roman"/>
                <w:b w:val="0"/>
                <w:sz w:val="16"/>
              </w:rPr>
              <w:t>3</w:t>
            </w:r>
          </w:p>
        </w:tc>
        <w:tc>
          <w:tcPr>
            <w:tcW w:type="dxa" w:w="936"/>
            <w:vAlign w:val="center"/>
          </w:tcPr>
          <w:p>
            <w:pPr>
              <w:spacing w:after="60" w:before="60" w:line="240" w:lineRule="auto"/>
            </w:pPr>
            <w:r>
              <w:rPr>
                <w:rFonts w:ascii="Times New Roman" w:hAnsi="Times New Roman"/>
                <w:b w:val="0"/>
                <w:sz w:val="16"/>
              </w:rPr>
              <w:t>Arabic</w:t>
            </w:r>
          </w:p>
        </w:tc>
        <w:tc>
          <w:tcPr>
            <w:tcW w:type="dxa" w:w="2448"/>
            <w:vAlign w:val="center"/>
          </w:tcPr>
          <w:p>
            <w:pPr>
              <w:spacing w:after="60" w:before="60" w:line="240" w:lineRule="auto"/>
            </w:pPr>
            <w:r>
              <w:rPr>
                <w:rFonts w:ascii="Times New Roman" w:hAnsi="Times New Roman"/>
                <w:b w:val="0"/>
                <w:sz w:val="16"/>
              </w:rPr>
              <w:t>نص الإشعار</w:t>
            </w:r>
          </w:p>
        </w:tc>
        <w:tc>
          <w:tcPr>
            <w:tcW w:type="dxa" w:w="4464"/>
            <w:vAlign w:val="center"/>
          </w:tcPr>
          <w:p>
            <w:pPr>
              <w:spacing w:after="60" w:before="60" w:line="240" w:lineRule="auto"/>
            </w:pPr>
            <w:r>
              <w:rPr>
                <w:rFonts w:ascii="Times New Roman" w:hAnsi="Times New Roman"/>
                <w:b w:val="0"/>
                <w:sz w:val="16"/>
              </w:rPr>
              <w:t>Localized message; validate provider and product limits.</w:t>
            </w:r>
          </w:p>
        </w:tc>
        <w:tc>
          <w:tcPr>
            <w:tcW w:type="dxa" w:w="1368"/>
            <w:vAlign w:val="center"/>
          </w:tcPr>
          <w:p>
            <w:pPr>
              <w:spacing w:after="60" w:before="60" w:line="240" w:lineRule="auto"/>
            </w:pPr>
            <w:r>
              <w:rPr>
                <w:rFonts w:ascii="Times New Roman" w:hAnsi="Times New Roman"/>
                <w:b w:val="0"/>
                <w:sz w:val="16"/>
              </w:rPr>
              <w:t>Text Area</w:t>
            </w:r>
          </w:p>
        </w:tc>
      </w:tr>
      <w:tr>
        <w:trPr>
          <w:cantSplit/>
        </w:trPr>
        <w:tc>
          <w:tcPr>
            <w:tcW w:type="dxa" w:w="648"/>
            <w:vAlign w:val="center"/>
          </w:tcPr>
          <w:p>
            <w:pPr>
              <w:spacing w:after="60" w:before="60" w:line="240" w:lineRule="auto"/>
            </w:pPr>
            <w:r>
              <w:rPr>
                <w:rFonts w:ascii="Times New Roman" w:hAnsi="Times New Roman"/>
                <w:b w:val="0"/>
                <w:sz w:val="16"/>
              </w:rPr>
              <w:t>4</w:t>
            </w:r>
          </w:p>
        </w:tc>
        <w:tc>
          <w:tcPr>
            <w:tcW w:type="dxa" w:w="936"/>
            <w:vAlign w:val="center"/>
          </w:tcPr>
          <w:p>
            <w:pPr>
              <w:spacing w:after="60" w:before="60" w:line="240" w:lineRule="auto"/>
            </w:pPr>
            <w:r>
              <w:rPr>
                <w:rFonts w:ascii="Times New Roman" w:hAnsi="Times New Roman"/>
                <w:b w:val="0"/>
                <w:sz w:val="16"/>
              </w:rPr>
              <w:t>English</w:t>
            </w:r>
          </w:p>
        </w:tc>
        <w:tc>
          <w:tcPr>
            <w:tcW w:type="dxa" w:w="2448"/>
            <w:vAlign w:val="center"/>
          </w:tcPr>
          <w:p>
            <w:pPr>
              <w:spacing w:after="60" w:before="60" w:line="240" w:lineRule="auto"/>
            </w:pPr>
            <w:r>
              <w:rPr>
                <w:rFonts w:ascii="Times New Roman" w:hAnsi="Times New Roman"/>
                <w:b w:val="0"/>
                <w:sz w:val="16"/>
              </w:rPr>
              <w:t>Category</w:t>
            </w:r>
          </w:p>
        </w:tc>
        <w:tc>
          <w:tcPr>
            <w:tcW w:type="dxa" w:w="4464"/>
            <w:vAlign w:val="center"/>
          </w:tcPr>
          <w:p>
            <w:pPr>
              <w:spacing w:after="60" w:before="60" w:line="240" w:lineRule="auto"/>
            </w:pPr>
            <w:r>
              <w:rPr>
                <w:rFonts w:ascii="Times New Roman" w:hAnsi="Times New Roman"/>
                <w:b w:val="0"/>
                <w:sz w:val="16"/>
              </w:rPr>
              <w:t>Approved notification category used for eligibility/preferences.</w:t>
            </w:r>
          </w:p>
        </w:tc>
        <w:tc>
          <w:tcPr>
            <w:tcW w:type="dxa" w:w="1368"/>
            <w:vAlign w:val="center"/>
          </w:tcPr>
          <w:p>
            <w:pPr>
              <w:spacing w:after="60" w:before="60" w:line="240" w:lineRule="auto"/>
            </w:pPr>
            <w:r>
              <w:rPr>
                <w:rFonts w:ascii="Times New Roman" w:hAnsi="Times New Roman"/>
                <w:b w:val="0"/>
                <w:sz w:val="16"/>
              </w:rPr>
              <w:t>List</w:t>
            </w:r>
          </w:p>
        </w:tc>
      </w:tr>
      <w:tr>
        <w:trPr>
          <w:cantSplit/>
        </w:trPr>
        <w:tc>
          <w:tcPr>
            <w:tcW w:type="dxa" w:w="648"/>
            <w:vAlign w:val="center"/>
          </w:tcPr>
          <w:p>
            <w:pPr>
              <w:spacing w:after="60" w:before="60" w:line="240" w:lineRule="auto"/>
            </w:pPr>
            <w:r>
              <w:rPr>
                <w:rFonts w:ascii="Times New Roman" w:hAnsi="Times New Roman"/>
                <w:b w:val="0"/>
                <w:sz w:val="16"/>
              </w:rPr>
              <w:t>4</w:t>
            </w:r>
          </w:p>
        </w:tc>
        <w:tc>
          <w:tcPr>
            <w:tcW w:type="dxa" w:w="936"/>
            <w:vAlign w:val="center"/>
          </w:tcPr>
          <w:p>
            <w:pPr>
              <w:spacing w:after="60" w:before="60" w:line="240" w:lineRule="auto"/>
            </w:pPr>
            <w:r>
              <w:rPr>
                <w:rFonts w:ascii="Times New Roman" w:hAnsi="Times New Roman"/>
                <w:b w:val="0"/>
                <w:sz w:val="16"/>
              </w:rPr>
              <w:t>Arabic</w:t>
            </w:r>
          </w:p>
        </w:tc>
        <w:tc>
          <w:tcPr>
            <w:tcW w:type="dxa" w:w="2448"/>
            <w:vAlign w:val="center"/>
          </w:tcPr>
          <w:p>
            <w:pPr>
              <w:spacing w:after="60" w:before="60" w:line="240" w:lineRule="auto"/>
            </w:pPr>
            <w:r>
              <w:rPr>
                <w:rFonts w:ascii="Times New Roman" w:hAnsi="Times New Roman"/>
                <w:b w:val="0"/>
                <w:sz w:val="16"/>
              </w:rPr>
              <w:t>فئة الإشعار</w:t>
            </w:r>
          </w:p>
        </w:tc>
        <w:tc>
          <w:tcPr>
            <w:tcW w:type="dxa" w:w="4464"/>
            <w:vAlign w:val="center"/>
          </w:tcPr>
          <w:p>
            <w:pPr>
              <w:spacing w:after="60" w:before="60" w:line="240" w:lineRule="auto"/>
            </w:pPr>
            <w:r>
              <w:rPr>
                <w:rFonts w:ascii="Times New Roman" w:hAnsi="Times New Roman"/>
                <w:b w:val="0"/>
                <w:sz w:val="16"/>
              </w:rPr>
              <w:t>Approved notification category used for eligibility/preferences.</w:t>
            </w:r>
          </w:p>
        </w:tc>
        <w:tc>
          <w:tcPr>
            <w:tcW w:type="dxa" w:w="1368"/>
            <w:vAlign w:val="center"/>
          </w:tcPr>
          <w:p>
            <w:pPr>
              <w:spacing w:after="60" w:before="60" w:line="240" w:lineRule="auto"/>
            </w:pPr>
            <w:r>
              <w:rPr>
                <w:rFonts w:ascii="Times New Roman" w:hAnsi="Times New Roman"/>
                <w:b w:val="0"/>
                <w:sz w:val="16"/>
              </w:rPr>
              <w:t>List</w:t>
            </w:r>
          </w:p>
        </w:tc>
      </w:tr>
      <w:tr>
        <w:trPr>
          <w:cantSplit/>
        </w:trPr>
        <w:tc>
          <w:tcPr>
            <w:tcW w:type="dxa" w:w="648"/>
            <w:vAlign w:val="center"/>
          </w:tcPr>
          <w:p>
            <w:pPr>
              <w:spacing w:after="60" w:before="60" w:line="240" w:lineRule="auto"/>
            </w:pPr>
            <w:r>
              <w:rPr>
                <w:rFonts w:ascii="Times New Roman" w:hAnsi="Times New Roman"/>
                <w:b w:val="0"/>
                <w:sz w:val="16"/>
              </w:rPr>
              <w:t>5</w:t>
            </w:r>
          </w:p>
        </w:tc>
        <w:tc>
          <w:tcPr>
            <w:tcW w:type="dxa" w:w="936"/>
            <w:vAlign w:val="center"/>
          </w:tcPr>
          <w:p>
            <w:pPr>
              <w:spacing w:after="60" w:before="60" w:line="240" w:lineRule="auto"/>
            </w:pPr>
            <w:r>
              <w:rPr>
                <w:rFonts w:ascii="Times New Roman" w:hAnsi="Times New Roman"/>
                <w:b w:val="0"/>
                <w:sz w:val="16"/>
              </w:rPr>
              <w:t>English</w:t>
            </w:r>
          </w:p>
        </w:tc>
        <w:tc>
          <w:tcPr>
            <w:tcW w:type="dxa" w:w="2448"/>
            <w:vAlign w:val="center"/>
          </w:tcPr>
          <w:p>
            <w:pPr>
              <w:spacing w:after="60" w:before="60" w:line="240" w:lineRule="auto"/>
            </w:pPr>
            <w:r>
              <w:rPr>
                <w:rFonts w:ascii="Times New Roman" w:hAnsi="Times New Roman"/>
                <w:b w:val="0"/>
                <w:sz w:val="16"/>
              </w:rPr>
              <w:t>Audience</w:t>
            </w:r>
          </w:p>
        </w:tc>
        <w:tc>
          <w:tcPr>
            <w:tcW w:type="dxa" w:w="4464"/>
            <w:vAlign w:val="center"/>
          </w:tcPr>
          <w:p>
            <w:pPr>
              <w:spacing w:after="60" w:before="60" w:line="240" w:lineRule="auto"/>
            </w:pPr>
            <w:r>
              <w:rPr>
                <w:rFonts w:ascii="Times New Roman" w:hAnsi="Times New Roman"/>
                <w:b w:val="0"/>
                <w:sz w:val="16"/>
              </w:rPr>
              <w:t>All eligible accounts, selected numbers, a segment or file import.</w:t>
            </w:r>
          </w:p>
        </w:tc>
        <w:tc>
          <w:tcPr>
            <w:tcW w:type="dxa" w:w="1368"/>
            <w:vAlign w:val="center"/>
          </w:tcPr>
          <w:p>
            <w:pPr>
              <w:spacing w:after="60" w:before="60" w:line="240" w:lineRule="auto"/>
            </w:pPr>
            <w:r>
              <w:rPr>
                <w:rFonts w:ascii="Times New Roman" w:hAnsi="Times New Roman"/>
                <w:b w:val="0"/>
                <w:sz w:val="16"/>
              </w:rPr>
              <w:t>Selection</w:t>
            </w:r>
          </w:p>
        </w:tc>
      </w:tr>
      <w:tr>
        <w:trPr>
          <w:cantSplit/>
        </w:trPr>
        <w:tc>
          <w:tcPr>
            <w:tcW w:type="dxa" w:w="648"/>
            <w:vAlign w:val="center"/>
          </w:tcPr>
          <w:p>
            <w:pPr>
              <w:spacing w:after="60" w:before="60" w:line="240" w:lineRule="auto"/>
            </w:pPr>
            <w:r>
              <w:rPr>
                <w:rFonts w:ascii="Times New Roman" w:hAnsi="Times New Roman"/>
                <w:b w:val="0"/>
                <w:sz w:val="16"/>
              </w:rPr>
              <w:t>5</w:t>
            </w:r>
          </w:p>
        </w:tc>
        <w:tc>
          <w:tcPr>
            <w:tcW w:type="dxa" w:w="936"/>
            <w:vAlign w:val="center"/>
          </w:tcPr>
          <w:p>
            <w:pPr>
              <w:spacing w:after="60" w:before="60" w:line="240" w:lineRule="auto"/>
            </w:pPr>
            <w:r>
              <w:rPr>
                <w:rFonts w:ascii="Times New Roman" w:hAnsi="Times New Roman"/>
                <w:b w:val="0"/>
                <w:sz w:val="16"/>
              </w:rPr>
              <w:t>Arabic</w:t>
            </w:r>
          </w:p>
        </w:tc>
        <w:tc>
          <w:tcPr>
            <w:tcW w:type="dxa" w:w="2448"/>
            <w:vAlign w:val="center"/>
          </w:tcPr>
          <w:p>
            <w:pPr>
              <w:spacing w:after="60" w:before="60" w:line="240" w:lineRule="auto"/>
            </w:pPr>
            <w:r>
              <w:rPr>
                <w:rFonts w:ascii="Times New Roman" w:hAnsi="Times New Roman"/>
                <w:b w:val="0"/>
                <w:sz w:val="16"/>
              </w:rPr>
              <w:t>الجمهور المستهدف</w:t>
            </w:r>
          </w:p>
        </w:tc>
        <w:tc>
          <w:tcPr>
            <w:tcW w:type="dxa" w:w="4464"/>
            <w:vAlign w:val="center"/>
          </w:tcPr>
          <w:p>
            <w:pPr>
              <w:spacing w:after="60" w:before="60" w:line="240" w:lineRule="auto"/>
            </w:pPr>
            <w:r>
              <w:rPr>
                <w:rFonts w:ascii="Times New Roman" w:hAnsi="Times New Roman"/>
                <w:b w:val="0"/>
                <w:sz w:val="16"/>
              </w:rPr>
              <w:t>All eligible accounts, selected numbers, a segment or file import.</w:t>
            </w:r>
          </w:p>
        </w:tc>
        <w:tc>
          <w:tcPr>
            <w:tcW w:type="dxa" w:w="1368"/>
            <w:vAlign w:val="center"/>
          </w:tcPr>
          <w:p>
            <w:pPr>
              <w:spacing w:after="60" w:before="60" w:line="240" w:lineRule="auto"/>
            </w:pPr>
            <w:r>
              <w:rPr>
                <w:rFonts w:ascii="Times New Roman" w:hAnsi="Times New Roman"/>
                <w:b w:val="0"/>
                <w:sz w:val="16"/>
              </w:rPr>
              <w:t>Selection</w:t>
            </w:r>
          </w:p>
        </w:tc>
      </w:tr>
      <w:tr>
        <w:trPr>
          <w:cantSplit/>
        </w:trPr>
        <w:tc>
          <w:tcPr>
            <w:tcW w:type="dxa" w:w="648"/>
            <w:vAlign w:val="center"/>
          </w:tcPr>
          <w:p>
            <w:pPr>
              <w:spacing w:after="60" w:before="60" w:line="240" w:lineRule="auto"/>
            </w:pPr>
            <w:r>
              <w:rPr>
                <w:rFonts w:ascii="Times New Roman" w:hAnsi="Times New Roman"/>
                <w:b w:val="0"/>
                <w:sz w:val="16"/>
              </w:rPr>
              <w:t>6</w:t>
            </w:r>
          </w:p>
        </w:tc>
        <w:tc>
          <w:tcPr>
            <w:tcW w:type="dxa" w:w="936"/>
            <w:vAlign w:val="center"/>
          </w:tcPr>
          <w:p>
            <w:pPr>
              <w:spacing w:after="60" w:before="60" w:line="240" w:lineRule="auto"/>
            </w:pPr>
            <w:r>
              <w:rPr>
                <w:rFonts w:ascii="Times New Roman" w:hAnsi="Times New Roman"/>
                <w:b w:val="0"/>
                <w:sz w:val="16"/>
              </w:rPr>
              <w:t>English</w:t>
            </w:r>
          </w:p>
        </w:tc>
        <w:tc>
          <w:tcPr>
            <w:tcW w:type="dxa" w:w="2448"/>
            <w:vAlign w:val="center"/>
          </w:tcPr>
          <w:p>
            <w:pPr>
              <w:spacing w:after="60" w:before="60" w:line="240" w:lineRule="auto"/>
            </w:pPr>
            <w:r>
              <w:rPr>
                <w:rFonts w:ascii="Times New Roman" w:hAnsi="Times New Roman"/>
                <w:b w:val="0"/>
                <w:sz w:val="16"/>
              </w:rPr>
              <w:t>Recipient File</w:t>
            </w:r>
          </w:p>
        </w:tc>
        <w:tc>
          <w:tcPr>
            <w:tcW w:type="dxa" w:w="4464"/>
            <w:vAlign w:val="center"/>
          </w:tcPr>
          <w:p>
            <w:pPr>
              <w:spacing w:after="60" w:before="60" w:line="240" w:lineRule="auto"/>
            </w:pPr>
            <w:r>
              <w:rPr>
                <w:rFonts w:ascii="Times New Roman" w:hAnsi="Times New Roman"/>
                <w:b w:val="0"/>
                <w:sz w:val="16"/>
              </w:rPr>
              <w:t>CSV/XLSX upload with mapping, validation and deduplication.</w:t>
            </w:r>
          </w:p>
        </w:tc>
        <w:tc>
          <w:tcPr>
            <w:tcW w:type="dxa" w:w="1368"/>
            <w:vAlign w:val="center"/>
          </w:tcPr>
          <w:p>
            <w:pPr>
              <w:spacing w:after="60" w:before="60" w:line="240" w:lineRule="auto"/>
            </w:pPr>
            <w:r>
              <w:rPr>
                <w:rFonts w:ascii="Times New Roman" w:hAnsi="Times New Roman"/>
                <w:b w:val="0"/>
                <w:sz w:val="16"/>
              </w:rPr>
              <w:t>Upload</w:t>
            </w:r>
          </w:p>
        </w:tc>
      </w:tr>
      <w:tr>
        <w:trPr>
          <w:cantSplit/>
        </w:trPr>
        <w:tc>
          <w:tcPr>
            <w:tcW w:type="dxa" w:w="648"/>
            <w:vAlign w:val="center"/>
          </w:tcPr>
          <w:p>
            <w:pPr>
              <w:spacing w:after="60" w:before="60" w:line="240" w:lineRule="auto"/>
            </w:pPr>
            <w:r>
              <w:rPr>
                <w:rFonts w:ascii="Times New Roman" w:hAnsi="Times New Roman"/>
                <w:b w:val="0"/>
                <w:sz w:val="16"/>
              </w:rPr>
              <w:t>6</w:t>
            </w:r>
          </w:p>
        </w:tc>
        <w:tc>
          <w:tcPr>
            <w:tcW w:type="dxa" w:w="936"/>
            <w:vAlign w:val="center"/>
          </w:tcPr>
          <w:p>
            <w:pPr>
              <w:spacing w:after="60" w:before="60" w:line="240" w:lineRule="auto"/>
            </w:pPr>
            <w:r>
              <w:rPr>
                <w:rFonts w:ascii="Times New Roman" w:hAnsi="Times New Roman"/>
                <w:b w:val="0"/>
                <w:sz w:val="16"/>
              </w:rPr>
              <w:t>Arabic</w:t>
            </w:r>
          </w:p>
        </w:tc>
        <w:tc>
          <w:tcPr>
            <w:tcW w:type="dxa" w:w="2448"/>
            <w:vAlign w:val="center"/>
          </w:tcPr>
          <w:p>
            <w:pPr>
              <w:spacing w:after="60" w:before="60" w:line="240" w:lineRule="auto"/>
            </w:pPr>
            <w:r>
              <w:rPr>
                <w:rFonts w:ascii="Times New Roman" w:hAnsi="Times New Roman"/>
                <w:b w:val="0"/>
                <w:sz w:val="16"/>
              </w:rPr>
              <w:t>ملف المستهدفين</w:t>
            </w:r>
          </w:p>
        </w:tc>
        <w:tc>
          <w:tcPr>
            <w:tcW w:type="dxa" w:w="4464"/>
            <w:vAlign w:val="center"/>
          </w:tcPr>
          <w:p>
            <w:pPr>
              <w:spacing w:after="60" w:before="60" w:line="240" w:lineRule="auto"/>
            </w:pPr>
            <w:r>
              <w:rPr>
                <w:rFonts w:ascii="Times New Roman" w:hAnsi="Times New Roman"/>
                <w:b w:val="0"/>
                <w:sz w:val="16"/>
              </w:rPr>
              <w:t>CSV/XLSX upload with mapping, validation and deduplication.</w:t>
            </w:r>
          </w:p>
        </w:tc>
        <w:tc>
          <w:tcPr>
            <w:tcW w:type="dxa" w:w="1368"/>
            <w:vAlign w:val="center"/>
          </w:tcPr>
          <w:p>
            <w:pPr>
              <w:spacing w:after="60" w:before="60" w:line="240" w:lineRule="auto"/>
            </w:pPr>
            <w:r>
              <w:rPr>
                <w:rFonts w:ascii="Times New Roman" w:hAnsi="Times New Roman"/>
                <w:b w:val="0"/>
                <w:sz w:val="16"/>
              </w:rPr>
              <w:t>Upload</w:t>
            </w:r>
          </w:p>
        </w:tc>
      </w:tr>
      <w:tr>
        <w:trPr>
          <w:cantSplit/>
        </w:trPr>
        <w:tc>
          <w:tcPr>
            <w:tcW w:type="dxa" w:w="648"/>
            <w:vAlign w:val="center"/>
          </w:tcPr>
          <w:p>
            <w:pPr>
              <w:spacing w:after="60" w:before="60" w:line="240" w:lineRule="auto"/>
            </w:pPr>
            <w:r>
              <w:rPr>
                <w:rFonts w:ascii="Times New Roman" w:hAnsi="Times New Roman"/>
                <w:b w:val="0"/>
                <w:sz w:val="16"/>
              </w:rPr>
              <w:t>7</w:t>
            </w:r>
          </w:p>
        </w:tc>
        <w:tc>
          <w:tcPr>
            <w:tcW w:type="dxa" w:w="936"/>
            <w:vAlign w:val="center"/>
          </w:tcPr>
          <w:p>
            <w:pPr>
              <w:spacing w:after="60" w:before="60" w:line="240" w:lineRule="auto"/>
            </w:pPr>
            <w:r>
              <w:rPr>
                <w:rFonts w:ascii="Times New Roman" w:hAnsi="Times New Roman"/>
                <w:b w:val="0"/>
                <w:sz w:val="16"/>
              </w:rPr>
              <w:t>English</w:t>
            </w:r>
          </w:p>
        </w:tc>
        <w:tc>
          <w:tcPr>
            <w:tcW w:type="dxa" w:w="2448"/>
            <w:vAlign w:val="center"/>
          </w:tcPr>
          <w:p>
            <w:pPr>
              <w:spacing w:after="60" w:before="60" w:line="240" w:lineRule="auto"/>
            </w:pPr>
            <w:r>
              <w:rPr>
                <w:rFonts w:ascii="Times New Roman" w:hAnsi="Times New Roman"/>
                <w:b w:val="0"/>
                <w:sz w:val="16"/>
              </w:rPr>
              <w:t>Destination</w:t>
            </w:r>
          </w:p>
        </w:tc>
        <w:tc>
          <w:tcPr>
            <w:tcW w:type="dxa" w:w="4464"/>
            <w:vAlign w:val="center"/>
          </w:tcPr>
          <w:p>
            <w:pPr>
              <w:spacing w:after="60" w:before="60" w:line="240" w:lineRule="auto"/>
            </w:pPr>
            <w:r>
              <w:rPr>
                <w:rFonts w:ascii="Times New Roman" w:hAnsi="Times New Roman"/>
                <w:b w:val="0"/>
                <w:sz w:val="16"/>
              </w:rPr>
              <w:t>Approved in-app destination; access is checked when opened.</w:t>
            </w:r>
          </w:p>
        </w:tc>
        <w:tc>
          <w:tcPr>
            <w:tcW w:type="dxa" w:w="1368"/>
            <w:vAlign w:val="center"/>
          </w:tcPr>
          <w:p>
            <w:pPr>
              <w:spacing w:after="60" w:before="60" w:line="240" w:lineRule="auto"/>
            </w:pPr>
            <w:r>
              <w:rPr>
                <w:rFonts w:ascii="Times New Roman" w:hAnsi="Times New Roman"/>
                <w:b w:val="0"/>
                <w:sz w:val="16"/>
              </w:rPr>
              <w:t>List</w:t>
            </w:r>
          </w:p>
        </w:tc>
      </w:tr>
      <w:tr>
        <w:trPr>
          <w:cantSplit/>
        </w:trPr>
        <w:tc>
          <w:tcPr>
            <w:tcW w:type="dxa" w:w="648"/>
            <w:vAlign w:val="center"/>
          </w:tcPr>
          <w:p>
            <w:pPr>
              <w:spacing w:after="60" w:before="60" w:line="240" w:lineRule="auto"/>
            </w:pPr>
            <w:r>
              <w:rPr>
                <w:rFonts w:ascii="Times New Roman" w:hAnsi="Times New Roman"/>
                <w:b w:val="0"/>
                <w:sz w:val="16"/>
              </w:rPr>
              <w:t>7</w:t>
            </w:r>
          </w:p>
        </w:tc>
        <w:tc>
          <w:tcPr>
            <w:tcW w:type="dxa" w:w="936"/>
            <w:vAlign w:val="center"/>
          </w:tcPr>
          <w:p>
            <w:pPr>
              <w:spacing w:after="60" w:before="60" w:line="240" w:lineRule="auto"/>
            </w:pPr>
            <w:r>
              <w:rPr>
                <w:rFonts w:ascii="Times New Roman" w:hAnsi="Times New Roman"/>
                <w:b w:val="0"/>
                <w:sz w:val="16"/>
              </w:rPr>
              <w:t>Arabic</w:t>
            </w:r>
          </w:p>
        </w:tc>
        <w:tc>
          <w:tcPr>
            <w:tcW w:type="dxa" w:w="2448"/>
            <w:vAlign w:val="center"/>
          </w:tcPr>
          <w:p>
            <w:pPr>
              <w:spacing w:after="60" w:before="60" w:line="240" w:lineRule="auto"/>
            </w:pPr>
            <w:r>
              <w:rPr>
                <w:rFonts w:ascii="Times New Roman" w:hAnsi="Times New Roman"/>
                <w:b w:val="0"/>
                <w:sz w:val="16"/>
              </w:rPr>
              <w:t>وجهة الإشعار</w:t>
            </w:r>
          </w:p>
        </w:tc>
        <w:tc>
          <w:tcPr>
            <w:tcW w:type="dxa" w:w="4464"/>
            <w:vAlign w:val="center"/>
          </w:tcPr>
          <w:p>
            <w:pPr>
              <w:spacing w:after="60" w:before="60" w:line="240" w:lineRule="auto"/>
            </w:pPr>
            <w:r>
              <w:rPr>
                <w:rFonts w:ascii="Times New Roman" w:hAnsi="Times New Roman"/>
                <w:b w:val="0"/>
                <w:sz w:val="16"/>
              </w:rPr>
              <w:t>Approved in-app destination; access is checked when opened.</w:t>
            </w:r>
          </w:p>
        </w:tc>
        <w:tc>
          <w:tcPr>
            <w:tcW w:type="dxa" w:w="1368"/>
            <w:vAlign w:val="center"/>
          </w:tcPr>
          <w:p>
            <w:pPr>
              <w:spacing w:after="60" w:before="60" w:line="240" w:lineRule="auto"/>
            </w:pPr>
            <w:r>
              <w:rPr>
                <w:rFonts w:ascii="Times New Roman" w:hAnsi="Times New Roman"/>
                <w:b w:val="0"/>
                <w:sz w:val="16"/>
              </w:rPr>
              <w:t>List</w:t>
            </w:r>
          </w:p>
        </w:tc>
      </w:tr>
      <w:tr>
        <w:trPr>
          <w:cantSplit/>
        </w:trPr>
        <w:tc>
          <w:tcPr>
            <w:tcW w:type="dxa" w:w="648"/>
            <w:vAlign w:val="center"/>
          </w:tcPr>
          <w:p>
            <w:pPr>
              <w:spacing w:after="60" w:before="60" w:line="240" w:lineRule="auto"/>
            </w:pPr>
            <w:r>
              <w:rPr>
                <w:rFonts w:ascii="Times New Roman" w:hAnsi="Times New Roman"/>
                <w:b w:val="0"/>
                <w:sz w:val="16"/>
              </w:rPr>
              <w:t>8</w:t>
            </w:r>
          </w:p>
        </w:tc>
        <w:tc>
          <w:tcPr>
            <w:tcW w:type="dxa" w:w="936"/>
            <w:vAlign w:val="center"/>
          </w:tcPr>
          <w:p>
            <w:pPr>
              <w:spacing w:after="60" w:before="60" w:line="240" w:lineRule="auto"/>
            </w:pPr>
            <w:r>
              <w:rPr>
                <w:rFonts w:ascii="Times New Roman" w:hAnsi="Times New Roman"/>
                <w:b w:val="0"/>
                <w:sz w:val="16"/>
              </w:rPr>
              <w:t>English</w:t>
            </w:r>
          </w:p>
        </w:tc>
        <w:tc>
          <w:tcPr>
            <w:tcW w:type="dxa" w:w="2448"/>
            <w:vAlign w:val="center"/>
          </w:tcPr>
          <w:p>
            <w:pPr>
              <w:spacing w:after="60" w:before="60" w:line="240" w:lineRule="auto"/>
            </w:pPr>
            <w:r>
              <w:rPr>
                <w:rFonts w:ascii="Times New Roman" w:hAnsi="Times New Roman"/>
                <w:b w:val="0"/>
                <w:sz w:val="16"/>
              </w:rPr>
              <w:t>Send Time</w:t>
            </w:r>
          </w:p>
        </w:tc>
        <w:tc>
          <w:tcPr>
            <w:tcW w:type="dxa" w:w="4464"/>
            <w:vAlign w:val="center"/>
          </w:tcPr>
          <w:p>
            <w:pPr>
              <w:spacing w:after="60" w:before="60" w:line="240" w:lineRule="auto"/>
            </w:pPr>
            <w:r>
              <w:rPr>
                <w:rFonts w:ascii="Times New Roman" w:hAnsi="Times New Roman"/>
                <w:b w:val="0"/>
                <w:sz w:val="16"/>
              </w:rPr>
              <w:t>Send now or an explicit future date/time and timezone.</w:t>
            </w:r>
          </w:p>
        </w:tc>
        <w:tc>
          <w:tcPr>
            <w:tcW w:type="dxa" w:w="1368"/>
            <w:vAlign w:val="center"/>
          </w:tcPr>
          <w:p>
            <w:pPr>
              <w:spacing w:after="60" w:before="60" w:line="240" w:lineRule="auto"/>
            </w:pPr>
            <w:r>
              <w:rPr>
                <w:rFonts w:ascii="Times New Roman" w:hAnsi="Times New Roman"/>
                <w:b w:val="0"/>
                <w:sz w:val="16"/>
              </w:rPr>
              <w:t>Date/Time</w:t>
            </w:r>
          </w:p>
        </w:tc>
      </w:tr>
      <w:tr>
        <w:trPr>
          <w:cantSplit/>
        </w:trPr>
        <w:tc>
          <w:tcPr>
            <w:tcW w:type="dxa" w:w="648"/>
            <w:vAlign w:val="center"/>
          </w:tcPr>
          <w:p>
            <w:pPr>
              <w:spacing w:after="60" w:before="60" w:line="240" w:lineRule="auto"/>
            </w:pPr>
            <w:r>
              <w:rPr>
                <w:rFonts w:ascii="Times New Roman" w:hAnsi="Times New Roman"/>
                <w:b w:val="0"/>
                <w:sz w:val="16"/>
              </w:rPr>
              <w:t>8</w:t>
            </w:r>
          </w:p>
        </w:tc>
        <w:tc>
          <w:tcPr>
            <w:tcW w:type="dxa" w:w="936"/>
            <w:vAlign w:val="center"/>
          </w:tcPr>
          <w:p>
            <w:pPr>
              <w:spacing w:after="60" w:before="60" w:line="240" w:lineRule="auto"/>
            </w:pPr>
            <w:r>
              <w:rPr>
                <w:rFonts w:ascii="Times New Roman" w:hAnsi="Times New Roman"/>
                <w:b w:val="0"/>
                <w:sz w:val="16"/>
              </w:rPr>
              <w:t>Arabic</w:t>
            </w:r>
          </w:p>
        </w:tc>
        <w:tc>
          <w:tcPr>
            <w:tcW w:type="dxa" w:w="2448"/>
            <w:vAlign w:val="center"/>
          </w:tcPr>
          <w:p>
            <w:pPr>
              <w:spacing w:after="60" w:before="60" w:line="240" w:lineRule="auto"/>
            </w:pPr>
            <w:r>
              <w:rPr>
                <w:rFonts w:ascii="Times New Roman" w:hAnsi="Times New Roman"/>
                <w:b w:val="0"/>
                <w:sz w:val="16"/>
              </w:rPr>
              <w:t>موعد الإرسال</w:t>
            </w:r>
          </w:p>
        </w:tc>
        <w:tc>
          <w:tcPr>
            <w:tcW w:type="dxa" w:w="4464"/>
            <w:vAlign w:val="center"/>
          </w:tcPr>
          <w:p>
            <w:pPr>
              <w:spacing w:after="60" w:before="60" w:line="240" w:lineRule="auto"/>
            </w:pPr>
            <w:r>
              <w:rPr>
                <w:rFonts w:ascii="Times New Roman" w:hAnsi="Times New Roman"/>
                <w:b w:val="0"/>
                <w:sz w:val="16"/>
              </w:rPr>
              <w:t>Send now or an explicit future date/time and timezone.</w:t>
            </w:r>
          </w:p>
        </w:tc>
        <w:tc>
          <w:tcPr>
            <w:tcW w:type="dxa" w:w="1368"/>
            <w:vAlign w:val="center"/>
          </w:tcPr>
          <w:p>
            <w:pPr>
              <w:spacing w:after="60" w:before="60" w:line="240" w:lineRule="auto"/>
            </w:pPr>
            <w:r>
              <w:rPr>
                <w:rFonts w:ascii="Times New Roman" w:hAnsi="Times New Roman"/>
                <w:b w:val="0"/>
                <w:sz w:val="16"/>
              </w:rPr>
              <w:t>Date/Time</w:t>
            </w:r>
          </w:p>
        </w:tc>
      </w:tr>
      <w:tr>
        <w:trPr>
          <w:cantSplit/>
        </w:trPr>
        <w:tc>
          <w:tcPr>
            <w:tcW w:type="dxa" w:w="648"/>
            <w:vAlign w:val="center"/>
          </w:tcPr>
          <w:p>
            <w:pPr>
              <w:spacing w:after="60" w:before="60" w:line="240" w:lineRule="auto"/>
            </w:pPr>
            <w:r>
              <w:rPr>
                <w:rFonts w:ascii="Times New Roman" w:hAnsi="Times New Roman"/>
                <w:b w:val="0"/>
                <w:sz w:val="16"/>
              </w:rPr>
              <w:t>9</w:t>
            </w:r>
          </w:p>
        </w:tc>
        <w:tc>
          <w:tcPr>
            <w:tcW w:type="dxa" w:w="936"/>
            <w:vAlign w:val="center"/>
          </w:tcPr>
          <w:p>
            <w:pPr>
              <w:spacing w:after="60" w:before="60" w:line="240" w:lineRule="auto"/>
            </w:pPr>
            <w:r>
              <w:rPr>
                <w:rFonts w:ascii="Times New Roman" w:hAnsi="Times New Roman"/>
                <w:b w:val="0"/>
                <w:sz w:val="16"/>
              </w:rPr>
              <w:t>English</w:t>
            </w:r>
          </w:p>
        </w:tc>
        <w:tc>
          <w:tcPr>
            <w:tcW w:type="dxa" w:w="2448"/>
            <w:vAlign w:val="center"/>
          </w:tcPr>
          <w:p>
            <w:pPr>
              <w:spacing w:after="60" w:before="60" w:line="240" w:lineRule="auto"/>
            </w:pPr>
            <w:r>
              <w:rPr>
                <w:rFonts w:ascii="Times New Roman" w:hAnsi="Times New Roman"/>
                <w:b w:val="0"/>
                <w:sz w:val="16"/>
              </w:rPr>
              <w:t>Save Draft</w:t>
            </w:r>
          </w:p>
        </w:tc>
        <w:tc>
          <w:tcPr>
            <w:tcW w:type="dxa" w:w="4464"/>
            <w:vAlign w:val="center"/>
          </w:tcPr>
          <w:p>
            <w:pPr>
              <w:spacing w:after="60" w:before="60" w:line="240" w:lineRule="auto"/>
            </w:pPr>
            <w:r>
              <w:rPr>
                <w:rFonts w:ascii="Times New Roman" w:hAnsi="Times New Roman"/>
                <w:b w:val="0"/>
                <w:sz w:val="16"/>
              </w:rPr>
              <w:t>Save without dispatching.</w:t>
            </w:r>
          </w:p>
        </w:tc>
        <w:tc>
          <w:tcPr>
            <w:tcW w:type="dxa" w:w="1368"/>
            <w:vAlign w:val="center"/>
          </w:tcPr>
          <w:p>
            <w:pPr>
              <w:spacing w:after="60" w:before="60" w:line="240" w:lineRule="auto"/>
            </w:pPr>
            <w:r>
              <w:rPr>
                <w:rFonts w:ascii="Times New Roman" w:hAnsi="Times New Roman"/>
                <w:b w:val="0"/>
                <w:sz w:val="16"/>
              </w:rPr>
              <w:t>Button</w:t>
            </w:r>
          </w:p>
        </w:tc>
      </w:tr>
      <w:tr>
        <w:trPr>
          <w:cantSplit/>
        </w:trPr>
        <w:tc>
          <w:tcPr>
            <w:tcW w:type="dxa" w:w="648"/>
            <w:vAlign w:val="center"/>
          </w:tcPr>
          <w:p>
            <w:pPr>
              <w:spacing w:after="60" w:before="60" w:line="240" w:lineRule="auto"/>
            </w:pPr>
            <w:r>
              <w:rPr>
                <w:rFonts w:ascii="Times New Roman" w:hAnsi="Times New Roman"/>
                <w:b w:val="0"/>
                <w:sz w:val="16"/>
              </w:rPr>
              <w:t>9</w:t>
            </w:r>
          </w:p>
        </w:tc>
        <w:tc>
          <w:tcPr>
            <w:tcW w:type="dxa" w:w="936"/>
            <w:vAlign w:val="center"/>
          </w:tcPr>
          <w:p>
            <w:pPr>
              <w:spacing w:after="60" w:before="60" w:line="240" w:lineRule="auto"/>
            </w:pPr>
            <w:r>
              <w:rPr>
                <w:rFonts w:ascii="Times New Roman" w:hAnsi="Times New Roman"/>
                <w:b w:val="0"/>
                <w:sz w:val="16"/>
              </w:rPr>
              <w:t>Arabic</w:t>
            </w:r>
          </w:p>
        </w:tc>
        <w:tc>
          <w:tcPr>
            <w:tcW w:type="dxa" w:w="2448"/>
            <w:vAlign w:val="center"/>
          </w:tcPr>
          <w:p>
            <w:pPr>
              <w:spacing w:after="60" w:before="60" w:line="240" w:lineRule="auto"/>
            </w:pPr>
            <w:r>
              <w:rPr>
                <w:rFonts w:ascii="Times New Roman" w:hAnsi="Times New Roman"/>
                <w:b w:val="0"/>
                <w:sz w:val="16"/>
              </w:rPr>
              <w:t>حفظ مسودة</w:t>
            </w:r>
          </w:p>
        </w:tc>
        <w:tc>
          <w:tcPr>
            <w:tcW w:type="dxa" w:w="4464"/>
            <w:vAlign w:val="center"/>
          </w:tcPr>
          <w:p>
            <w:pPr>
              <w:spacing w:after="60" w:before="60" w:line="240" w:lineRule="auto"/>
            </w:pPr>
            <w:r>
              <w:rPr>
                <w:rFonts w:ascii="Times New Roman" w:hAnsi="Times New Roman"/>
                <w:b w:val="0"/>
                <w:sz w:val="16"/>
              </w:rPr>
              <w:t>Save without dispatching.</w:t>
            </w:r>
          </w:p>
        </w:tc>
        <w:tc>
          <w:tcPr>
            <w:tcW w:type="dxa" w:w="1368"/>
            <w:vAlign w:val="center"/>
          </w:tcPr>
          <w:p>
            <w:pPr>
              <w:spacing w:after="60" w:before="60" w:line="240" w:lineRule="auto"/>
            </w:pPr>
            <w:r>
              <w:rPr>
                <w:rFonts w:ascii="Times New Roman" w:hAnsi="Times New Roman"/>
                <w:b w:val="0"/>
                <w:sz w:val="16"/>
              </w:rPr>
              <w:t>Button</w:t>
            </w:r>
          </w:p>
        </w:tc>
      </w:tr>
      <w:tr>
        <w:trPr>
          <w:cantSplit/>
        </w:trPr>
        <w:tc>
          <w:tcPr>
            <w:tcW w:type="dxa" w:w="648"/>
            <w:vAlign w:val="center"/>
          </w:tcPr>
          <w:p>
            <w:pPr>
              <w:spacing w:after="60" w:before="60" w:line="240" w:lineRule="auto"/>
            </w:pPr>
            <w:r>
              <w:rPr>
                <w:rFonts w:ascii="Times New Roman" w:hAnsi="Times New Roman"/>
                <w:b w:val="0"/>
                <w:sz w:val="16"/>
              </w:rPr>
              <w:t>10</w:t>
            </w:r>
          </w:p>
        </w:tc>
        <w:tc>
          <w:tcPr>
            <w:tcW w:type="dxa" w:w="936"/>
            <w:vAlign w:val="center"/>
          </w:tcPr>
          <w:p>
            <w:pPr>
              <w:spacing w:after="60" w:before="60" w:line="240" w:lineRule="auto"/>
            </w:pPr>
            <w:r>
              <w:rPr>
                <w:rFonts w:ascii="Times New Roman" w:hAnsi="Times New Roman"/>
                <w:b w:val="0"/>
                <w:sz w:val="16"/>
              </w:rPr>
              <w:t>English</w:t>
            </w:r>
          </w:p>
        </w:tc>
        <w:tc>
          <w:tcPr>
            <w:tcW w:type="dxa" w:w="2448"/>
            <w:vAlign w:val="center"/>
          </w:tcPr>
          <w:p>
            <w:pPr>
              <w:spacing w:after="60" w:before="60" w:line="240" w:lineRule="auto"/>
            </w:pPr>
            <w:r>
              <w:rPr>
                <w:rFonts w:ascii="Times New Roman" w:hAnsi="Times New Roman"/>
                <w:b w:val="0"/>
                <w:sz w:val="16"/>
              </w:rPr>
              <w:t>Submit for Approval</w:t>
            </w:r>
          </w:p>
        </w:tc>
        <w:tc>
          <w:tcPr>
            <w:tcW w:type="dxa" w:w="4464"/>
            <w:vAlign w:val="center"/>
          </w:tcPr>
          <w:p>
            <w:pPr>
              <w:spacing w:after="60" w:before="60" w:line="240" w:lineRule="auto"/>
            </w:pPr>
            <w:r>
              <w:rPr>
                <w:rFonts w:ascii="Times New Roman" w:hAnsi="Times New Roman"/>
                <w:b w:val="0"/>
                <w:sz w:val="16"/>
              </w:rPr>
              <w:t>Submit the reviewed content and target audience.</w:t>
            </w:r>
          </w:p>
        </w:tc>
        <w:tc>
          <w:tcPr>
            <w:tcW w:type="dxa" w:w="1368"/>
            <w:vAlign w:val="center"/>
          </w:tcPr>
          <w:p>
            <w:pPr>
              <w:spacing w:after="60" w:before="60" w:line="240" w:lineRule="auto"/>
            </w:pPr>
            <w:r>
              <w:rPr>
                <w:rFonts w:ascii="Times New Roman" w:hAnsi="Times New Roman"/>
                <w:b w:val="0"/>
                <w:sz w:val="16"/>
              </w:rPr>
              <w:t>Button</w:t>
            </w:r>
          </w:p>
        </w:tc>
      </w:tr>
      <w:tr>
        <w:trPr>
          <w:cantSplit/>
        </w:trPr>
        <w:tc>
          <w:tcPr>
            <w:tcW w:type="dxa" w:w="648"/>
            <w:vAlign w:val="center"/>
          </w:tcPr>
          <w:p>
            <w:pPr>
              <w:spacing w:after="60" w:before="60" w:line="240" w:lineRule="auto"/>
            </w:pPr>
            <w:r>
              <w:rPr>
                <w:rFonts w:ascii="Times New Roman" w:hAnsi="Times New Roman"/>
                <w:b w:val="0"/>
                <w:sz w:val="16"/>
              </w:rPr>
              <w:t>10</w:t>
            </w:r>
          </w:p>
        </w:tc>
        <w:tc>
          <w:tcPr>
            <w:tcW w:type="dxa" w:w="936"/>
            <w:vAlign w:val="center"/>
          </w:tcPr>
          <w:p>
            <w:pPr>
              <w:spacing w:after="60" w:before="60" w:line="240" w:lineRule="auto"/>
            </w:pPr>
            <w:r>
              <w:rPr>
                <w:rFonts w:ascii="Times New Roman" w:hAnsi="Times New Roman"/>
                <w:b w:val="0"/>
                <w:sz w:val="16"/>
              </w:rPr>
              <w:t>Arabic</w:t>
            </w:r>
          </w:p>
        </w:tc>
        <w:tc>
          <w:tcPr>
            <w:tcW w:type="dxa" w:w="2448"/>
            <w:vAlign w:val="center"/>
          </w:tcPr>
          <w:p>
            <w:pPr>
              <w:spacing w:after="60" w:before="60" w:line="240" w:lineRule="auto"/>
            </w:pPr>
            <w:r>
              <w:rPr>
                <w:rFonts w:ascii="Times New Roman" w:hAnsi="Times New Roman"/>
                <w:b w:val="0"/>
                <w:sz w:val="16"/>
              </w:rPr>
              <w:t>إرسال للموافقة</w:t>
            </w:r>
          </w:p>
        </w:tc>
        <w:tc>
          <w:tcPr>
            <w:tcW w:type="dxa" w:w="4464"/>
            <w:vAlign w:val="center"/>
          </w:tcPr>
          <w:p>
            <w:pPr>
              <w:spacing w:after="60" w:before="60" w:line="240" w:lineRule="auto"/>
            </w:pPr>
            <w:r>
              <w:rPr>
                <w:rFonts w:ascii="Times New Roman" w:hAnsi="Times New Roman"/>
                <w:b w:val="0"/>
                <w:sz w:val="16"/>
              </w:rPr>
              <w:t>Submit the reviewed content and target audience.</w:t>
            </w:r>
          </w:p>
        </w:tc>
        <w:tc>
          <w:tcPr>
            <w:tcW w:type="dxa" w:w="1368"/>
            <w:vAlign w:val="center"/>
          </w:tcPr>
          <w:p>
            <w:pPr>
              <w:spacing w:after="60" w:before="60" w:line="240" w:lineRule="auto"/>
            </w:pPr>
            <w:r>
              <w:rPr>
                <w:rFonts w:ascii="Times New Roman" w:hAnsi="Times New Roman"/>
                <w:b w:val="0"/>
                <w:sz w:val="16"/>
              </w:rPr>
              <w:t>Button</w:t>
            </w:r>
          </w:p>
        </w:tc>
      </w:tr>
      <w:tr>
        <w:trPr>
          <w:cantSplit/>
        </w:trPr>
        <w:tc>
          <w:tcPr>
            <w:tcW w:type="dxa" w:w="648"/>
            <w:vAlign w:val="center"/>
          </w:tcPr>
          <w:p>
            <w:pPr>
              <w:spacing w:after="60" w:before="60" w:line="240" w:lineRule="auto"/>
            </w:pPr>
            <w:r>
              <w:rPr>
                <w:rFonts w:ascii="Times New Roman" w:hAnsi="Times New Roman"/>
                <w:b w:val="0"/>
                <w:sz w:val="16"/>
              </w:rPr>
              <w:t>11</w:t>
            </w:r>
          </w:p>
        </w:tc>
        <w:tc>
          <w:tcPr>
            <w:tcW w:type="dxa" w:w="936"/>
            <w:vAlign w:val="center"/>
          </w:tcPr>
          <w:p>
            <w:pPr>
              <w:spacing w:after="60" w:before="60" w:line="240" w:lineRule="auto"/>
            </w:pPr>
            <w:r>
              <w:rPr>
                <w:rFonts w:ascii="Times New Roman" w:hAnsi="Times New Roman"/>
                <w:b w:val="0"/>
                <w:sz w:val="16"/>
              </w:rPr>
              <w:t>English</w:t>
            </w:r>
          </w:p>
        </w:tc>
        <w:tc>
          <w:tcPr>
            <w:tcW w:type="dxa" w:w="2448"/>
            <w:vAlign w:val="center"/>
          </w:tcPr>
          <w:p>
            <w:pPr>
              <w:spacing w:after="60" w:before="60" w:line="240" w:lineRule="auto"/>
            </w:pPr>
            <w:r>
              <w:rPr>
                <w:rFonts w:ascii="Times New Roman" w:hAnsi="Times New Roman"/>
                <w:b w:val="0"/>
                <w:sz w:val="16"/>
              </w:rPr>
              <w:t>Resend as New Campaign</w:t>
            </w:r>
          </w:p>
        </w:tc>
        <w:tc>
          <w:tcPr>
            <w:tcW w:type="dxa" w:w="4464"/>
            <w:vAlign w:val="center"/>
          </w:tcPr>
          <w:p>
            <w:pPr>
              <w:spacing w:after="60" w:before="60" w:line="240" w:lineRule="auto"/>
            </w:pPr>
            <w:r>
              <w:rPr>
                <w:rFonts w:ascii="Times New Roman" w:hAnsi="Times New Roman"/>
                <w:b w:val="0"/>
                <w:sz w:val="16"/>
              </w:rPr>
              <w:t>Create a linked campaign and apply current approval rules.</w:t>
            </w:r>
          </w:p>
        </w:tc>
        <w:tc>
          <w:tcPr>
            <w:tcW w:type="dxa" w:w="1368"/>
            <w:vAlign w:val="center"/>
          </w:tcPr>
          <w:p>
            <w:pPr>
              <w:spacing w:after="60" w:before="60" w:line="240" w:lineRule="auto"/>
            </w:pPr>
            <w:r>
              <w:rPr>
                <w:rFonts w:ascii="Times New Roman" w:hAnsi="Times New Roman"/>
                <w:b w:val="0"/>
                <w:sz w:val="16"/>
              </w:rPr>
              <w:t>Button</w:t>
            </w:r>
          </w:p>
        </w:tc>
      </w:tr>
      <w:tr>
        <w:trPr>
          <w:cantSplit/>
        </w:trPr>
        <w:tc>
          <w:tcPr>
            <w:tcW w:type="dxa" w:w="648"/>
            <w:vAlign w:val="center"/>
          </w:tcPr>
          <w:p>
            <w:pPr>
              <w:spacing w:after="60" w:before="60" w:line="240" w:lineRule="auto"/>
            </w:pPr>
            <w:r>
              <w:rPr>
                <w:rFonts w:ascii="Times New Roman" w:hAnsi="Times New Roman"/>
                <w:b w:val="0"/>
                <w:sz w:val="16"/>
              </w:rPr>
              <w:t>11</w:t>
            </w:r>
          </w:p>
        </w:tc>
        <w:tc>
          <w:tcPr>
            <w:tcW w:type="dxa" w:w="936"/>
            <w:vAlign w:val="center"/>
          </w:tcPr>
          <w:p>
            <w:pPr>
              <w:spacing w:after="60" w:before="60" w:line="240" w:lineRule="auto"/>
            </w:pPr>
            <w:r>
              <w:rPr>
                <w:rFonts w:ascii="Times New Roman" w:hAnsi="Times New Roman"/>
                <w:b w:val="0"/>
                <w:sz w:val="16"/>
              </w:rPr>
              <w:t>Arabic</w:t>
            </w:r>
          </w:p>
        </w:tc>
        <w:tc>
          <w:tcPr>
            <w:tcW w:type="dxa" w:w="2448"/>
            <w:vAlign w:val="center"/>
          </w:tcPr>
          <w:p>
            <w:pPr>
              <w:spacing w:after="60" w:before="60" w:line="240" w:lineRule="auto"/>
            </w:pPr>
            <w:r>
              <w:rPr>
                <w:rFonts w:ascii="Times New Roman" w:hAnsi="Times New Roman"/>
                <w:b w:val="0"/>
                <w:sz w:val="16"/>
              </w:rPr>
              <w:t>إعادة إرسال كحملة جديدة</w:t>
            </w:r>
          </w:p>
        </w:tc>
        <w:tc>
          <w:tcPr>
            <w:tcW w:type="dxa" w:w="4464"/>
            <w:vAlign w:val="center"/>
          </w:tcPr>
          <w:p>
            <w:pPr>
              <w:spacing w:after="60" w:before="60" w:line="240" w:lineRule="auto"/>
            </w:pPr>
            <w:r>
              <w:rPr>
                <w:rFonts w:ascii="Times New Roman" w:hAnsi="Times New Roman"/>
                <w:b w:val="0"/>
                <w:sz w:val="16"/>
              </w:rPr>
              <w:t>Create a linked campaign and apply current approval rules.</w:t>
            </w:r>
          </w:p>
        </w:tc>
        <w:tc>
          <w:tcPr>
            <w:tcW w:type="dxa" w:w="1368"/>
            <w:vAlign w:val="center"/>
          </w:tcPr>
          <w:p>
            <w:pPr>
              <w:spacing w:after="60" w:before="60" w:line="240" w:lineRule="auto"/>
            </w:pPr>
            <w:r>
              <w:rPr>
                <w:rFonts w:ascii="Times New Roman" w:hAnsi="Times New Roman"/>
                <w:b w:val="0"/>
                <w:sz w:val="16"/>
              </w:rPr>
              <w:t>Button</w:t>
            </w:r>
          </w:p>
        </w:tc>
      </w:tr>
    </w:tbl>
    <w:p>
      <w:pPr>
        <w:spacing w:after="0"/>
      </w:pPr>
    </w:p>
    <w:p>
      <w:r>
        <w:br w:type="page"/>
      </w:r>
    </w:p>
    <w:p>
      <w:pPr>
        <w:pStyle w:val="Heading1"/>
        <w:keepNext/>
      </w:pPr>
      <w:r>
        <w:t>4.  DOCUMENT HISTORY</w:t>
      </w:r>
    </w:p>
    <w:tbl>
      <w:tblPr>
        <w:tblStyle w:val="TableGrid"/>
        <w:tblW w:type="auto" w:w="0"/>
        <w:jc w:val="center"/>
        <w:tblLayout w:type="fixed"/>
        <w:tblLook w:firstColumn="1" w:firstRow="1" w:lastColumn="0" w:lastRow="0" w:noHBand="0" w:noVBand="1" w:val="04A0"/>
      </w:tblPr>
      <w:tblGrid>
        <w:gridCol w:w="864"/>
        <w:gridCol w:w="1728"/>
        <w:gridCol w:w="2160"/>
        <w:gridCol w:w="5112"/>
      </w:tblGrid>
      <w:tr>
        <w:trPr>
          <w:cantSplit/>
          <w:tblHeader/>
        </w:trPr>
        <w:tc>
          <w:tcPr>
            <w:tcW w:type="dxa" w:w="864"/>
            <w:vAlign w:val="center"/>
            <w:shd w:fill="FFC000"/>
          </w:tcPr>
          <w:p>
            <w:pPr>
              <w:spacing w:after="60" w:before="60" w:line="240" w:lineRule="auto"/>
            </w:pPr>
            <w:r>
              <w:rPr>
                <w:rFonts w:ascii="Times New Roman" w:hAnsi="Times New Roman"/>
                <w:b/>
                <w:sz w:val="19"/>
              </w:rPr>
              <w:t>Version</w:t>
            </w:r>
          </w:p>
        </w:tc>
        <w:tc>
          <w:tcPr>
            <w:tcW w:type="dxa" w:w="1728"/>
            <w:vAlign w:val="center"/>
            <w:shd w:fill="FFC000"/>
          </w:tcPr>
          <w:p>
            <w:pPr>
              <w:spacing w:after="60" w:before="60" w:line="240" w:lineRule="auto"/>
            </w:pPr>
            <w:r>
              <w:rPr>
                <w:rFonts w:ascii="Times New Roman" w:hAnsi="Times New Roman"/>
                <w:b/>
                <w:sz w:val="19"/>
              </w:rPr>
              <w:t>Date</w:t>
            </w:r>
          </w:p>
        </w:tc>
        <w:tc>
          <w:tcPr>
            <w:tcW w:type="dxa" w:w="2160"/>
            <w:vAlign w:val="center"/>
            <w:shd w:fill="FFC000"/>
          </w:tcPr>
          <w:p>
            <w:pPr>
              <w:spacing w:after="60" w:before="60" w:line="240" w:lineRule="auto"/>
            </w:pPr>
            <w:r>
              <w:rPr>
                <w:rFonts w:ascii="Times New Roman" w:hAnsi="Times New Roman"/>
                <w:b/>
                <w:sz w:val="19"/>
              </w:rPr>
              <w:t>Author</w:t>
            </w:r>
          </w:p>
        </w:tc>
        <w:tc>
          <w:tcPr>
            <w:tcW w:type="dxa" w:w="5112"/>
            <w:vAlign w:val="center"/>
            <w:shd w:fill="FFC000"/>
          </w:tcPr>
          <w:p>
            <w:pPr>
              <w:spacing w:after="60" w:before="60" w:line="240" w:lineRule="auto"/>
            </w:pPr>
            <w:r>
              <w:rPr>
                <w:rFonts w:ascii="Times New Roman" w:hAnsi="Times New Roman"/>
                <w:b/>
                <w:sz w:val="19"/>
              </w:rPr>
              <w:t>Modification / Validation</w:t>
            </w:r>
          </w:p>
        </w:tc>
      </w:tr>
      <w:tr>
        <w:trPr>
          <w:cantSplit/>
        </w:trPr>
        <w:tc>
          <w:tcPr>
            <w:tcW w:type="dxa" w:w="864"/>
            <w:vAlign w:val="center"/>
          </w:tcPr>
          <w:p>
            <w:pPr>
              <w:spacing w:after="60" w:before="60" w:line="240" w:lineRule="auto"/>
            </w:pPr>
            <w:r>
              <w:rPr>
                <w:rFonts w:ascii="Times New Roman" w:hAnsi="Times New Roman"/>
                <w:b w:val="0"/>
                <w:sz w:val="19"/>
              </w:rPr>
              <w:t>1.0</w:t>
            </w:r>
          </w:p>
        </w:tc>
        <w:tc>
          <w:tcPr>
            <w:tcW w:type="dxa" w:w="1728"/>
            <w:vAlign w:val="center"/>
          </w:tcPr>
          <w:p>
            <w:pPr>
              <w:spacing w:after="60" w:before="60" w:line="240" w:lineRule="auto"/>
            </w:pPr>
            <w:r>
              <w:rPr>
                <w:rFonts w:ascii="Times New Roman" w:hAnsi="Times New Roman"/>
                <w:b w:val="0"/>
                <w:sz w:val="19"/>
              </w:rPr>
              <w:t>20 October 2026</w:t>
            </w:r>
          </w:p>
        </w:tc>
        <w:tc>
          <w:tcPr>
            <w:tcW w:type="dxa" w:w="2160"/>
            <w:vAlign w:val="center"/>
          </w:tcPr>
          <w:p>
            <w:pPr>
              <w:spacing w:after="60" w:before="60" w:line="240" w:lineRule="auto"/>
            </w:pPr>
            <w:r>
              <w:rPr>
                <w:rFonts w:ascii="Times New Roman" w:hAnsi="Times New Roman"/>
                <w:b w:val="0"/>
                <w:sz w:val="19"/>
              </w:rPr>
              <w:t>Product / Engineering draft</w:t>
            </w:r>
          </w:p>
        </w:tc>
        <w:tc>
          <w:tcPr>
            <w:tcW w:type="dxa" w:w="5112"/>
            <w:vAlign w:val="center"/>
          </w:tcPr>
          <w:p>
            <w:pPr>
              <w:spacing w:after="60" w:before="60" w:line="240" w:lineRule="auto"/>
            </w:pPr>
            <w:r>
              <w:rPr>
                <w:rFonts w:ascii="Times New Roman" w:hAnsi="Times New Roman"/>
                <w:b w:val="0"/>
                <w:sz w:val="19"/>
              </w:rPr>
              <w:t>Initial Cash Mobile notification CMS change request.</w:t>
            </w:r>
          </w:p>
        </w:tc>
      </w:tr>
      <w:tr>
        <w:trPr>
          <w:cantSplit/>
        </w:trPr>
        <w:tc>
          <w:tcPr>
            <w:tcW w:type="dxa" w:w="864"/>
            <w:vAlign w:val="center"/>
          </w:tcPr>
          <w:p>
            <w:pPr>
              <w:spacing w:after="60" w:before="60" w:line="240" w:lineRule="auto"/>
            </w:pPr>
            <w:r>
              <w:rPr>
                <w:rFonts w:ascii="Times New Roman" w:hAnsi="Times New Roman"/>
                <w:b w:val="0"/>
                <w:sz w:val="19"/>
              </w:rPr>
              <w:t>1.1</w:t>
            </w:r>
          </w:p>
        </w:tc>
        <w:tc>
          <w:tcPr>
            <w:tcW w:type="dxa" w:w="1728"/>
            <w:vAlign w:val="center"/>
          </w:tcPr>
          <w:p>
            <w:pPr>
              <w:spacing w:after="60" w:before="60" w:line="240" w:lineRule="auto"/>
            </w:pPr>
            <w:r>
              <w:rPr>
                <w:rFonts w:ascii="Times New Roman" w:hAnsi="Times New Roman"/>
                <w:b w:val="0"/>
                <w:sz w:val="19"/>
              </w:rPr>
              <w:t>26 October 2026</w:t>
            </w:r>
          </w:p>
        </w:tc>
        <w:tc>
          <w:tcPr>
            <w:tcW w:type="dxa" w:w="2160"/>
            <w:vAlign w:val="center"/>
          </w:tcPr>
          <w:p>
            <w:pPr>
              <w:spacing w:after="60" w:before="60" w:line="240" w:lineRule="auto"/>
            </w:pPr>
            <w:r>
              <w:rPr>
                <w:rFonts w:ascii="Times New Roman" w:hAnsi="Times New Roman"/>
                <w:b w:val="0"/>
                <w:sz w:val="19"/>
              </w:rPr>
              <w:t>Product / Engineering draft</w:t>
            </w:r>
          </w:p>
        </w:tc>
        <w:tc>
          <w:tcPr>
            <w:tcW w:type="dxa" w:w="5112"/>
            <w:vAlign w:val="center"/>
          </w:tcPr>
          <w:p>
            <w:pPr>
              <w:spacing w:after="60" w:before="60" w:line="240" w:lineRule="auto"/>
            </w:pPr>
            <w:r>
              <w:rPr>
                <w:rFonts w:ascii="Times New Roman" w:hAnsi="Times New Roman"/>
                <w:b w:val="0"/>
                <w:sz w:val="19"/>
              </w:rPr>
              <w:t>Removed the five requested chapters and renumbered retained scope.</w:t>
            </w:r>
          </w:p>
        </w:tc>
      </w:tr>
      <w:tr>
        <w:trPr>
          <w:cantSplit/>
        </w:trPr>
        <w:tc>
          <w:tcPr>
            <w:tcW w:type="dxa" w:w="864"/>
            <w:vAlign w:val="center"/>
          </w:tcPr>
          <w:p>
            <w:pPr>
              <w:spacing w:after="60" w:before="60" w:line="240" w:lineRule="auto"/>
            </w:pPr>
            <w:r>
              <w:rPr>
                <w:rFonts w:ascii="Times New Roman" w:hAnsi="Times New Roman"/>
                <w:b w:val="0"/>
                <w:sz w:val="19"/>
              </w:rPr>
              <w:t>1.2</w:t>
            </w:r>
          </w:p>
        </w:tc>
        <w:tc>
          <w:tcPr>
            <w:tcW w:type="dxa" w:w="1728"/>
            <w:vAlign w:val="center"/>
          </w:tcPr>
          <w:p>
            <w:pPr>
              <w:spacing w:after="60" w:before="60" w:line="240" w:lineRule="auto"/>
            </w:pPr>
            <w:r>
              <w:rPr>
                <w:rFonts w:ascii="Times New Roman" w:hAnsi="Times New Roman"/>
                <w:b w:val="0"/>
                <w:sz w:val="19"/>
              </w:rPr>
              <w:t>27 October 2026</w:t>
            </w:r>
          </w:p>
        </w:tc>
        <w:tc>
          <w:tcPr>
            <w:tcW w:type="dxa" w:w="2160"/>
            <w:vAlign w:val="center"/>
          </w:tcPr>
          <w:p>
            <w:pPr>
              <w:spacing w:after="60" w:before="60" w:line="240" w:lineRule="auto"/>
            </w:pPr>
            <w:r>
              <w:rPr>
                <w:rFonts w:ascii="Times New Roman" w:hAnsi="Times New Roman"/>
                <w:b w:val="0"/>
                <w:sz w:val="19"/>
              </w:rPr>
              <w:t>Product / Engineering draft</w:t>
            </w:r>
          </w:p>
        </w:tc>
        <w:tc>
          <w:tcPr>
            <w:tcW w:type="dxa" w:w="5112"/>
            <w:vAlign w:val="center"/>
          </w:tcPr>
          <w:p>
            <w:pPr>
              <w:spacing w:after="60" w:before="60" w:line="240" w:lineRule="auto"/>
            </w:pPr>
            <w:r>
              <w:rPr>
                <w:rFonts w:ascii="Times New Roman" w:hAnsi="Times New Roman"/>
                <w:b w:val="0"/>
                <w:sz w:val="19"/>
              </w:rPr>
              <w:t>Reformatted using the supplied Product Note design; retained notification-only scope and added bilingual campaign field labels.</w:t>
            </w:r>
          </w:p>
        </w:tc>
      </w:tr>
    </w:tbl>
    <w:p>
      <w:pPr>
        <w:spacing w:after="0"/>
      </w:pPr>
    </w:p>
    <w:p>
      <w:r>
        <w:rPr>
          <w:b w:val="0"/>
        </w:rPr>
        <w:t>Review status: Draft. Signature fields are intentionally blank. No historical reviewer names, signatures or approvals from the reference document have been reused.</w:t>
      </w:r>
    </w:p>
    <w:sectPr w:rsidR="009317F6" w:rsidSect="006F68E5">
      <w:headerReference w:type="default" r:id="rId17"/>
      <w:footerReference w:type="default" r:id="rId18"/>
      <w:pgSz w:w="12240" w:h="15840" w:code="1"/>
      <w:pgMar w:top="1170" w:right="1109" w:bottom="1440" w:left="1267" w:header="706" w:footer="0" w:gutter="0"/>
      <w:paperSrc w:first="15"/>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TN Brighter Sans">
    <w:altName w:val="Calibri"/>
    <w:panose1 w:val="00000500000000000000"/>
    <w:charset w:val="00"/>
    <w:family w:val="modern"/>
    <w:notTrueType/>
    <w:pitch w:val="variable"/>
    <w:sig w:usb0="00000003" w:usb1="00000000" w:usb2="00000000" w:usb3="00000000" w:csb0="00000001" w:csb1="00000000"/>
  </w:font>
  <w:font w:name="MTN Brighter Sans Arabic">
    <w:panose1 w:val="02000500000000000000"/>
    <w:charset w:val="00"/>
    <w:family w:val="auto"/>
    <w:pitch w:val="variable"/>
    <w:sig w:usb0="800020AF" w:usb1="8000204B" w:usb2="00000008" w:usb3="00000000" w:csb0="00000041" w:csb1="00000000"/>
  </w:font>
  <w:font w:name="MTN Brighter Sans Arabic ExLigh">
    <w:panose1 w:val="00000300000000000000"/>
    <w:charset w:val="00"/>
    <w:family w:val="auto"/>
    <w:pitch w:val="variable"/>
    <w:sig w:usb0="800020AF" w:usb1="8000204B" w:usb2="00000008" w:usb3="00000000" w:csb0="00000041" w:csb1="00000000"/>
  </w:font>
  <w:font w:name="MTN Brighter Sans Light">
    <w:panose1 w:val="000004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4728" w:rsidRDefault="006F68E5" w:rsidP="006F68E5">
    <w:pPr>
      <w:spacing w:line="240" w:lineRule="auto"/>
      <w:jc w:val="center"/>
      <w:rPr>
        <w:sz w:val="16"/>
        <w:szCs w:val="16"/>
      </w:rPr>
    </w:pPr>
    <w:r w:rsidRPr="00804728">
      <w:rPr>
        <w:noProof/>
        <w:sz w:val="16"/>
        <w:szCs w:val="16"/>
      </w:rPr>
      <w:drawing>
        <wp:anchor distT="0" distB="0" distL="114300" distR="114300" simplePos="0" relativeHeight="251660288" behindDoc="1" locked="0" layoutInCell="1" allowOverlap="1" wp14:anchorId="69D52D34" wp14:editId="32340898">
          <wp:simplePos x="0" y="0"/>
          <wp:positionH relativeFrom="column">
            <wp:posOffset>6106160</wp:posOffset>
          </wp:positionH>
          <wp:positionV relativeFrom="paragraph">
            <wp:posOffset>92075</wp:posOffset>
          </wp:positionV>
          <wp:extent cx="557530" cy="401955"/>
          <wp:effectExtent l="0" t="0" r="0" b="0"/>
          <wp:wrapTight wrapText="bothSides">
            <wp:wrapPolygon edited="0">
              <wp:start x="0" y="0"/>
              <wp:lineTo x="0" y="20474"/>
              <wp:lineTo x="20665" y="20474"/>
              <wp:lineTo x="20665" y="0"/>
              <wp:lineTo x="0" y="0"/>
            </wp:wrapPolygon>
          </wp:wrapTight>
          <wp:docPr id="53" name="Picture 53" descr="Image result for m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Image result for mt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7530" cy="401955"/>
                  </a:xfrm>
                  <a:prstGeom prst="rect">
                    <a:avLst/>
                  </a:prstGeom>
                  <a:noFill/>
                  <a:extLst/>
                </pic:spPr>
              </pic:pic>
            </a:graphicData>
          </a:graphic>
          <wp14:sizeRelH relativeFrom="page">
            <wp14:pctWidth>0</wp14:pctWidth>
          </wp14:sizeRelH>
          <wp14:sizeRelV relativeFrom="page">
            <wp14:pctHeight>0</wp14:pctHeight>
          </wp14:sizeRelV>
        </wp:anchor>
      </w:drawing>
    </w:r>
    <w:r w:rsidR="001E4B46" w:rsidRPr="00804728">
      <w:rPr>
        <w:noProof/>
        <w:sz w:val="16"/>
        <w:szCs w:val="16"/>
      </w:rPr>
      <mc:AlternateContent>
        <mc:Choice Requires="wps">
          <w:drawing>
            <wp:anchor distT="4294967295" distB="4294967295" distL="114300" distR="114300" simplePos="0" relativeHeight="251661312" behindDoc="0" locked="0" layoutInCell="1" allowOverlap="1" wp14:anchorId="113A8DDB" wp14:editId="0E60CDD9">
              <wp:simplePos x="0" y="0"/>
              <wp:positionH relativeFrom="column">
                <wp:posOffset>-114300</wp:posOffset>
              </wp:positionH>
              <wp:positionV relativeFrom="paragraph">
                <wp:posOffset>-115571</wp:posOffset>
              </wp:positionV>
              <wp:extent cx="6400800" cy="0"/>
              <wp:effectExtent l="0" t="0" r="19050" b="19050"/>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088FA" id="Line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9.1pt" to="49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VZvEwIAACg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fgJI0U6&#10;sGgrFEdZqExvXAGASu1syI2e1YvZavrVIaWrlqgDjwpfLwbCYkTyEBIWzgD/vv+oGWDI0etYpnNj&#10;u0AJBUDn6MZlcIOfPaKwOcvTdJ6CafR+lpDiHmis8x+47lCYlFiC5khMTlvnQTpA75Bwj9IbIWU0&#10;WyrUl3gxnUxjgNNSsHAYYM4e9pW06ERCu8Qv1AHIHmBWHxWLZC0nbH2beyLkdQ54qQIfpAJybrNr&#10;P3xbpIv1fD3PR/lkth7laV2P3m+qfDTbZO+m9VNdVXX2PUjL8qIVjHEV1N17M8v/zvvbK7l21dCd&#10;QxmSR/aYIoi9/6Po6GWw79oIe80uOxuqEWyFdozg29MJ/f7rOqJ+PvDVDwAAAP//AwBQSwMEFAAG&#10;AAgAAAAhAG13cS3dAAAACwEAAA8AAABkcnMvZG93bnJldi54bWxMj0FPwzAMhe9I/IfISFymLV2R&#10;0NY1nRDQGxc2EFev8dqKxumabCv8egxCgpv9/PT8vXw9uk6daAitZwPzWQKKuPK25drAy7acLkCF&#10;iGyx80wGPijAuri8yDGz/szPdNrEWkkIhwwNNDH2mdahashhmPmeWG57PziMsg61tgOeJdx1Ok2S&#10;W+2wZfnQYE/3DVXvm6MzEMpXOpSfk2qSvN3UntLDw9MjGnN9Nd6tQEUa458ZvvEFHQph2vkj26A6&#10;A9P5QrrEnyEFJY7lMhFl96voItf/OxRfAAAA//8DAFBLAQItABQABgAIAAAAIQC2gziS/gAAAOEB&#10;AAATAAAAAAAAAAAAAAAAAAAAAABbQ29udGVudF9UeXBlc10ueG1sUEsBAi0AFAAGAAgAAAAhADj9&#10;If/WAAAAlAEAAAsAAAAAAAAAAAAAAAAALwEAAF9yZWxzLy5yZWxzUEsBAi0AFAAGAAgAAAAhAPZp&#10;Vm8TAgAAKAQAAA4AAAAAAAAAAAAAAAAALgIAAGRycy9lMm9Eb2MueG1sUEsBAi0AFAAGAAgAAAAh&#10;AG13cS3dAAAACwEAAA8AAAAAAAAAAAAAAAAAbQQAAGRycy9kb3ducmV2LnhtbFBLBQYAAAAABAAE&#10;APMAAAB3BQAAAAA=&#10;"/>
          </w:pict>
        </mc:Fallback>
      </mc:AlternateContent>
    </w:r>
    <w:r w:rsidR="001E4B46" w:rsidRPr="00B025E8">
      <w:rPr>
        <w:sz w:val="16"/>
        <w:szCs w:val="16"/>
      </w:rPr>
      <w:t xml:space="preserve">Copyright © </w:t>
    </w:r>
    <w:r w:rsidR="001E4B46">
      <w:rPr>
        <w:sz w:val="16"/>
        <w:szCs w:val="16"/>
      </w:rPr>
      <w:t>MTN Syria</w:t>
    </w:r>
    <w:r w:rsidR="001E4B46" w:rsidRPr="00B025E8">
      <w:rPr>
        <w:sz w:val="16"/>
        <w:szCs w:val="16"/>
      </w:rPr>
      <w:t xml:space="preserve"> </w:t>
    </w:r>
    <w:r>
      <w:rPr>
        <w:rFonts w:hint="cs"/>
        <w:sz w:val="16"/>
        <w:szCs w:val="16"/>
        <w:rtl/>
      </w:rPr>
      <w:t>2021</w:t>
    </w:r>
  </w:p>
  <w:p w:rsidR="006F68E5" w:rsidRDefault="001E4B46" w:rsidP="006F68E5">
    <w:pPr>
      <w:pStyle w:val="Footer"/>
      <w:tabs>
        <w:tab w:val="clear" w:pos="8306"/>
        <w:tab w:val="right" w:pos="9540"/>
      </w:tabs>
      <w:spacing w:line="240" w:lineRule="auto"/>
      <w:rPr>
        <w:rFonts w:ascii="Tahoma" w:hAnsi="Tahoma" w:cs="Tahoma"/>
        <w:sz w:val="18"/>
        <w:szCs w:val="18"/>
        <w:rtl/>
      </w:rPr>
    </w:pPr>
    <w:r>
      <w:rPr>
        <w:rFonts w:ascii="Tahoma" w:hAnsi="Tahoma" w:cs="Tahoma"/>
        <w:sz w:val="18"/>
        <w:szCs w:val="18"/>
      </w:rPr>
      <w:t>C</w:t>
    </w:r>
    <w:r w:rsidR="006F68E5">
      <w:rPr>
        <w:rFonts w:ascii="Tahoma" w:hAnsi="Tahoma" w:cs="Tahoma"/>
        <w:sz w:val="18"/>
        <w:szCs w:val="18"/>
      </w:rPr>
      <w:t>onfidential</w:t>
    </w:r>
  </w:p>
  <w:p w:rsidR="00AC600D" w:rsidRPr="005C00A0" w:rsidRDefault="001E4B46" w:rsidP="006F68E5">
    <w:pPr>
      <w:pStyle w:val="Footer"/>
      <w:tabs>
        <w:tab w:val="clear" w:pos="8306"/>
        <w:tab w:val="right" w:pos="9540"/>
      </w:tabs>
      <w:spacing w:line="240" w:lineRule="aut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QUOTE "27 October 2026" </w:instrText>
    </w:r>
    <w:r>
      <w:rPr>
        <w:rFonts w:ascii="Tahoma" w:hAnsi="Tahoma" w:cs="Tahoma"/>
        <w:sz w:val="18"/>
        <w:szCs w:val="18"/>
      </w:rPr>
      <w:fldChar w:fldCharType="separate"/>
    </w:r>
    <w:r w:rsidR="001B1EA3">
      <w:rPr>
        <w:rFonts w:ascii="Tahoma" w:hAnsi="Tahoma" w:cs="Tahoma"/>
        <w:noProof/>
        <w:sz w:val="18"/>
        <w:szCs w:val="18"/>
      </w:rPr>
      <w:t>27 October 2026</w:t>
    </w:r>
    <w:r>
      <w:rPr>
        <w:rFonts w:ascii="Tahoma" w:hAnsi="Tahoma" w:cs="Tahoma"/>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0D" w:rsidRDefault="006A08FC" w:rsidP="006A08FC">
    <w:pPr>
      <w:pStyle w:val="Header"/>
    </w:pPr>
    <w:r w:rsidRPr="006A08FC">
      <w:rPr>
        <w:noProof/>
      </w:rPr>
      <w:drawing>
        <wp:anchor distT="0" distB="0" distL="114300" distR="114300" simplePos="0" relativeHeight="251665408" behindDoc="0" locked="0" layoutInCell="1" allowOverlap="1" wp14:anchorId="0DC50715">
          <wp:simplePos x="0" y="0"/>
          <wp:positionH relativeFrom="column">
            <wp:posOffset>-763357</wp:posOffset>
          </wp:positionH>
          <wp:positionV relativeFrom="paragraph">
            <wp:posOffset>-308267</wp:posOffset>
          </wp:positionV>
          <wp:extent cx="735553" cy="594030"/>
          <wp:effectExtent l="0" t="0" r="762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
                    <a:extLst>
                      <a:ext uri="{28A0092B-C50C-407E-A947-70E740481C1C}">
                        <a14:useLocalDpi xmlns:a14="http://schemas.microsoft.com/office/drawing/2010/main" val="0"/>
                      </a:ext>
                    </a:extLst>
                  </a:blip>
                  <a:srcRect b="27810"/>
                  <a:stretch/>
                </pic:blipFill>
                <pic:spPr>
                  <a:xfrm>
                    <a:off x="0" y="0"/>
                    <a:ext cx="747605" cy="603763"/>
                  </a:xfrm>
                  <a:prstGeom prst="rect">
                    <a:avLst/>
                  </a:prstGeom>
                </pic:spPr>
              </pic:pic>
            </a:graphicData>
          </a:graphic>
          <wp14:sizeRelH relativeFrom="margin">
            <wp14:pctWidth>0</wp14:pctWidth>
          </wp14:sizeRelH>
          <wp14:sizeRelV relativeFrom="margin">
            <wp14:pctHeight>0</wp14:pctHeight>
          </wp14:sizeRelV>
        </wp:anchor>
      </w:drawing>
    </w:r>
    <w:r w:rsidRPr="006A08FC">
      <w:t xml:space="preserve"> </w:t>
    </w:r>
    <w:r w:rsidR="006203B9">
      <w:rPr>
        <w:rFonts w:ascii="MTN Brighter Sans Light" w:hAnsi="MTN Brighter Sans Light"/>
        <w:noProof/>
        <w:color w:val="000000"/>
        <w:sz w:val="16"/>
        <w:szCs w:val="16"/>
      </w:rPr>
      <w:drawing>
        <wp:anchor distT="0" distB="0" distL="114300" distR="114300" simplePos="0" relativeHeight="251664384" behindDoc="0" locked="0" layoutInCell="1" allowOverlap="1">
          <wp:simplePos x="0" y="0"/>
          <wp:positionH relativeFrom="column">
            <wp:posOffset>-565014</wp:posOffset>
          </wp:positionH>
          <wp:positionV relativeFrom="paragraph">
            <wp:posOffset>-267159</wp:posOffset>
          </wp:positionV>
          <wp:extent cx="537845" cy="476885"/>
          <wp:effectExtent l="0" t="0" r="0" b="0"/>
          <wp:wrapTopAndBottom/>
          <wp:docPr id="1" name="Picture 1" descr="cid:image002.png@01D86E9C.AF7A6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2.png@01D86E9C.AF7A6FE0"/>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537845" cy="476885"/>
                  </a:xfrm>
                  <a:prstGeom prst="rect">
                    <a:avLst/>
                  </a:prstGeom>
                  <a:noFill/>
                  <a:ln>
                    <a:noFill/>
                  </a:ln>
                </pic:spPr>
              </pic:pic>
            </a:graphicData>
          </a:graphic>
          <wp14:sizeRelH relativeFrom="margin">
            <wp14:pctWidth>0</wp14:pctWidth>
          </wp14:sizeRelH>
        </wp:anchor>
      </w:drawing>
    </w:r>
    <w:r w:rsidR="006F68E5" w:rsidRPr="00804728">
      <w:rPr>
        <w:noProof/>
        <w:sz w:val="16"/>
        <w:szCs w:val="16"/>
      </w:rPr>
      <w:drawing>
        <wp:anchor distT="0" distB="0" distL="114300" distR="114300" simplePos="0" relativeHeight="251663360" behindDoc="1" locked="0" layoutInCell="1" allowOverlap="1" wp14:anchorId="7F914198" wp14:editId="028E52D1">
          <wp:simplePos x="0" y="0"/>
          <wp:positionH relativeFrom="column">
            <wp:posOffset>6162675</wp:posOffset>
          </wp:positionH>
          <wp:positionV relativeFrom="paragraph">
            <wp:posOffset>-268605</wp:posOffset>
          </wp:positionV>
          <wp:extent cx="557530" cy="401955"/>
          <wp:effectExtent l="0" t="0" r="0" b="0"/>
          <wp:wrapTight wrapText="bothSides">
            <wp:wrapPolygon edited="0">
              <wp:start x="0" y="0"/>
              <wp:lineTo x="0" y="20474"/>
              <wp:lineTo x="20665" y="20474"/>
              <wp:lineTo x="20665" y="0"/>
              <wp:lineTo x="0" y="0"/>
            </wp:wrapPolygon>
          </wp:wrapTight>
          <wp:docPr id="52" name="Picture 52" descr="Image result for m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Image result for mt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57530" cy="401955"/>
                  </a:xfrm>
                  <a:prstGeom prst="rect">
                    <a:avLst/>
                  </a:prstGeom>
                  <a:noFill/>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D28DC"/>
    <w:multiLevelType w:val="hybridMultilevel"/>
    <w:tmpl w:val="8E0019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236133"/>
    <w:multiLevelType w:val="multilevel"/>
    <w:tmpl w:val="0268B5CC"/>
    <w:lvl w:ilvl="0">
      <w:start w:val="1"/>
      <w:numFmt w:val="decimal"/>
      <w:pStyle w:val="Heading1"/>
      <w:lvlText w:val="%1.1"/>
      <w:lvlJc w:val="right"/>
      <w:rPr>
        <w:rFonts w:cs="Times New Roman" w:hint="default"/>
      </w:rPr>
    </w:lvl>
    <w:lvl w:ilvl="1">
      <w:start w:val="1"/>
      <w:numFmt w:val="none"/>
      <w:pStyle w:val="Heading2"/>
      <w:suff w:val="nothing"/>
      <w:lvlText w:val=""/>
      <w:lvlJc w:val="left"/>
      <w:rPr>
        <w:rFonts w:cs="Times New Roman"/>
      </w:rPr>
    </w:lvl>
    <w:lvl w:ilvl="2">
      <w:start w:val="1"/>
      <w:numFmt w:val="none"/>
      <w:pStyle w:val="Heading3"/>
      <w:suff w:val="nothing"/>
      <w:lvlText w:val=""/>
      <w:lvlJc w:val="left"/>
      <w:rPr>
        <w:rFonts w:cs="Times New Roman"/>
      </w:rPr>
    </w:lvl>
    <w:lvl w:ilvl="3">
      <w:start w:val="1"/>
      <w:numFmt w:val="none"/>
      <w:pStyle w:val="Heading4"/>
      <w:suff w:val="nothing"/>
      <w:lvlText w:val=""/>
      <w:lvlJc w:val="left"/>
      <w:rPr>
        <w:rFonts w:cs="Times New Roman"/>
      </w:rPr>
    </w:lvl>
    <w:lvl w:ilvl="4">
      <w:start w:val="1"/>
      <w:numFmt w:val="none"/>
      <w:pStyle w:val="Heading5"/>
      <w:suff w:val="nothing"/>
      <w:lvlText w:val=""/>
      <w:lvlJc w:val="left"/>
      <w:rPr>
        <w:rFonts w:cs="Times New Roman"/>
      </w:rPr>
    </w:lvl>
    <w:lvl w:ilvl="5">
      <w:start w:val="1"/>
      <w:numFmt w:val="none"/>
      <w:pStyle w:val="Heading6"/>
      <w:suff w:val="nothing"/>
      <w:lvlText w:val=""/>
      <w:lvlJc w:val="left"/>
      <w:rPr>
        <w:rFonts w:cs="Times New Roman"/>
      </w:rPr>
    </w:lvl>
    <w:lvl w:ilvl="6">
      <w:start w:val="1"/>
      <w:numFmt w:val="none"/>
      <w:pStyle w:val="Heading7"/>
      <w:suff w:val="nothing"/>
      <w:lvlText w:val=""/>
      <w:lvlJc w:val="left"/>
      <w:rPr>
        <w:rFonts w:cs="Times New Roman"/>
      </w:rPr>
    </w:lvl>
    <w:lvl w:ilvl="7">
      <w:start w:val="1"/>
      <w:numFmt w:val="none"/>
      <w:pStyle w:val="Heading8"/>
      <w:suff w:val="nothing"/>
      <w:lvlText w:val=""/>
      <w:lvlJc w:val="left"/>
      <w:rPr>
        <w:rFonts w:cs="Times New Roman"/>
      </w:rPr>
    </w:lvl>
    <w:lvl w:ilvl="8">
      <w:start w:val="1"/>
      <w:numFmt w:val="none"/>
      <w:pStyle w:val="Heading9"/>
      <w:suff w:val="nothing"/>
      <w:lvlText w:val=""/>
      <w:lvlJc w:val="left"/>
      <w:rPr>
        <w:rFonts w:cs="Times New Roman"/>
      </w:rPr>
    </w:lvl>
  </w:abstractNum>
  <w:abstractNum w:abstractNumId="2" w15:restartNumberingAfterBreak="0">
    <w:nsid w:val="0EB8696A"/>
    <w:multiLevelType w:val="hybridMultilevel"/>
    <w:tmpl w:val="4CD28D12"/>
    <w:lvl w:ilvl="0" w:tplc="53DA50D4">
      <w:start w:val="30"/>
      <w:numFmt w:val="bullet"/>
      <w:lvlText w:val=""/>
      <w:lvlJc w:val="left"/>
      <w:pPr>
        <w:ind w:left="720" w:hanging="360"/>
      </w:pPr>
      <w:rPr>
        <w:rFonts w:ascii="Symbol" w:eastAsia="Times New Roman"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23DAF"/>
    <w:multiLevelType w:val="hybridMultilevel"/>
    <w:tmpl w:val="523C4BFA"/>
    <w:lvl w:ilvl="0" w:tplc="803637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1906B2"/>
    <w:multiLevelType w:val="hybridMultilevel"/>
    <w:tmpl w:val="14A2D31E"/>
    <w:lvl w:ilvl="0" w:tplc="DF4AD3F4">
      <w:start w:val="6"/>
      <w:numFmt w:val="bullet"/>
      <w:lvlText w:val=""/>
      <w:lvlJc w:val="left"/>
      <w:pPr>
        <w:ind w:left="630" w:hanging="360"/>
      </w:pPr>
      <w:rPr>
        <w:rFonts w:ascii="Symbol" w:eastAsia="Times New Roman" w:hAnsi="Symbol" w:cs="Tahoma" w:hint="default"/>
        <w:i/>
        <w:iCs/>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30F326C9"/>
    <w:multiLevelType w:val="multilevel"/>
    <w:tmpl w:val="6532950A"/>
    <w:lvl w:ilvl="0">
      <w:start w:val="1"/>
      <w:numFmt w:val="bullet"/>
      <w:lvlText w:val="▪"/>
      <w:lvlJc w:val="left"/>
      <w:pPr>
        <w:tabs>
          <w:tab w:val="num" w:pos="540"/>
        </w:tabs>
        <w:ind w:left="540" w:hanging="360"/>
      </w:pPr>
      <w:rPr>
        <w:rFonts w:ascii="Arial" w:hAnsi="Arial" w:hint="default"/>
        <w:i/>
        <w:iCs/>
        <w:color w:val="002060"/>
        <w:sz w:val="24"/>
        <w:szCs w:val="24"/>
        <w:lang w:bidi="ar-SA"/>
      </w:rPr>
    </w:lvl>
    <w:lvl w:ilvl="1">
      <w:start w:val="1"/>
      <w:numFmt w:val="decimal"/>
      <w:lvlText w:val="%1.%2"/>
      <w:lvlJc w:val="left"/>
      <w:pPr>
        <w:tabs>
          <w:tab w:val="num" w:pos="567"/>
        </w:tabs>
        <w:ind w:left="567" w:hanging="567"/>
      </w:pPr>
      <w:rPr>
        <w:rFonts w:cs="Times New Roman" w:hint="default"/>
        <w:b w:val="0"/>
        <w:bCs/>
        <w:i/>
        <w:iCs/>
        <w:color w:val="auto"/>
        <w:sz w:val="20"/>
        <w:szCs w:val="20"/>
      </w:rPr>
    </w:lvl>
    <w:lvl w:ilvl="2">
      <w:start w:val="1"/>
      <w:numFmt w:val="decimal"/>
      <w:lvlText w:val="%1.%2.%3"/>
      <w:lvlJc w:val="left"/>
      <w:pPr>
        <w:tabs>
          <w:tab w:val="num" w:pos="1080"/>
        </w:tabs>
        <w:ind w:left="927" w:hanging="567"/>
      </w:pPr>
      <w:rPr>
        <w:rFonts w:ascii="Times New Roman" w:hAnsi="Times New Roman" w:cs="Times New Roman" w:hint="default"/>
        <w:b/>
        <w:bCs/>
        <w:i w:val="0"/>
        <w:iCs w:val="0"/>
      </w:rPr>
    </w:lvl>
    <w:lvl w:ilvl="3">
      <w:start w:val="1"/>
      <w:numFmt w:val="decimal"/>
      <w:lvlText w:val="%1.%2.%3.%4"/>
      <w:lvlJc w:val="left"/>
      <w:pPr>
        <w:tabs>
          <w:tab w:val="num" w:pos="1080"/>
        </w:tabs>
        <w:ind w:left="567" w:hanging="567"/>
      </w:pPr>
      <w:rPr>
        <w:rFonts w:cs="Times New Roman" w:hint="default"/>
        <w:color w:val="auto"/>
      </w:rPr>
    </w:lvl>
    <w:lvl w:ilvl="4">
      <w:start w:val="1"/>
      <w:numFmt w:val="decimal"/>
      <w:lvlText w:val="%1.%2.%3.%4.%5"/>
      <w:lvlJc w:val="left"/>
      <w:pPr>
        <w:tabs>
          <w:tab w:val="num" w:pos="1440"/>
        </w:tabs>
        <w:ind w:left="567" w:hanging="567"/>
      </w:pPr>
      <w:rPr>
        <w:rFonts w:cs="Times New Roman" w:hint="default"/>
        <w:color w:val="auto"/>
        <w:sz w:val="20"/>
        <w:szCs w:val="20"/>
      </w:rPr>
    </w:lvl>
    <w:lvl w:ilvl="5">
      <w:start w:val="1"/>
      <w:numFmt w:val="decimal"/>
      <w:lvlText w:val="%1.%2.%3.%4.%5"/>
      <w:lvlJc w:val="left"/>
      <w:pPr>
        <w:tabs>
          <w:tab w:val="num" w:pos="1440"/>
        </w:tabs>
        <w:ind w:left="567" w:hanging="567"/>
      </w:pPr>
      <w:rPr>
        <w:rFonts w:cs="Times New Roman" w:hint="default"/>
      </w:rPr>
    </w:lvl>
    <w:lvl w:ilvl="6">
      <w:start w:val="1"/>
      <w:numFmt w:val="decimal"/>
      <w:lvlText w:val="%1.%2.%3.%4.%5.%6.%7"/>
      <w:lvlJc w:val="left"/>
      <w:pPr>
        <w:tabs>
          <w:tab w:val="num" w:pos="180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6" w15:restartNumberingAfterBreak="0">
    <w:nsid w:val="385E1BC8"/>
    <w:multiLevelType w:val="hybridMultilevel"/>
    <w:tmpl w:val="F66646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011DE8"/>
    <w:multiLevelType w:val="multilevel"/>
    <w:tmpl w:val="88B63E9E"/>
    <w:lvl w:ilvl="0">
      <w:start w:val="1"/>
      <w:numFmt w:val="bullet"/>
      <w:lvlText w:val=""/>
      <w:lvlJc w:val="left"/>
      <w:pPr>
        <w:tabs>
          <w:tab w:val="num" w:pos="540"/>
        </w:tabs>
        <w:ind w:left="540" w:hanging="360"/>
      </w:pPr>
      <w:rPr>
        <w:rFonts w:ascii="Symbol" w:hAnsi="Symbol" w:hint="default"/>
        <w:i/>
        <w:iCs/>
        <w:color w:val="002060"/>
        <w:sz w:val="24"/>
        <w:szCs w:val="24"/>
        <w:lang w:bidi="ar-SA"/>
      </w:rPr>
    </w:lvl>
    <w:lvl w:ilvl="1">
      <w:start w:val="1"/>
      <w:numFmt w:val="decimal"/>
      <w:lvlText w:val="%1.%2"/>
      <w:lvlJc w:val="left"/>
      <w:pPr>
        <w:tabs>
          <w:tab w:val="num" w:pos="567"/>
        </w:tabs>
        <w:ind w:left="567" w:hanging="567"/>
      </w:pPr>
      <w:rPr>
        <w:rFonts w:cs="Times New Roman" w:hint="default"/>
        <w:b w:val="0"/>
        <w:bCs/>
        <w:i/>
        <w:iCs/>
        <w:color w:val="auto"/>
        <w:sz w:val="20"/>
        <w:szCs w:val="20"/>
      </w:rPr>
    </w:lvl>
    <w:lvl w:ilvl="2">
      <w:start w:val="1"/>
      <w:numFmt w:val="decimal"/>
      <w:lvlText w:val="%1.%2.%3"/>
      <w:lvlJc w:val="left"/>
      <w:pPr>
        <w:tabs>
          <w:tab w:val="num" w:pos="1080"/>
        </w:tabs>
        <w:ind w:left="927" w:hanging="567"/>
      </w:pPr>
      <w:rPr>
        <w:rFonts w:ascii="Times New Roman" w:hAnsi="Times New Roman" w:cs="Times New Roman" w:hint="default"/>
        <w:b/>
        <w:bCs/>
        <w:i w:val="0"/>
        <w:iCs w:val="0"/>
      </w:rPr>
    </w:lvl>
    <w:lvl w:ilvl="3">
      <w:start w:val="1"/>
      <w:numFmt w:val="decimal"/>
      <w:lvlText w:val="%1.%2.%3.%4"/>
      <w:lvlJc w:val="left"/>
      <w:pPr>
        <w:tabs>
          <w:tab w:val="num" w:pos="1080"/>
        </w:tabs>
        <w:ind w:left="567" w:hanging="567"/>
      </w:pPr>
      <w:rPr>
        <w:rFonts w:cs="Times New Roman" w:hint="default"/>
        <w:color w:val="auto"/>
      </w:rPr>
    </w:lvl>
    <w:lvl w:ilvl="4">
      <w:start w:val="1"/>
      <w:numFmt w:val="decimal"/>
      <w:lvlText w:val="%1.%2.%3.%4.%5"/>
      <w:lvlJc w:val="left"/>
      <w:pPr>
        <w:tabs>
          <w:tab w:val="num" w:pos="1440"/>
        </w:tabs>
        <w:ind w:left="567" w:hanging="567"/>
      </w:pPr>
      <w:rPr>
        <w:rFonts w:cs="Times New Roman" w:hint="default"/>
        <w:color w:val="auto"/>
        <w:sz w:val="20"/>
        <w:szCs w:val="20"/>
      </w:rPr>
    </w:lvl>
    <w:lvl w:ilvl="5">
      <w:start w:val="1"/>
      <w:numFmt w:val="decimal"/>
      <w:lvlText w:val="%1.%2.%3.%4.%5"/>
      <w:lvlJc w:val="left"/>
      <w:pPr>
        <w:tabs>
          <w:tab w:val="num" w:pos="1440"/>
        </w:tabs>
        <w:ind w:left="567" w:hanging="567"/>
      </w:pPr>
      <w:rPr>
        <w:rFonts w:cs="Times New Roman" w:hint="default"/>
      </w:rPr>
    </w:lvl>
    <w:lvl w:ilvl="6">
      <w:start w:val="1"/>
      <w:numFmt w:val="decimal"/>
      <w:lvlText w:val="%1.%2.%3.%4.%5.%6.%7"/>
      <w:lvlJc w:val="left"/>
      <w:pPr>
        <w:tabs>
          <w:tab w:val="num" w:pos="180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8" w15:restartNumberingAfterBreak="0">
    <w:nsid w:val="3A5E6B92"/>
    <w:multiLevelType w:val="multilevel"/>
    <w:tmpl w:val="382A1360"/>
    <w:lvl w:ilvl="0">
      <w:start w:val="1"/>
      <w:numFmt w:val="decimal"/>
      <w:lvlText w:val="%1."/>
      <w:lvlJc w:val="left"/>
      <w:pPr>
        <w:tabs>
          <w:tab w:val="num" w:pos="540"/>
        </w:tabs>
        <w:ind w:left="540" w:hanging="360"/>
      </w:pPr>
      <w:rPr>
        <w:rFonts w:cs="Times New Roman" w:hint="default"/>
        <w:i/>
        <w:iCs/>
        <w:color w:val="002060"/>
        <w:sz w:val="24"/>
        <w:szCs w:val="24"/>
        <w:lang w:bidi="ar-SA"/>
      </w:rPr>
    </w:lvl>
    <w:lvl w:ilvl="1">
      <w:start w:val="1"/>
      <w:numFmt w:val="decimal"/>
      <w:lvlText w:val="%1.%2"/>
      <w:lvlJc w:val="left"/>
      <w:pPr>
        <w:tabs>
          <w:tab w:val="num" w:pos="567"/>
        </w:tabs>
        <w:ind w:left="567" w:hanging="567"/>
      </w:pPr>
      <w:rPr>
        <w:rFonts w:cs="Times New Roman" w:hint="default"/>
        <w:b w:val="0"/>
        <w:bCs/>
        <w:i/>
        <w:iCs/>
        <w:color w:val="auto"/>
        <w:sz w:val="20"/>
        <w:szCs w:val="20"/>
      </w:rPr>
    </w:lvl>
    <w:lvl w:ilvl="2">
      <w:start w:val="1"/>
      <w:numFmt w:val="decimal"/>
      <w:lvlText w:val="%1.%2.%3"/>
      <w:lvlJc w:val="left"/>
      <w:pPr>
        <w:tabs>
          <w:tab w:val="num" w:pos="1080"/>
        </w:tabs>
        <w:ind w:left="927" w:hanging="567"/>
      </w:pPr>
      <w:rPr>
        <w:rFonts w:ascii="Times New Roman" w:hAnsi="Times New Roman" w:cs="Times New Roman" w:hint="default"/>
        <w:b/>
        <w:bCs/>
        <w:i w:val="0"/>
        <w:iCs w:val="0"/>
      </w:rPr>
    </w:lvl>
    <w:lvl w:ilvl="3">
      <w:start w:val="1"/>
      <w:numFmt w:val="decimal"/>
      <w:lvlText w:val="%1.%2.%3.%4"/>
      <w:lvlJc w:val="left"/>
      <w:pPr>
        <w:tabs>
          <w:tab w:val="num" w:pos="1080"/>
        </w:tabs>
        <w:ind w:left="567" w:hanging="567"/>
      </w:pPr>
      <w:rPr>
        <w:rFonts w:cs="Times New Roman" w:hint="default"/>
        <w:color w:val="auto"/>
      </w:rPr>
    </w:lvl>
    <w:lvl w:ilvl="4">
      <w:start w:val="1"/>
      <w:numFmt w:val="decimal"/>
      <w:lvlText w:val="%1.%2.%3.%4.%5"/>
      <w:lvlJc w:val="left"/>
      <w:pPr>
        <w:tabs>
          <w:tab w:val="num" w:pos="1440"/>
        </w:tabs>
        <w:ind w:left="567" w:hanging="567"/>
      </w:pPr>
      <w:rPr>
        <w:rFonts w:cs="Times New Roman" w:hint="default"/>
        <w:color w:val="auto"/>
        <w:sz w:val="20"/>
        <w:szCs w:val="20"/>
      </w:rPr>
    </w:lvl>
    <w:lvl w:ilvl="5">
      <w:start w:val="1"/>
      <w:numFmt w:val="decimal"/>
      <w:lvlText w:val="%1.%2.%3.%4.%5"/>
      <w:lvlJc w:val="left"/>
      <w:pPr>
        <w:tabs>
          <w:tab w:val="num" w:pos="1440"/>
        </w:tabs>
        <w:ind w:left="567" w:hanging="567"/>
      </w:pPr>
      <w:rPr>
        <w:rFonts w:cs="Times New Roman" w:hint="default"/>
      </w:rPr>
    </w:lvl>
    <w:lvl w:ilvl="6">
      <w:start w:val="1"/>
      <w:numFmt w:val="decimal"/>
      <w:lvlText w:val="%1.%2.%3.%4.%5.%6.%7"/>
      <w:lvlJc w:val="left"/>
      <w:pPr>
        <w:tabs>
          <w:tab w:val="num" w:pos="180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9" w15:restartNumberingAfterBreak="0">
    <w:nsid w:val="412C6F24"/>
    <w:multiLevelType w:val="multilevel"/>
    <w:tmpl w:val="EFD2D654"/>
    <w:lvl w:ilvl="0">
      <w:start w:val="1"/>
      <w:numFmt w:val="bullet"/>
      <w:lvlText w:val="o"/>
      <w:lvlJc w:val="left"/>
      <w:pPr>
        <w:tabs>
          <w:tab w:val="num" w:pos="540"/>
        </w:tabs>
        <w:ind w:left="540" w:hanging="360"/>
      </w:pPr>
      <w:rPr>
        <w:rFonts w:ascii="Courier New" w:hAnsi="Courier New" w:cs="Courier New" w:hint="default"/>
        <w:i/>
        <w:iCs/>
        <w:color w:val="002060"/>
        <w:sz w:val="24"/>
        <w:szCs w:val="24"/>
        <w:lang w:bidi="ar-SA"/>
      </w:rPr>
    </w:lvl>
    <w:lvl w:ilvl="1">
      <w:start w:val="1"/>
      <w:numFmt w:val="decimal"/>
      <w:lvlText w:val="%1.%2"/>
      <w:lvlJc w:val="left"/>
      <w:pPr>
        <w:tabs>
          <w:tab w:val="num" w:pos="567"/>
        </w:tabs>
        <w:ind w:left="567" w:hanging="567"/>
      </w:pPr>
      <w:rPr>
        <w:rFonts w:cs="Times New Roman" w:hint="default"/>
        <w:b w:val="0"/>
        <w:bCs/>
        <w:i/>
        <w:iCs/>
        <w:color w:val="auto"/>
        <w:sz w:val="20"/>
        <w:szCs w:val="20"/>
      </w:rPr>
    </w:lvl>
    <w:lvl w:ilvl="2">
      <w:start w:val="1"/>
      <w:numFmt w:val="decimal"/>
      <w:lvlText w:val="%1.%2.%3"/>
      <w:lvlJc w:val="left"/>
      <w:pPr>
        <w:tabs>
          <w:tab w:val="num" w:pos="1080"/>
        </w:tabs>
        <w:ind w:left="927" w:hanging="567"/>
      </w:pPr>
      <w:rPr>
        <w:rFonts w:ascii="Times New Roman" w:hAnsi="Times New Roman" w:cs="Times New Roman" w:hint="default"/>
        <w:b/>
        <w:bCs/>
        <w:i w:val="0"/>
        <w:iCs w:val="0"/>
      </w:rPr>
    </w:lvl>
    <w:lvl w:ilvl="3">
      <w:start w:val="1"/>
      <w:numFmt w:val="decimal"/>
      <w:lvlText w:val="%1.%2.%3.%4"/>
      <w:lvlJc w:val="left"/>
      <w:pPr>
        <w:tabs>
          <w:tab w:val="num" w:pos="1080"/>
        </w:tabs>
        <w:ind w:left="567" w:hanging="567"/>
      </w:pPr>
      <w:rPr>
        <w:rFonts w:cs="Times New Roman" w:hint="default"/>
        <w:color w:val="auto"/>
      </w:rPr>
    </w:lvl>
    <w:lvl w:ilvl="4">
      <w:start w:val="1"/>
      <w:numFmt w:val="decimal"/>
      <w:lvlText w:val="%1.%2.%3.%4.%5"/>
      <w:lvlJc w:val="left"/>
      <w:pPr>
        <w:tabs>
          <w:tab w:val="num" w:pos="1440"/>
        </w:tabs>
        <w:ind w:left="567" w:hanging="567"/>
      </w:pPr>
      <w:rPr>
        <w:rFonts w:cs="Times New Roman" w:hint="default"/>
        <w:color w:val="auto"/>
        <w:sz w:val="20"/>
        <w:szCs w:val="20"/>
      </w:rPr>
    </w:lvl>
    <w:lvl w:ilvl="5">
      <w:start w:val="1"/>
      <w:numFmt w:val="decimal"/>
      <w:lvlText w:val="%1.%2.%3.%4.%5"/>
      <w:lvlJc w:val="left"/>
      <w:pPr>
        <w:tabs>
          <w:tab w:val="num" w:pos="1440"/>
        </w:tabs>
        <w:ind w:left="567" w:hanging="567"/>
      </w:pPr>
      <w:rPr>
        <w:rFonts w:cs="Times New Roman" w:hint="default"/>
      </w:rPr>
    </w:lvl>
    <w:lvl w:ilvl="6">
      <w:start w:val="1"/>
      <w:numFmt w:val="decimal"/>
      <w:lvlText w:val="%1.%2.%3.%4.%5.%6.%7"/>
      <w:lvlJc w:val="left"/>
      <w:pPr>
        <w:tabs>
          <w:tab w:val="num" w:pos="180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10" w15:restartNumberingAfterBreak="0">
    <w:nsid w:val="42502DFF"/>
    <w:multiLevelType w:val="multilevel"/>
    <w:tmpl w:val="88B63E9E"/>
    <w:lvl w:ilvl="0">
      <w:start w:val="1"/>
      <w:numFmt w:val="bullet"/>
      <w:lvlText w:val=""/>
      <w:lvlJc w:val="left"/>
      <w:pPr>
        <w:tabs>
          <w:tab w:val="num" w:pos="540"/>
        </w:tabs>
        <w:ind w:left="540" w:hanging="360"/>
      </w:pPr>
      <w:rPr>
        <w:rFonts w:ascii="Symbol" w:hAnsi="Symbol" w:hint="default"/>
        <w:i/>
        <w:iCs/>
        <w:color w:val="002060"/>
        <w:sz w:val="24"/>
        <w:szCs w:val="24"/>
        <w:lang w:bidi="ar-SA"/>
      </w:rPr>
    </w:lvl>
    <w:lvl w:ilvl="1">
      <w:start w:val="1"/>
      <w:numFmt w:val="decimal"/>
      <w:lvlText w:val="%1.%2"/>
      <w:lvlJc w:val="left"/>
      <w:pPr>
        <w:tabs>
          <w:tab w:val="num" w:pos="567"/>
        </w:tabs>
        <w:ind w:left="567" w:hanging="567"/>
      </w:pPr>
      <w:rPr>
        <w:rFonts w:cs="Times New Roman" w:hint="default"/>
        <w:b w:val="0"/>
        <w:bCs/>
        <w:i/>
        <w:iCs/>
        <w:color w:val="auto"/>
        <w:sz w:val="20"/>
        <w:szCs w:val="20"/>
      </w:rPr>
    </w:lvl>
    <w:lvl w:ilvl="2">
      <w:start w:val="1"/>
      <w:numFmt w:val="decimal"/>
      <w:lvlText w:val="%1.%2.%3"/>
      <w:lvlJc w:val="left"/>
      <w:pPr>
        <w:tabs>
          <w:tab w:val="num" w:pos="1080"/>
        </w:tabs>
        <w:ind w:left="927" w:hanging="567"/>
      </w:pPr>
      <w:rPr>
        <w:rFonts w:ascii="Times New Roman" w:hAnsi="Times New Roman" w:cs="Times New Roman" w:hint="default"/>
        <w:b/>
        <w:bCs/>
        <w:i w:val="0"/>
        <w:iCs w:val="0"/>
      </w:rPr>
    </w:lvl>
    <w:lvl w:ilvl="3">
      <w:start w:val="1"/>
      <w:numFmt w:val="decimal"/>
      <w:lvlText w:val="%1.%2.%3.%4"/>
      <w:lvlJc w:val="left"/>
      <w:pPr>
        <w:tabs>
          <w:tab w:val="num" w:pos="1080"/>
        </w:tabs>
        <w:ind w:left="567" w:hanging="567"/>
      </w:pPr>
      <w:rPr>
        <w:rFonts w:cs="Times New Roman" w:hint="default"/>
        <w:color w:val="auto"/>
      </w:rPr>
    </w:lvl>
    <w:lvl w:ilvl="4">
      <w:start w:val="1"/>
      <w:numFmt w:val="decimal"/>
      <w:lvlText w:val="%1.%2.%3.%4.%5"/>
      <w:lvlJc w:val="left"/>
      <w:pPr>
        <w:tabs>
          <w:tab w:val="num" w:pos="1440"/>
        </w:tabs>
        <w:ind w:left="567" w:hanging="567"/>
      </w:pPr>
      <w:rPr>
        <w:rFonts w:cs="Times New Roman" w:hint="default"/>
        <w:color w:val="auto"/>
        <w:sz w:val="20"/>
        <w:szCs w:val="20"/>
      </w:rPr>
    </w:lvl>
    <w:lvl w:ilvl="5">
      <w:start w:val="1"/>
      <w:numFmt w:val="decimal"/>
      <w:lvlText w:val="%1.%2.%3.%4.%5"/>
      <w:lvlJc w:val="left"/>
      <w:pPr>
        <w:tabs>
          <w:tab w:val="num" w:pos="1440"/>
        </w:tabs>
        <w:ind w:left="567" w:hanging="567"/>
      </w:pPr>
      <w:rPr>
        <w:rFonts w:cs="Times New Roman" w:hint="default"/>
      </w:rPr>
    </w:lvl>
    <w:lvl w:ilvl="6">
      <w:start w:val="1"/>
      <w:numFmt w:val="decimal"/>
      <w:lvlText w:val="%1.%2.%3.%4.%5.%6.%7"/>
      <w:lvlJc w:val="left"/>
      <w:pPr>
        <w:tabs>
          <w:tab w:val="num" w:pos="180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11" w15:restartNumberingAfterBreak="0">
    <w:nsid w:val="5147536C"/>
    <w:multiLevelType w:val="hybridMultilevel"/>
    <w:tmpl w:val="541624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3627804"/>
    <w:multiLevelType w:val="multilevel"/>
    <w:tmpl w:val="2A2433EA"/>
    <w:lvl w:ilvl="0">
      <w:start w:val="1"/>
      <w:numFmt w:val="bullet"/>
      <w:lvlText w:val="o"/>
      <w:lvlJc w:val="left"/>
      <w:pPr>
        <w:tabs>
          <w:tab w:val="num" w:pos="450"/>
        </w:tabs>
        <w:ind w:left="450" w:hanging="360"/>
      </w:pPr>
      <w:rPr>
        <w:rFonts w:ascii="Courier New" w:hAnsi="Courier New" w:hint="default"/>
        <w:i/>
        <w:iCs/>
        <w:color w:val="FFC000"/>
        <w:sz w:val="24"/>
        <w:szCs w:val="24"/>
      </w:rPr>
    </w:lvl>
    <w:lvl w:ilvl="1">
      <w:start w:val="1"/>
      <w:numFmt w:val="decimal"/>
      <w:lvlText w:val="%1.%2"/>
      <w:lvlJc w:val="left"/>
      <w:pPr>
        <w:tabs>
          <w:tab w:val="num" w:pos="567"/>
        </w:tabs>
        <w:ind w:left="567" w:hanging="567"/>
      </w:pPr>
      <w:rPr>
        <w:rFonts w:cs="Times New Roman" w:hint="default"/>
        <w:b w:val="0"/>
        <w:bCs/>
        <w:i/>
        <w:iCs/>
        <w:color w:val="auto"/>
        <w:sz w:val="20"/>
        <w:szCs w:val="20"/>
      </w:rPr>
    </w:lvl>
    <w:lvl w:ilvl="2">
      <w:start w:val="1"/>
      <w:numFmt w:val="decimal"/>
      <w:lvlText w:val="%1.%2.%3"/>
      <w:lvlJc w:val="left"/>
      <w:pPr>
        <w:tabs>
          <w:tab w:val="num" w:pos="1080"/>
        </w:tabs>
        <w:ind w:left="927" w:hanging="567"/>
      </w:pPr>
      <w:rPr>
        <w:rFonts w:ascii="Times New Roman" w:hAnsi="Times New Roman" w:cs="Times New Roman" w:hint="default"/>
        <w:b/>
        <w:bCs/>
      </w:rPr>
    </w:lvl>
    <w:lvl w:ilvl="3">
      <w:start w:val="1"/>
      <w:numFmt w:val="decimal"/>
      <w:lvlText w:val="%1.%2.%3.%4"/>
      <w:lvlJc w:val="left"/>
      <w:pPr>
        <w:tabs>
          <w:tab w:val="num" w:pos="1080"/>
        </w:tabs>
        <w:ind w:left="567" w:hanging="567"/>
      </w:pPr>
      <w:rPr>
        <w:rFonts w:cs="Times New Roman" w:hint="default"/>
        <w:color w:val="auto"/>
      </w:rPr>
    </w:lvl>
    <w:lvl w:ilvl="4">
      <w:start w:val="1"/>
      <w:numFmt w:val="decimal"/>
      <w:lvlText w:val="%1.%2.%3.%4.%5"/>
      <w:lvlJc w:val="left"/>
      <w:pPr>
        <w:tabs>
          <w:tab w:val="num" w:pos="1440"/>
        </w:tabs>
        <w:ind w:left="567" w:hanging="567"/>
      </w:pPr>
      <w:rPr>
        <w:rFonts w:cs="Times New Roman" w:hint="default"/>
        <w:color w:val="auto"/>
        <w:sz w:val="20"/>
        <w:szCs w:val="20"/>
      </w:rPr>
    </w:lvl>
    <w:lvl w:ilvl="5">
      <w:start w:val="1"/>
      <w:numFmt w:val="decimal"/>
      <w:lvlText w:val="%1.%2.%3.%4.%5"/>
      <w:lvlJc w:val="left"/>
      <w:pPr>
        <w:tabs>
          <w:tab w:val="num" w:pos="1440"/>
        </w:tabs>
        <w:ind w:left="567" w:hanging="567"/>
      </w:pPr>
      <w:rPr>
        <w:rFonts w:cs="Times New Roman" w:hint="default"/>
      </w:rPr>
    </w:lvl>
    <w:lvl w:ilvl="6">
      <w:start w:val="1"/>
      <w:numFmt w:val="decimal"/>
      <w:lvlText w:val="%1.%2.%3.%4.%5.%6.%7"/>
      <w:lvlJc w:val="left"/>
      <w:pPr>
        <w:tabs>
          <w:tab w:val="num" w:pos="180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13" w15:restartNumberingAfterBreak="0">
    <w:nsid w:val="6C3034A0"/>
    <w:multiLevelType w:val="hybridMultilevel"/>
    <w:tmpl w:val="5A6C343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1"/>
  </w:num>
  <w:num w:numId="3">
    <w:abstractNumId w:val="3"/>
  </w:num>
  <w:num w:numId="4">
    <w:abstractNumId w:val="2"/>
  </w:num>
  <w:num w:numId="5">
    <w:abstractNumId w:val="9"/>
  </w:num>
  <w:num w:numId="6">
    <w:abstractNumId w:val="11"/>
  </w:num>
  <w:num w:numId="7">
    <w:abstractNumId w:val="0"/>
  </w:num>
  <w:num w:numId="8">
    <w:abstractNumId w:val="13"/>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0"/>
  </w:num>
  <w:num w:numId="12">
    <w:abstractNumId w:val="7"/>
  </w:num>
  <w:num w:numId="13">
    <w:abstractNumId w:val="5"/>
  </w:num>
  <w:num w:numId="14">
    <w:abstractNumId w:val="4"/>
  </w:num>
  <w:num w:numId="1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248"/>
    <w:rsid w:val="000051FB"/>
    <w:rsid w:val="000172B3"/>
    <w:rsid w:val="00023506"/>
    <w:rsid w:val="000325C2"/>
    <w:rsid w:val="000437BD"/>
    <w:rsid w:val="000464A2"/>
    <w:rsid w:val="00055F6B"/>
    <w:rsid w:val="00056BB3"/>
    <w:rsid w:val="00062481"/>
    <w:rsid w:val="00070A32"/>
    <w:rsid w:val="00070B0E"/>
    <w:rsid w:val="00070EEA"/>
    <w:rsid w:val="00080D97"/>
    <w:rsid w:val="00085C9C"/>
    <w:rsid w:val="00087CC2"/>
    <w:rsid w:val="00092782"/>
    <w:rsid w:val="000A625A"/>
    <w:rsid w:val="000B7444"/>
    <w:rsid w:val="000C1CD9"/>
    <w:rsid w:val="000C23C1"/>
    <w:rsid w:val="000C7E5E"/>
    <w:rsid w:val="000E3FB6"/>
    <w:rsid w:val="000F0A8A"/>
    <w:rsid w:val="000F1A8F"/>
    <w:rsid w:val="000F6E93"/>
    <w:rsid w:val="00105A3E"/>
    <w:rsid w:val="00120812"/>
    <w:rsid w:val="001261B5"/>
    <w:rsid w:val="001269A4"/>
    <w:rsid w:val="00131D31"/>
    <w:rsid w:val="00132E0F"/>
    <w:rsid w:val="00135ED6"/>
    <w:rsid w:val="0015164C"/>
    <w:rsid w:val="00154D59"/>
    <w:rsid w:val="00164BA0"/>
    <w:rsid w:val="001657DD"/>
    <w:rsid w:val="001813D8"/>
    <w:rsid w:val="00182090"/>
    <w:rsid w:val="00186DD7"/>
    <w:rsid w:val="00190166"/>
    <w:rsid w:val="001931F6"/>
    <w:rsid w:val="001943A3"/>
    <w:rsid w:val="001A1EE2"/>
    <w:rsid w:val="001A3644"/>
    <w:rsid w:val="001A57BC"/>
    <w:rsid w:val="001A6591"/>
    <w:rsid w:val="001B03B2"/>
    <w:rsid w:val="001B1EA3"/>
    <w:rsid w:val="001B21A1"/>
    <w:rsid w:val="001B62A8"/>
    <w:rsid w:val="001C29DA"/>
    <w:rsid w:val="001C3E79"/>
    <w:rsid w:val="001C4999"/>
    <w:rsid w:val="001C4E56"/>
    <w:rsid w:val="001C73F6"/>
    <w:rsid w:val="001E4B46"/>
    <w:rsid w:val="001F0854"/>
    <w:rsid w:val="00206798"/>
    <w:rsid w:val="00230B6E"/>
    <w:rsid w:val="002317B0"/>
    <w:rsid w:val="00235F1D"/>
    <w:rsid w:val="00241741"/>
    <w:rsid w:val="00242FB5"/>
    <w:rsid w:val="002602DE"/>
    <w:rsid w:val="00261A85"/>
    <w:rsid w:val="002663F9"/>
    <w:rsid w:val="00272472"/>
    <w:rsid w:val="00276E8E"/>
    <w:rsid w:val="00280233"/>
    <w:rsid w:val="00282969"/>
    <w:rsid w:val="00291D32"/>
    <w:rsid w:val="002B0A02"/>
    <w:rsid w:val="002C501E"/>
    <w:rsid w:val="002C6395"/>
    <w:rsid w:val="002E105A"/>
    <w:rsid w:val="002F6911"/>
    <w:rsid w:val="002F72D4"/>
    <w:rsid w:val="0030115E"/>
    <w:rsid w:val="003031A1"/>
    <w:rsid w:val="003134B9"/>
    <w:rsid w:val="0032574B"/>
    <w:rsid w:val="0033233E"/>
    <w:rsid w:val="00334E5A"/>
    <w:rsid w:val="003432C1"/>
    <w:rsid w:val="00343763"/>
    <w:rsid w:val="00353082"/>
    <w:rsid w:val="00357D99"/>
    <w:rsid w:val="00362F9A"/>
    <w:rsid w:val="00367604"/>
    <w:rsid w:val="00375D2C"/>
    <w:rsid w:val="00391E5B"/>
    <w:rsid w:val="003926D2"/>
    <w:rsid w:val="00396837"/>
    <w:rsid w:val="00397A10"/>
    <w:rsid w:val="003A0649"/>
    <w:rsid w:val="003A0899"/>
    <w:rsid w:val="003A27F9"/>
    <w:rsid w:val="003A4C73"/>
    <w:rsid w:val="003C3E35"/>
    <w:rsid w:val="003C5E6B"/>
    <w:rsid w:val="003D2C12"/>
    <w:rsid w:val="003E2274"/>
    <w:rsid w:val="003F3C6B"/>
    <w:rsid w:val="0041117B"/>
    <w:rsid w:val="00411F52"/>
    <w:rsid w:val="00415798"/>
    <w:rsid w:val="0041659B"/>
    <w:rsid w:val="0042190C"/>
    <w:rsid w:val="00437867"/>
    <w:rsid w:val="00441301"/>
    <w:rsid w:val="0044302C"/>
    <w:rsid w:val="00444D9C"/>
    <w:rsid w:val="00444EB6"/>
    <w:rsid w:val="00444F93"/>
    <w:rsid w:val="00450F35"/>
    <w:rsid w:val="00457DC0"/>
    <w:rsid w:val="00465A31"/>
    <w:rsid w:val="00467CBA"/>
    <w:rsid w:val="00470A07"/>
    <w:rsid w:val="0047430A"/>
    <w:rsid w:val="00476303"/>
    <w:rsid w:val="004911C3"/>
    <w:rsid w:val="004921BA"/>
    <w:rsid w:val="004A073A"/>
    <w:rsid w:val="004A2E20"/>
    <w:rsid w:val="004A4329"/>
    <w:rsid w:val="004A5DA0"/>
    <w:rsid w:val="004A6216"/>
    <w:rsid w:val="004B1632"/>
    <w:rsid w:val="004B5C15"/>
    <w:rsid w:val="004C20CB"/>
    <w:rsid w:val="004D0213"/>
    <w:rsid w:val="004D4ACB"/>
    <w:rsid w:val="004E0FAB"/>
    <w:rsid w:val="004E2A00"/>
    <w:rsid w:val="004E4E38"/>
    <w:rsid w:val="004E5829"/>
    <w:rsid w:val="004E68E3"/>
    <w:rsid w:val="004F1A8C"/>
    <w:rsid w:val="004F6815"/>
    <w:rsid w:val="004F7B0E"/>
    <w:rsid w:val="0050178A"/>
    <w:rsid w:val="00511CA7"/>
    <w:rsid w:val="00514685"/>
    <w:rsid w:val="00517680"/>
    <w:rsid w:val="00524F13"/>
    <w:rsid w:val="005266AA"/>
    <w:rsid w:val="005266DB"/>
    <w:rsid w:val="005269BC"/>
    <w:rsid w:val="0053351C"/>
    <w:rsid w:val="005349F0"/>
    <w:rsid w:val="005404E6"/>
    <w:rsid w:val="005476A4"/>
    <w:rsid w:val="00551F39"/>
    <w:rsid w:val="0055705F"/>
    <w:rsid w:val="00557B0B"/>
    <w:rsid w:val="00561AEE"/>
    <w:rsid w:val="00580F9A"/>
    <w:rsid w:val="00583412"/>
    <w:rsid w:val="00591D48"/>
    <w:rsid w:val="00593022"/>
    <w:rsid w:val="00596D4E"/>
    <w:rsid w:val="00597131"/>
    <w:rsid w:val="005A1FA4"/>
    <w:rsid w:val="005B12EC"/>
    <w:rsid w:val="005B7CA3"/>
    <w:rsid w:val="005C13FC"/>
    <w:rsid w:val="005C5D1B"/>
    <w:rsid w:val="005D0F2C"/>
    <w:rsid w:val="00606939"/>
    <w:rsid w:val="006121A7"/>
    <w:rsid w:val="00614286"/>
    <w:rsid w:val="006203B9"/>
    <w:rsid w:val="00624A51"/>
    <w:rsid w:val="0062716C"/>
    <w:rsid w:val="00643A4B"/>
    <w:rsid w:val="00647038"/>
    <w:rsid w:val="00675DFA"/>
    <w:rsid w:val="00675E04"/>
    <w:rsid w:val="0069478F"/>
    <w:rsid w:val="006971BE"/>
    <w:rsid w:val="006A08FC"/>
    <w:rsid w:val="006A3366"/>
    <w:rsid w:val="006A50B7"/>
    <w:rsid w:val="006A58D8"/>
    <w:rsid w:val="006C2D74"/>
    <w:rsid w:val="006C720F"/>
    <w:rsid w:val="006D0595"/>
    <w:rsid w:val="006D0AAE"/>
    <w:rsid w:val="006D5330"/>
    <w:rsid w:val="006F0E7F"/>
    <w:rsid w:val="006F12EA"/>
    <w:rsid w:val="006F4887"/>
    <w:rsid w:val="006F54AC"/>
    <w:rsid w:val="006F68E5"/>
    <w:rsid w:val="007010A2"/>
    <w:rsid w:val="00702194"/>
    <w:rsid w:val="00704B64"/>
    <w:rsid w:val="00746327"/>
    <w:rsid w:val="007536AC"/>
    <w:rsid w:val="007752AE"/>
    <w:rsid w:val="00776248"/>
    <w:rsid w:val="0078176E"/>
    <w:rsid w:val="00783FDE"/>
    <w:rsid w:val="007861B9"/>
    <w:rsid w:val="00787DF7"/>
    <w:rsid w:val="007904F3"/>
    <w:rsid w:val="00794252"/>
    <w:rsid w:val="00794DA8"/>
    <w:rsid w:val="007A37D4"/>
    <w:rsid w:val="007A54CA"/>
    <w:rsid w:val="007A737B"/>
    <w:rsid w:val="007C3E8B"/>
    <w:rsid w:val="007C4747"/>
    <w:rsid w:val="007C6B98"/>
    <w:rsid w:val="007D000D"/>
    <w:rsid w:val="007D0A5A"/>
    <w:rsid w:val="007D6835"/>
    <w:rsid w:val="007E0D43"/>
    <w:rsid w:val="007E2CE1"/>
    <w:rsid w:val="007E728B"/>
    <w:rsid w:val="007F0BA5"/>
    <w:rsid w:val="007F1041"/>
    <w:rsid w:val="007F318F"/>
    <w:rsid w:val="007F6D2D"/>
    <w:rsid w:val="00805449"/>
    <w:rsid w:val="00806602"/>
    <w:rsid w:val="00807FF4"/>
    <w:rsid w:val="00813307"/>
    <w:rsid w:val="0082337F"/>
    <w:rsid w:val="00830399"/>
    <w:rsid w:val="00843252"/>
    <w:rsid w:val="008504CF"/>
    <w:rsid w:val="008531D8"/>
    <w:rsid w:val="00857700"/>
    <w:rsid w:val="008634AA"/>
    <w:rsid w:val="00870628"/>
    <w:rsid w:val="0087114B"/>
    <w:rsid w:val="00875E2E"/>
    <w:rsid w:val="00880094"/>
    <w:rsid w:val="00882FD7"/>
    <w:rsid w:val="00884DEB"/>
    <w:rsid w:val="00885DD8"/>
    <w:rsid w:val="00890F5B"/>
    <w:rsid w:val="0089613D"/>
    <w:rsid w:val="008A024D"/>
    <w:rsid w:val="008A1E87"/>
    <w:rsid w:val="008C06CD"/>
    <w:rsid w:val="008C559A"/>
    <w:rsid w:val="008C7B26"/>
    <w:rsid w:val="008D442E"/>
    <w:rsid w:val="008D4FF9"/>
    <w:rsid w:val="008D52A7"/>
    <w:rsid w:val="008D5377"/>
    <w:rsid w:val="008E1217"/>
    <w:rsid w:val="008E3B72"/>
    <w:rsid w:val="008E4911"/>
    <w:rsid w:val="008F11D2"/>
    <w:rsid w:val="008F19DD"/>
    <w:rsid w:val="008F307C"/>
    <w:rsid w:val="008F3973"/>
    <w:rsid w:val="00904976"/>
    <w:rsid w:val="0090649C"/>
    <w:rsid w:val="009178FA"/>
    <w:rsid w:val="00924126"/>
    <w:rsid w:val="00927A7B"/>
    <w:rsid w:val="0093011A"/>
    <w:rsid w:val="009317F6"/>
    <w:rsid w:val="0093235E"/>
    <w:rsid w:val="0093528B"/>
    <w:rsid w:val="0094256F"/>
    <w:rsid w:val="00943FAA"/>
    <w:rsid w:val="00944A49"/>
    <w:rsid w:val="009548FA"/>
    <w:rsid w:val="00957D03"/>
    <w:rsid w:val="009603BB"/>
    <w:rsid w:val="00961851"/>
    <w:rsid w:val="00961B40"/>
    <w:rsid w:val="00961B7D"/>
    <w:rsid w:val="00962DCD"/>
    <w:rsid w:val="00972D1D"/>
    <w:rsid w:val="00976677"/>
    <w:rsid w:val="00981841"/>
    <w:rsid w:val="009867B0"/>
    <w:rsid w:val="00990DA3"/>
    <w:rsid w:val="00995743"/>
    <w:rsid w:val="009A26CB"/>
    <w:rsid w:val="009A29C7"/>
    <w:rsid w:val="009A7D95"/>
    <w:rsid w:val="009B429D"/>
    <w:rsid w:val="009B4A6B"/>
    <w:rsid w:val="009D1805"/>
    <w:rsid w:val="009D26EF"/>
    <w:rsid w:val="009D309D"/>
    <w:rsid w:val="009E76ED"/>
    <w:rsid w:val="00A02E6B"/>
    <w:rsid w:val="00A0716A"/>
    <w:rsid w:val="00A104DA"/>
    <w:rsid w:val="00A16044"/>
    <w:rsid w:val="00A27313"/>
    <w:rsid w:val="00A27690"/>
    <w:rsid w:val="00A30A98"/>
    <w:rsid w:val="00A312CE"/>
    <w:rsid w:val="00A36F6B"/>
    <w:rsid w:val="00A44D5A"/>
    <w:rsid w:val="00A46B6E"/>
    <w:rsid w:val="00A47CB1"/>
    <w:rsid w:val="00A51DB2"/>
    <w:rsid w:val="00A70198"/>
    <w:rsid w:val="00A70246"/>
    <w:rsid w:val="00A81557"/>
    <w:rsid w:val="00A92352"/>
    <w:rsid w:val="00AA21A9"/>
    <w:rsid w:val="00AA2C5F"/>
    <w:rsid w:val="00AB0EDF"/>
    <w:rsid w:val="00AB2132"/>
    <w:rsid w:val="00AB5901"/>
    <w:rsid w:val="00AC41C2"/>
    <w:rsid w:val="00AD1F1C"/>
    <w:rsid w:val="00AD7B92"/>
    <w:rsid w:val="00AE3EF2"/>
    <w:rsid w:val="00AE7FD9"/>
    <w:rsid w:val="00B01A1F"/>
    <w:rsid w:val="00B0365E"/>
    <w:rsid w:val="00B0600D"/>
    <w:rsid w:val="00B24BF4"/>
    <w:rsid w:val="00B261CB"/>
    <w:rsid w:val="00B3175F"/>
    <w:rsid w:val="00B422D9"/>
    <w:rsid w:val="00B45DAC"/>
    <w:rsid w:val="00B64CA7"/>
    <w:rsid w:val="00B73659"/>
    <w:rsid w:val="00B80F35"/>
    <w:rsid w:val="00B829EF"/>
    <w:rsid w:val="00B95F11"/>
    <w:rsid w:val="00BA3328"/>
    <w:rsid w:val="00BD067D"/>
    <w:rsid w:val="00BE1993"/>
    <w:rsid w:val="00BE69CB"/>
    <w:rsid w:val="00BF3D89"/>
    <w:rsid w:val="00BF4556"/>
    <w:rsid w:val="00C02861"/>
    <w:rsid w:val="00C04652"/>
    <w:rsid w:val="00C07C63"/>
    <w:rsid w:val="00C242B0"/>
    <w:rsid w:val="00C31E6E"/>
    <w:rsid w:val="00C401D0"/>
    <w:rsid w:val="00C44E06"/>
    <w:rsid w:val="00C47662"/>
    <w:rsid w:val="00C532B8"/>
    <w:rsid w:val="00C60140"/>
    <w:rsid w:val="00C612DC"/>
    <w:rsid w:val="00C61AC9"/>
    <w:rsid w:val="00C73778"/>
    <w:rsid w:val="00C76A30"/>
    <w:rsid w:val="00C803B6"/>
    <w:rsid w:val="00C81A58"/>
    <w:rsid w:val="00C81C72"/>
    <w:rsid w:val="00C8238A"/>
    <w:rsid w:val="00C84A59"/>
    <w:rsid w:val="00CA7FAF"/>
    <w:rsid w:val="00CB541F"/>
    <w:rsid w:val="00CC69B4"/>
    <w:rsid w:val="00CD06A7"/>
    <w:rsid w:val="00CD4178"/>
    <w:rsid w:val="00CD4A7F"/>
    <w:rsid w:val="00CD552A"/>
    <w:rsid w:val="00CE1E66"/>
    <w:rsid w:val="00CE50CD"/>
    <w:rsid w:val="00CE6C00"/>
    <w:rsid w:val="00D0211E"/>
    <w:rsid w:val="00D0567E"/>
    <w:rsid w:val="00D224A1"/>
    <w:rsid w:val="00D33B39"/>
    <w:rsid w:val="00D40BE3"/>
    <w:rsid w:val="00D50118"/>
    <w:rsid w:val="00D515F1"/>
    <w:rsid w:val="00D53278"/>
    <w:rsid w:val="00D64FE4"/>
    <w:rsid w:val="00D6772C"/>
    <w:rsid w:val="00D67D86"/>
    <w:rsid w:val="00D71ABD"/>
    <w:rsid w:val="00D7310A"/>
    <w:rsid w:val="00D76ADA"/>
    <w:rsid w:val="00D77142"/>
    <w:rsid w:val="00D77D6F"/>
    <w:rsid w:val="00D875A7"/>
    <w:rsid w:val="00D913C8"/>
    <w:rsid w:val="00D921F5"/>
    <w:rsid w:val="00DB0E00"/>
    <w:rsid w:val="00DB4025"/>
    <w:rsid w:val="00DB42DA"/>
    <w:rsid w:val="00DB7C55"/>
    <w:rsid w:val="00DC0E6B"/>
    <w:rsid w:val="00DC63BD"/>
    <w:rsid w:val="00DD1817"/>
    <w:rsid w:val="00DE710B"/>
    <w:rsid w:val="00DF3D91"/>
    <w:rsid w:val="00E00FFD"/>
    <w:rsid w:val="00E015FA"/>
    <w:rsid w:val="00E12DBF"/>
    <w:rsid w:val="00E134F8"/>
    <w:rsid w:val="00E26D33"/>
    <w:rsid w:val="00E30C33"/>
    <w:rsid w:val="00E34B84"/>
    <w:rsid w:val="00E40B93"/>
    <w:rsid w:val="00E43642"/>
    <w:rsid w:val="00E46AE2"/>
    <w:rsid w:val="00E50F34"/>
    <w:rsid w:val="00E541A1"/>
    <w:rsid w:val="00E64B79"/>
    <w:rsid w:val="00E65A11"/>
    <w:rsid w:val="00E75EE3"/>
    <w:rsid w:val="00E844FB"/>
    <w:rsid w:val="00EA58E5"/>
    <w:rsid w:val="00EB1D81"/>
    <w:rsid w:val="00EB3749"/>
    <w:rsid w:val="00EC5E52"/>
    <w:rsid w:val="00EC7748"/>
    <w:rsid w:val="00ED4871"/>
    <w:rsid w:val="00ED5BBA"/>
    <w:rsid w:val="00EE58AB"/>
    <w:rsid w:val="00EF535D"/>
    <w:rsid w:val="00F050D5"/>
    <w:rsid w:val="00F06C58"/>
    <w:rsid w:val="00F07D38"/>
    <w:rsid w:val="00F144CD"/>
    <w:rsid w:val="00F21054"/>
    <w:rsid w:val="00F24D2B"/>
    <w:rsid w:val="00F31D88"/>
    <w:rsid w:val="00F37CEC"/>
    <w:rsid w:val="00F53CDB"/>
    <w:rsid w:val="00F54E45"/>
    <w:rsid w:val="00F65F24"/>
    <w:rsid w:val="00F71C76"/>
    <w:rsid w:val="00F944DF"/>
    <w:rsid w:val="00FA0654"/>
    <w:rsid w:val="00FA7204"/>
    <w:rsid w:val="00FC30E1"/>
    <w:rsid w:val="00FC6543"/>
    <w:rsid w:val="00FE007B"/>
    <w:rsid w:val="00FE41DB"/>
    <w:rsid w:val="00FF5C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8203333-0FDC-452E-9BF0-54C14DB9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4A7F"/>
    <w:pPr>
      <w:spacing w:line="252" w:lineRule="auto" w:after="120"/>
    </w:pPr>
    <w:rPr>
      <w:rFonts w:ascii="Times New Roman" w:eastAsia="Times New Roman" w:hAnsi="Times New Roman" w:cs="Times New Roman"/>
      <w:sz w:val="22"/>
    </w:rPr>
  </w:style>
  <w:style w:type="paragraph" w:styleId="Heading1">
    <w:name w:val="heading 1"/>
    <w:basedOn w:val="Normal"/>
    <w:next w:val="Normal"/>
    <w:link w:val="Heading1Char"/>
    <w:qFormat/>
    <w:rsid w:val="00776248"/>
    <w:pPr>
      <w:keepNext/>
      <w:pBdr>
        <w:bottom w:val="double" w:sz="6" w:space="3" w:color="A63D40"/>
      </w:pBdr>
      <w:spacing w:before="300" w:after="120"/>
      <w:jc w:val="left"/>
      <w:outlineLvl w:val="0"/>
    </w:pPr>
    <w:rPr>
      <w:rFonts w:ascii="Times New Roman" w:hAnsi="Times New Roman"/>
      <w:b/>
      <w:i/>
      <w:caps/>
      <w:color w:val="002060"/>
      <w:spacing w:val="20"/>
      <w:sz w:val="26"/>
      <w:szCs w:val="28"/>
    </w:rPr>
  </w:style>
  <w:style w:type="paragraph" w:styleId="Heading2">
    <w:name w:val="heading 2"/>
    <w:basedOn w:val="Normal"/>
    <w:next w:val="Normal"/>
    <w:link w:val="Heading2Char"/>
    <w:qFormat/>
    <w:rsid w:val="00776248"/>
    <w:pPr>
      <w:keepNext/>
      <w:spacing w:before="300" w:after="120"/>
      <w:jc w:val="left"/>
      <w:outlineLvl w:val="1"/>
    </w:pPr>
    <w:rPr>
      <w:rFonts w:ascii="Times New Roman" w:hAnsi="Times New Roman"/>
      <w:b/>
      <w:i/>
      <w:caps/>
      <w:color w:val="002060"/>
      <w:spacing w:val="15"/>
      <w:sz w:val="24"/>
      <w:szCs w:val="24"/>
    </w:rPr>
  </w:style>
  <w:style w:type="paragraph" w:styleId="Heading3">
    <w:name w:val="heading 3"/>
    <w:basedOn w:val="Normal"/>
    <w:next w:val="Normal"/>
    <w:link w:val="Heading3Char"/>
    <w:qFormat/>
    <w:rsid w:val="00776248"/>
    <w:pPr>
      <w:keepNext/>
      <w:spacing w:before="300" w:after="120"/>
      <w:jc w:val="left"/>
      <w:outlineLvl w:val="2"/>
    </w:pPr>
    <w:rPr>
      <w:rFonts w:ascii="Times New Roman" w:hAnsi="Times New Roman"/>
      <w:b/>
      <w:i/>
      <w:caps/>
      <w:color w:val="002060"/>
      <w:sz w:val="22"/>
      <w:szCs w:val="24"/>
    </w:rPr>
  </w:style>
  <w:style w:type="paragraph" w:styleId="Heading4">
    <w:name w:val="heading 4"/>
    <w:basedOn w:val="Normal"/>
    <w:next w:val="Normal"/>
    <w:link w:val="Heading4Char"/>
    <w:qFormat/>
    <w:rsid w:val="00776248"/>
    <w:pPr>
      <w:numPr>
        <w:ilvl w:val="3"/>
        <w:numId w:val="2"/>
      </w:num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qFormat/>
    <w:rsid w:val="00776248"/>
    <w:pPr>
      <w:numPr>
        <w:ilvl w:val="4"/>
        <w:numId w:val="2"/>
      </w:numPr>
      <w:spacing w:before="320" w:after="120"/>
      <w:jc w:val="center"/>
      <w:outlineLvl w:val="4"/>
    </w:pPr>
    <w:rPr>
      <w:caps/>
      <w:color w:val="622423"/>
      <w:spacing w:val="10"/>
    </w:rPr>
  </w:style>
  <w:style w:type="paragraph" w:styleId="Heading6">
    <w:name w:val="heading 6"/>
    <w:basedOn w:val="Normal"/>
    <w:next w:val="Normal"/>
    <w:link w:val="Heading6Char"/>
    <w:qFormat/>
    <w:rsid w:val="00776248"/>
    <w:pPr>
      <w:numPr>
        <w:ilvl w:val="5"/>
        <w:numId w:val="2"/>
      </w:numPr>
      <w:spacing w:after="120"/>
      <w:jc w:val="center"/>
      <w:outlineLvl w:val="5"/>
    </w:pPr>
    <w:rPr>
      <w:caps/>
      <w:color w:val="943634"/>
      <w:spacing w:val="10"/>
    </w:rPr>
  </w:style>
  <w:style w:type="paragraph" w:styleId="Heading7">
    <w:name w:val="heading 7"/>
    <w:basedOn w:val="Normal"/>
    <w:next w:val="Normal"/>
    <w:link w:val="Heading7Char"/>
    <w:qFormat/>
    <w:rsid w:val="00776248"/>
    <w:pPr>
      <w:numPr>
        <w:ilvl w:val="6"/>
        <w:numId w:val="2"/>
      </w:numPr>
      <w:spacing w:after="120"/>
      <w:jc w:val="center"/>
      <w:outlineLvl w:val="6"/>
    </w:pPr>
    <w:rPr>
      <w:i/>
      <w:iCs/>
      <w:caps/>
      <w:color w:val="943634"/>
      <w:spacing w:val="10"/>
    </w:rPr>
  </w:style>
  <w:style w:type="paragraph" w:styleId="Heading8">
    <w:name w:val="heading 8"/>
    <w:basedOn w:val="Normal"/>
    <w:next w:val="Normal"/>
    <w:link w:val="Heading8Char"/>
    <w:qFormat/>
    <w:rsid w:val="00776248"/>
    <w:pPr>
      <w:numPr>
        <w:ilvl w:val="7"/>
        <w:numId w:val="2"/>
      </w:numPr>
      <w:spacing w:after="120"/>
      <w:jc w:val="center"/>
      <w:outlineLvl w:val="7"/>
    </w:pPr>
    <w:rPr>
      <w:caps/>
      <w:spacing w:val="10"/>
      <w:sz w:val="20"/>
      <w:szCs w:val="20"/>
    </w:rPr>
  </w:style>
  <w:style w:type="paragraph" w:styleId="Heading9">
    <w:name w:val="heading 9"/>
    <w:basedOn w:val="Normal"/>
    <w:next w:val="Normal"/>
    <w:link w:val="Heading9Char"/>
    <w:qFormat/>
    <w:rsid w:val="00776248"/>
    <w:pPr>
      <w:numPr>
        <w:ilvl w:val="8"/>
        <w:numId w:val="2"/>
      </w:num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76248"/>
    <w:rPr>
      <w:rFonts w:ascii="Cambria" w:eastAsia="Times New Roman" w:hAnsi="Cambria" w:cs="Times New Roman"/>
      <w:caps/>
      <w:color w:val="632423"/>
      <w:spacing w:val="20"/>
      <w:sz w:val="28"/>
      <w:szCs w:val="28"/>
    </w:rPr>
  </w:style>
  <w:style w:type="character" w:customStyle="1" w:styleId="Heading2Char">
    <w:name w:val="Heading 2 Char"/>
    <w:basedOn w:val="DefaultParagraphFont"/>
    <w:link w:val="Heading2"/>
    <w:rsid w:val="00776248"/>
    <w:rPr>
      <w:rFonts w:ascii="Cambria" w:eastAsia="Times New Roman" w:hAnsi="Cambria" w:cs="Times New Roman"/>
      <w:caps/>
      <w:color w:val="632423"/>
      <w:spacing w:val="15"/>
      <w:sz w:val="24"/>
      <w:szCs w:val="24"/>
    </w:rPr>
  </w:style>
  <w:style w:type="character" w:customStyle="1" w:styleId="Heading3Char">
    <w:name w:val="Heading 3 Char"/>
    <w:basedOn w:val="DefaultParagraphFont"/>
    <w:link w:val="Heading3"/>
    <w:rsid w:val="00776248"/>
    <w:rPr>
      <w:rFonts w:ascii="Cambria" w:eastAsia="Times New Roman" w:hAnsi="Cambria" w:cs="Times New Roman"/>
      <w:caps/>
      <w:color w:val="622423"/>
      <w:sz w:val="24"/>
      <w:szCs w:val="24"/>
    </w:rPr>
  </w:style>
  <w:style w:type="character" w:customStyle="1" w:styleId="Heading4Char">
    <w:name w:val="Heading 4 Char"/>
    <w:basedOn w:val="DefaultParagraphFont"/>
    <w:link w:val="Heading4"/>
    <w:rsid w:val="00776248"/>
    <w:rPr>
      <w:rFonts w:ascii="Cambria" w:eastAsia="Times New Roman" w:hAnsi="Cambria" w:cs="Times New Roman"/>
      <w:caps/>
      <w:color w:val="622423"/>
      <w:spacing w:val="10"/>
    </w:rPr>
  </w:style>
  <w:style w:type="character" w:customStyle="1" w:styleId="Heading5Char">
    <w:name w:val="Heading 5 Char"/>
    <w:basedOn w:val="DefaultParagraphFont"/>
    <w:link w:val="Heading5"/>
    <w:rsid w:val="00776248"/>
    <w:rPr>
      <w:rFonts w:ascii="Cambria" w:eastAsia="Times New Roman" w:hAnsi="Cambria" w:cs="Times New Roman"/>
      <w:caps/>
      <w:color w:val="622423"/>
      <w:spacing w:val="10"/>
    </w:rPr>
  </w:style>
  <w:style w:type="character" w:customStyle="1" w:styleId="Heading6Char">
    <w:name w:val="Heading 6 Char"/>
    <w:basedOn w:val="DefaultParagraphFont"/>
    <w:link w:val="Heading6"/>
    <w:rsid w:val="00776248"/>
    <w:rPr>
      <w:rFonts w:ascii="Cambria" w:eastAsia="Times New Roman" w:hAnsi="Cambria" w:cs="Times New Roman"/>
      <w:caps/>
      <w:color w:val="943634"/>
      <w:spacing w:val="10"/>
    </w:rPr>
  </w:style>
  <w:style w:type="character" w:customStyle="1" w:styleId="Heading7Char">
    <w:name w:val="Heading 7 Char"/>
    <w:basedOn w:val="DefaultParagraphFont"/>
    <w:link w:val="Heading7"/>
    <w:rsid w:val="00776248"/>
    <w:rPr>
      <w:rFonts w:ascii="Cambria" w:eastAsia="Times New Roman" w:hAnsi="Cambria" w:cs="Times New Roman"/>
      <w:i/>
      <w:iCs/>
      <w:caps/>
      <w:color w:val="943634"/>
      <w:spacing w:val="10"/>
    </w:rPr>
  </w:style>
  <w:style w:type="character" w:customStyle="1" w:styleId="Heading8Char">
    <w:name w:val="Heading 8 Char"/>
    <w:basedOn w:val="DefaultParagraphFont"/>
    <w:link w:val="Heading8"/>
    <w:rsid w:val="00776248"/>
    <w:rPr>
      <w:rFonts w:ascii="Cambria" w:eastAsia="Times New Roman" w:hAnsi="Cambria" w:cs="Times New Roman"/>
      <w:caps/>
      <w:spacing w:val="10"/>
      <w:sz w:val="20"/>
      <w:szCs w:val="20"/>
    </w:rPr>
  </w:style>
  <w:style w:type="character" w:customStyle="1" w:styleId="Heading9Char">
    <w:name w:val="Heading 9 Char"/>
    <w:basedOn w:val="DefaultParagraphFont"/>
    <w:link w:val="Heading9"/>
    <w:rsid w:val="00776248"/>
    <w:rPr>
      <w:rFonts w:ascii="Cambria" w:eastAsia="Times New Roman" w:hAnsi="Cambria" w:cs="Times New Roman"/>
      <w:i/>
      <w:iCs/>
      <w:caps/>
      <w:spacing w:val="10"/>
      <w:sz w:val="20"/>
      <w:szCs w:val="20"/>
    </w:rPr>
  </w:style>
  <w:style w:type="paragraph" w:styleId="Footer">
    <w:name w:val="footer"/>
    <w:basedOn w:val="Normal"/>
    <w:link w:val="FooterChar"/>
    <w:rsid w:val="00776248"/>
    <w:pPr>
      <w:tabs>
        <w:tab w:val="center" w:pos="4153"/>
        <w:tab w:val="right" w:pos="8306"/>
      </w:tabs>
    </w:pPr>
  </w:style>
  <w:style w:type="character" w:customStyle="1" w:styleId="FooterChar">
    <w:name w:val="Footer Char"/>
    <w:basedOn w:val="DefaultParagraphFont"/>
    <w:link w:val="Footer"/>
    <w:rsid w:val="00776248"/>
    <w:rPr>
      <w:rFonts w:ascii="Cambria" w:eastAsia="Times New Roman" w:hAnsi="Cambria" w:cs="Times New Roman"/>
    </w:rPr>
  </w:style>
  <w:style w:type="paragraph" w:styleId="TOC1">
    <w:name w:val="toc 1"/>
    <w:basedOn w:val="Normal"/>
    <w:next w:val="Normal"/>
    <w:autoRedefine/>
    <w:uiPriority w:val="39"/>
    <w:rsid w:val="00776248"/>
    <w:pPr>
      <w:tabs>
        <w:tab w:val="left" w:pos="440"/>
        <w:tab w:val="right" w:leader="dot" w:pos="9854"/>
      </w:tabs>
      <w:spacing w:line="480" w:lineRule="auto" w:after="120"/>
    </w:pPr>
    <w:rPr>
      <w:rFonts w:ascii="Times New Roman" w:hAnsi="Times New Roman"/>
      <w:sz w:val="22"/>
    </w:rPr>
  </w:style>
  <w:style w:type="character" w:styleId="Hyperlink">
    <w:name w:val="Hyperlink"/>
    <w:basedOn w:val="DefaultParagraphFont"/>
    <w:uiPriority w:val="99"/>
    <w:rsid w:val="00776248"/>
    <w:rPr>
      <w:rFonts w:cs="Times New Roman"/>
      <w:color w:val="0000FF"/>
      <w:u w:val="single"/>
    </w:rPr>
  </w:style>
  <w:style w:type="paragraph" w:customStyle="1" w:styleId="NormalTahoma">
    <w:name w:val="Normal + Tahoma"/>
    <w:aliases w:val="11 pt"/>
    <w:basedOn w:val="Normal"/>
    <w:uiPriority w:val="99"/>
    <w:rsid w:val="00776248"/>
    <w:pPr>
      <w:jc w:val="both"/>
    </w:pPr>
    <w:rPr>
      <w:rFonts w:ascii="Tahoma" w:hAnsi="Tahoma" w:cs="Tahoma"/>
      <w:lang w:val="en-GB"/>
    </w:rPr>
  </w:style>
  <w:style w:type="paragraph" w:styleId="ListParagraph">
    <w:name w:val="List Paragraph"/>
    <w:basedOn w:val="Normal"/>
    <w:uiPriority w:val="34"/>
    <w:qFormat/>
    <w:rsid w:val="00776248"/>
    <w:pPr>
      <w:spacing w:after="120"/>
      <w:ind w:left="720"/>
      <w:contextualSpacing/>
    </w:pPr>
    <w:rPr>
      <w:rFonts w:ascii="Times New Roman" w:hAnsi="Times New Roman"/>
      <w:sz w:val="22"/>
    </w:rPr>
  </w:style>
  <w:style w:type="paragraph" w:styleId="Header">
    <w:name w:val="header"/>
    <w:basedOn w:val="Normal"/>
    <w:link w:val="HeaderChar"/>
    <w:rsid w:val="00776248"/>
    <w:pPr>
      <w:tabs>
        <w:tab w:val="center" w:pos="4680"/>
        <w:tab w:val="right" w:pos="9360"/>
      </w:tabs>
      <w:spacing w:after="0" w:line="240" w:lineRule="auto"/>
    </w:pPr>
  </w:style>
  <w:style w:type="character" w:customStyle="1" w:styleId="HeaderChar">
    <w:name w:val="Header Char"/>
    <w:basedOn w:val="DefaultParagraphFont"/>
    <w:link w:val="Header"/>
    <w:rsid w:val="00776248"/>
    <w:rPr>
      <w:rFonts w:ascii="Cambria" w:eastAsia="Times New Roman" w:hAnsi="Cambria" w:cs="Times New Roman"/>
    </w:rPr>
  </w:style>
  <w:style w:type="paragraph" w:styleId="NormalWeb">
    <w:name w:val="Normal (Web)"/>
    <w:basedOn w:val="Normal"/>
    <w:uiPriority w:val="99"/>
    <w:unhideWhenUsed/>
    <w:rsid w:val="00776248"/>
    <w:pPr>
      <w:spacing w:before="100" w:beforeAutospacing="1"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7762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6248"/>
    <w:rPr>
      <w:rFonts w:ascii="Tahoma" w:eastAsia="Times New Roman" w:hAnsi="Tahoma" w:cs="Tahoma"/>
      <w:sz w:val="16"/>
      <w:szCs w:val="16"/>
    </w:rPr>
  </w:style>
  <w:style w:type="table" w:styleId="TableGrid">
    <w:name w:val="Table Grid"/>
    <w:basedOn w:val="TableNormal"/>
    <w:rsid w:val="00E65A11"/>
    <w:pPr>
      <w:spacing w:after="0" w:line="240" w:lineRule="auto"/>
    </w:pPr>
    <w:rPr>
      <w:rFonts w:ascii="Times New Roman" w:eastAsia="PMingLiU"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5Dark-Accent6">
    <w:name w:val="Grid Table 5 Dark Accent 6"/>
    <w:basedOn w:val="TableNormal"/>
    <w:uiPriority w:val="50"/>
    <w:rsid w:val="006F68E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3-Accent6">
    <w:name w:val="Grid Table 3 Accent 6"/>
    <w:basedOn w:val="TableNormal"/>
    <w:uiPriority w:val="48"/>
    <w:rsid w:val="006F68E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1Light-Accent6">
    <w:name w:val="Grid Table 1 Light Accent 6"/>
    <w:basedOn w:val="TableNormal"/>
    <w:uiPriority w:val="46"/>
    <w:rsid w:val="006F68E5"/>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6F68E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xmsolistparagraph">
    <w:name w:val="x_msolistparagraph"/>
    <w:basedOn w:val="Normal"/>
    <w:rsid w:val="001A57BC"/>
    <w:pPr>
      <w:spacing w:after="0" w:line="240" w:lineRule="auto"/>
      <w:ind w:left="720"/>
    </w:pPr>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89847">
      <w:bodyDiv w:val="1"/>
      <w:marLeft w:val="0"/>
      <w:marRight w:val="0"/>
      <w:marTop w:val="0"/>
      <w:marBottom w:val="0"/>
      <w:divBdr>
        <w:top w:val="none" w:sz="0" w:space="0" w:color="auto"/>
        <w:left w:val="none" w:sz="0" w:space="0" w:color="auto"/>
        <w:bottom w:val="none" w:sz="0" w:space="0" w:color="auto"/>
        <w:right w:val="none" w:sz="0" w:space="0" w:color="auto"/>
      </w:divBdr>
    </w:div>
    <w:div w:id="93667935">
      <w:bodyDiv w:val="1"/>
      <w:marLeft w:val="0"/>
      <w:marRight w:val="0"/>
      <w:marTop w:val="0"/>
      <w:marBottom w:val="0"/>
      <w:divBdr>
        <w:top w:val="none" w:sz="0" w:space="0" w:color="auto"/>
        <w:left w:val="none" w:sz="0" w:space="0" w:color="auto"/>
        <w:bottom w:val="none" w:sz="0" w:space="0" w:color="auto"/>
        <w:right w:val="none" w:sz="0" w:space="0" w:color="auto"/>
      </w:divBdr>
    </w:div>
    <w:div w:id="147671889">
      <w:bodyDiv w:val="1"/>
      <w:marLeft w:val="0"/>
      <w:marRight w:val="0"/>
      <w:marTop w:val="0"/>
      <w:marBottom w:val="0"/>
      <w:divBdr>
        <w:top w:val="none" w:sz="0" w:space="0" w:color="auto"/>
        <w:left w:val="none" w:sz="0" w:space="0" w:color="auto"/>
        <w:bottom w:val="none" w:sz="0" w:space="0" w:color="auto"/>
        <w:right w:val="none" w:sz="0" w:space="0" w:color="auto"/>
      </w:divBdr>
    </w:div>
    <w:div w:id="168300187">
      <w:bodyDiv w:val="1"/>
      <w:marLeft w:val="0"/>
      <w:marRight w:val="0"/>
      <w:marTop w:val="0"/>
      <w:marBottom w:val="0"/>
      <w:divBdr>
        <w:top w:val="none" w:sz="0" w:space="0" w:color="auto"/>
        <w:left w:val="none" w:sz="0" w:space="0" w:color="auto"/>
        <w:bottom w:val="none" w:sz="0" w:space="0" w:color="auto"/>
        <w:right w:val="none" w:sz="0" w:space="0" w:color="auto"/>
      </w:divBdr>
    </w:div>
    <w:div w:id="187261512">
      <w:bodyDiv w:val="1"/>
      <w:marLeft w:val="0"/>
      <w:marRight w:val="0"/>
      <w:marTop w:val="0"/>
      <w:marBottom w:val="0"/>
      <w:divBdr>
        <w:top w:val="none" w:sz="0" w:space="0" w:color="auto"/>
        <w:left w:val="none" w:sz="0" w:space="0" w:color="auto"/>
        <w:bottom w:val="none" w:sz="0" w:space="0" w:color="auto"/>
        <w:right w:val="none" w:sz="0" w:space="0" w:color="auto"/>
      </w:divBdr>
    </w:div>
    <w:div w:id="262887045">
      <w:bodyDiv w:val="1"/>
      <w:marLeft w:val="0"/>
      <w:marRight w:val="0"/>
      <w:marTop w:val="0"/>
      <w:marBottom w:val="0"/>
      <w:divBdr>
        <w:top w:val="none" w:sz="0" w:space="0" w:color="auto"/>
        <w:left w:val="none" w:sz="0" w:space="0" w:color="auto"/>
        <w:bottom w:val="none" w:sz="0" w:space="0" w:color="auto"/>
        <w:right w:val="none" w:sz="0" w:space="0" w:color="auto"/>
      </w:divBdr>
    </w:div>
    <w:div w:id="315768085">
      <w:bodyDiv w:val="1"/>
      <w:marLeft w:val="0"/>
      <w:marRight w:val="0"/>
      <w:marTop w:val="0"/>
      <w:marBottom w:val="0"/>
      <w:divBdr>
        <w:top w:val="none" w:sz="0" w:space="0" w:color="auto"/>
        <w:left w:val="none" w:sz="0" w:space="0" w:color="auto"/>
        <w:bottom w:val="none" w:sz="0" w:space="0" w:color="auto"/>
        <w:right w:val="none" w:sz="0" w:space="0" w:color="auto"/>
      </w:divBdr>
    </w:div>
    <w:div w:id="343479354">
      <w:bodyDiv w:val="1"/>
      <w:marLeft w:val="0"/>
      <w:marRight w:val="0"/>
      <w:marTop w:val="0"/>
      <w:marBottom w:val="0"/>
      <w:divBdr>
        <w:top w:val="none" w:sz="0" w:space="0" w:color="auto"/>
        <w:left w:val="none" w:sz="0" w:space="0" w:color="auto"/>
        <w:bottom w:val="none" w:sz="0" w:space="0" w:color="auto"/>
        <w:right w:val="none" w:sz="0" w:space="0" w:color="auto"/>
      </w:divBdr>
    </w:div>
    <w:div w:id="414865150">
      <w:bodyDiv w:val="1"/>
      <w:marLeft w:val="0"/>
      <w:marRight w:val="0"/>
      <w:marTop w:val="0"/>
      <w:marBottom w:val="0"/>
      <w:divBdr>
        <w:top w:val="none" w:sz="0" w:space="0" w:color="auto"/>
        <w:left w:val="none" w:sz="0" w:space="0" w:color="auto"/>
        <w:bottom w:val="none" w:sz="0" w:space="0" w:color="auto"/>
        <w:right w:val="none" w:sz="0" w:space="0" w:color="auto"/>
      </w:divBdr>
    </w:div>
    <w:div w:id="417097625">
      <w:bodyDiv w:val="1"/>
      <w:marLeft w:val="0"/>
      <w:marRight w:val="0"/>
      <w:marTop w:val="0"/>
      <w:marBottom w:val="0"/>
      <w:divBdr>
        <w:top w:val="none" w:sz="0" w:space="0" w:color="auto"/>
        <w:left w:val="none" w:sz="0" w:space="0" w:color="auto"/>
        <w:bottom w:val="none" w:sz="0" w:space="0" w:color="auto"/>
        <w:right w:val="none" w:sz="0" w:space="0" w:color="auto"/>
      </w:divBdr>
    </w:div>
    <w:div w:id="492453847">
      <w:bodyDiv w:val="1"/>
      <w:marLeft w:val="0"/>
      <w:marRight w:val="0"/>
      <w:marTop w:val="0"/>
      <w:marBottom w:val="0"/>
      <w:divBdr>
        <w:top w:val="none" w:sz="0" w:space="0" w:color="auto"/>
        <w:left w:val="none" w:sz="0" w:space="0" w:color="auto"/>
        <w:bottom w:val="none" w:sz="0" w:space="0" w:color="auto"/>
        <w:right w:val="none" w:sz="0" w:space="0" w:color="auto"/>
      </w:divBdr>
    </w:div>
    <w:div w:id="525607799">
      <w:bodyDiv w:val="1"/>
      <w:marLeft w:val="0"/>
      <w:marRight w:val="0"/>
      <w:marTop w:val="0"/>
      <w:marBottom w:val="0"/>
      <w:divBdr>
        <w:top w:val="none" w:sz="0" w:space="0" w:color="auto"/>
        <w:left w:val="none" w:sz="0" w:space="0" w:color="auto"/>
        <w:bottom w:val="none" w:sz="0" w:space="0" w:color="auto"/>
        <w:right w:val="none" w:sz="0" w:space="0" w:color="auto"/>
      </w:divBdr>
    </w:div>
    <w:div w:id="612983271">
      <w:bodyDiv w:val="1"/>
      <w:marLeft w:val="0"/>
      <w:marRight w:val="0"/>
      <w:marTop w:val="0"/>
      <w:marBottom w:val="0"/>
      <w:divBdr>
        <w:top w:val="none" w:sz="0" w:space="0" w:color="auto"/>
        <w:left w:val="none" w:sz="0" w:space="0" w:color="auto"/>
        <w:bottom w:val="none" w:sz="0" w:space="0" w:color="auto"/>
        <w:right w:val="none" w:sz="0" w:space="0" w:color="auto"/>
      </w:divBdr>
    </w:div>
    <w:div w:id="620573674">
      <w:bodyDiv w:val="1"/>
      <w:marLeft w:val="0"/>
      <w:marRight w:val="0"/>
      <w:marTop w:val="0"/>
      <w:marBottom w:val="0"/>
      <w:divBdr>
        <w:top w:val="none" w:sz="0" w:space="0" w:color="auto"/>
        <w:left w:val="none" w:sz="0" w:space="0" w:color="auto"/>
        <w:bottom w:val="none" w:sz="0" w:space="0" w:color="auto"/>
        <w:right w:val="none" w:sz="0" w:space="0" w:color="auto"/>
      </w:divBdr>
    </w:div>
    <w:div w:id="688869079">
      <w:bodyDiv w:val="1"/>
      <w:marLeft w:val="0"/>
      <w:marRight w:val="0"/>
      <w:marTop w:val="0"/>
      <w:marBottom w:val="0"/>
      <w:divBdr>
        <w:top w:val="none" w:sz="0" w:space="0" w:color="auto"/>
        <w:left w:val="none" w:sz="0" w:space="0" w:color="auto"/>
        <w:bottom w:val="none" w:sz="0" w:space="0" w:color="auto"/>
        <w:right w:val="none" w:sz="0" w:space="0" w:color="auto"/>
      </w:divBdr>
    </w:div>
    <w:div w:id="749542703">
      <w:bodyDiv w:val="1"/>
      <w:marLeft w:val="0"/>
      <w:marRight w:val="0"/>
      <w:marTop w:val="0"/>
      <w:marBottom w:val="0"/>
      <w:divBdr>
        <w:top w:val="none" w:sz="0" w:space="0" w:color="auto"/>
        <w:left w:val="none" w:sz="0" w:space="0" w:color="auto"/>
        <w:bottom w:val="none" w:sz="0" w:space="0" w:color="auto"/>
        <w:right w:val="none" w:sz="0" w:space="0" w:color="auto"/>
      </w:divBdr>
    </w:div>
    <w:div w:id="785391304">
      <w:bodyDiv w:val="1"/>
      <w:marLeft w:val="0"/>
      <w:marRight w:val="0"/>
      <w:marTop w:val="0"/>
      <w:marBottom w:val="0"/>
      <w:divBdr>
        <w:top w:val="none" w:sz="0" w:space="0" w:color="auto"/>
        <w:left w:val="none" w:sz="0" w:space="0" w:color="auto"/>
        <w:bottom w:val="none" w:sz="0" w:space="0" w:color="auto"/>
        <w:right w:val="none" w:sz="0" w:space="0" w:color="auto"/>
      </w:divBdr>
    </w:div>
    <w:div w:id="985623392">
      <w:bodyDiv w:val="1"/>
      <w:marLeft w:val="0"/>
      <w:marRight w:val="0"/>
      <w:marTop w:val="0"/>
      <w:marBottom w:val="0"/>
      <w:divBdr>
        <w:top w:val="none" w:sz="0" w:space="0" w:color="auto"/>
        <w:left w:val="none" w:sz="0" w:space="0" w:color="auto"/>
        <w:bottom w:val="none" w:sz="0" w:space="0" w:color="auto"/>
        <w:right w:val="none" w:sz="0" w:space="0" w:color="auto"/>
      </w:divBdr>
    </w:div>
    <w:div w:id="1002200339">
      <w:bodyDiv w:val="1"/>
      <w:marLeft w:val="0"/>
      <w:marRight w:val="0"/>
      <w:marTop w:val="0"/>
      <w:marBottom w:val="0"/>
      <w:divBdr>
        <w:top w:val="none" w:sz="0" w:space="0" w:color="auto"/>
        <w:left w:val="none" w:sz="0" w:space="0" w:color="auto"/>
        <w:bottom w:val="none" w:sz="0" w:space="0" w:color="auto"/>
        <w:right w:val="none" w:sz="0" w:space="0" w:color="auto"/>
      </w:divBdr>
    </w:div>
    <w:div w:id="1009451155">
      <w:bodyDiv w:val="1"/>
      <w:marLeft w:val="0"/>
      <w:marRight w:val="0"/>
      <w:marTop w:val="0"/>
      <w:marBottom w:val="0"/>
      <w:divBdr>
        <w:top w:val="none" w:sz="0" w:space="0" w:color="auto"/>
        <w:left w:val="none" w:sz="0" w:space="0" w:color="auto"/>
        <w:bottom w:val="none" w:sz="0" w:space="0" w:color="auto"/>
        <w:right w:val="none" w:sz="0" w:space="0" w:color="auto"/>
      </w:divBdr>
    </w:div>
    <w:div w:id="1129860415">
      <w:bodyDiv w:val="1"/>
      <w:marLeft w:val="0"/>
      <w:marRight w:val="0"/>
      <w:marTop w:val="0"/>
      <w:marBottom w:val="0"/>
      <w:divBdr>
        <w:top w:val="none" w:sz="0" w:space="0" w:color="auto"/>
        <w:left w:val="none" w:sz="0" w:space="0" w:color="auto"/>
        <w:bottom w:val="none" w:sz="0" w:space="0" w:color="auto"/>
        <w:right w:val="none" w:sz="0" w:space="0" w:color="auto"/>
      </w:divBdr>
    </w:div>
    <w:div w:id="1205365665">
      <w:bodyDiv w:val="1"/>
      <w:marLeft w:val="0"/>
      <w:marRight w:val="0"/>
      <w:marTop w:val="0"/>
      <w:marBottom w:val="0"/>
      <w:divBdr>
        <w:top w:val="none" w:sz="0" w:space="0" w:color="auto"/>
        <w:left w:val="none" w:sz="0" w:space="0" w:color="auto"/>
        <w:bottom w:val="none" w:sz="0" w:space="0" w:color="auto"/>
        <w:right w:val="none" w:sz="0" w:space="0" w:color="auto"/>
      </w:divBdr>
    </w:div>
    <w:div w:id="1271207780">
      <w:bodyDiv w:val="1"/>
      <w:marLeft w:val="0"/>
      <w:marRight w:val="0"/>
      <w:marTop w:val="0"/>
      <w:marBottom w:val="0"/>
      <w:divBdr>
        <w:top w:val="none" w:sz="0" w:space="0" w:color="auto"/>
        <w:left w:val="none" w:sz="0" w:space="0" w:color="auto"/>
        <w:bottom w:val="none" w:sz="0" w:space="0" w:color="auto"/>
        <w:right w:val="none" w:sz="0" w:space="0" w:color="auto"/>
      </w:divBdr>
    </w:div>
    <w:div w:id="1296568035">
      <w:bodyDiv w:val="1"/>
      <w:marLeft w:val="0"/>
      <w:marRight w:val="0"/>
      <w:marTop w:val="0"/>
      <w:marBottom w:val="0"/>
      <w:divBdr>
        <w:top w:val="none" w:sz="0" w:space="0" w:color="auto"/>
        <w:left w:val="none" w:sz="0" w:space="0" w:color="auto"/>
        <w:bottom w:val="none" w:sz="0" w:space="0" w:color="auto"/>
        <w:right w:val="none" w:sz="0" w:space="0" w:color="auto"/>
      </w:divBdr>
    </w:div>
    <w:div w:id="1477911059">
      <w:bodyDiv w:val="1"/>
      <w:marLeft w:val="0"/>
      <w:marRight w:val="0"/>
      <w:marTop w:val="0"/>
      <w:marBottom w:val="0"/>
      <w:divBdr>
        <w:top w:val="none" w:sz="0" w:space="0" w:color="auto"/>
        <w:left w:val="none" w:sz="0" w:space="0" w:color="auto"/>
        <w:bottom w:val="none" w:sz="0" w:space="0" w:color="auto"/>
        <w:right w:val="none" w:sz="0" w:space="0" w:color="auto"/>
      </w:divBdr>
    </w:div>
    <w:div w:id="1491823578">
      <w:bodyDiv w:val="1"/>
      <w:marLeft w:val="0"/>
      <w:marRight w:val="0"/>
      <w:marTop w:val="0"/>
      <w:marBottom w:val="0"/>
      <w:divBdr>
        <w:top w:val="none" w:sz="0" w:space="0" w:color="auto"/>
        <w:left w:val="none" w:sz="0" w:space="0" w:color="auto"/>
        <w:bottom w:val="none" w:sz="0" w:space="0" w:color="auto"/>
        <w:right w:val="none" w:sz="0" w:space="0" w:color="auto"/>
      </w:divBdr>
    </w:div>
    <w:div w:id="1605454037">
      <w:bodyDiv w:val="1"/>
      <w:marLeft w:val="0"/>
      <w:marRight w:val="0"/>
      <w:marTop w:val="0"/>
      <w:marBottom w:val="0"/>
      <w:divBdr>
        <w:top w:val="none" w:sz="0" w:space="0" w:color="auto"/>
        <w:left w:val="none" w:sz="0" w:space="0" w:color="auto"/>
        <w:bottom w:val="none" w:sz="0" w:space="0" w:color="auto"/>
        <w:right w:val="none" w:sz="0" w:space="0" w:color="auto"/>
      </w:divBdr>
      <w:divsChild>
        <w:div w:id="2037191365">
          <w:marLeft w:val="0"/>
          <w:marRight w:val="0"/>
          <w:marTop w:val="0"/>
          <w:marBottom w:val="0"/>
          <w:divBdr>
            <w:top w:val="none" w:sz="0" w:space="0" w:color="auto"/>
            <w:left w:val="none" w:sz="0" w:space="0" w:color="auto"/>
            <w:bottom w:val="none" w:sz="0" w:space="0" w:color="auto"/>
            <w:right w:val="none" w:sz="0" w:space="0" w:color="auto"/>
          </w:divBdr>
          <w:divsChild>
            <w:div w:id="7085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4982">
      <w:bodyDiv w:val="1"/>
      <w:marLeft w:val="0"/>
      <w:marRight w:val="0"/>
      <w:marTop w:val="0"/>
      <w:marBottom w:val="0"/>
      <w:divBdr>
        <w:top w:val="none" w:sz="0" w:space="0" w:color="auto"/>
        <w:left w:val="none" w:sz="0" w:space="0" w:color="auto"/>
        <w:bottom w:val="none" w:sz="0" w:space="0" w:color="auto"/>
        <w:right w:val="none" w:sz="0" w:space="0" w:color="auto"/>
      </w:divBdr>
      <w:divsChild>
        <w:div w:id="1224870971">
          <w:marLeft w:val="0"/>
          <w:marRight w:val="0"/>
          <w:marTop w:val="0"/>
          <w:marBottom w:val="0"/>
          <w:divBdr>
            <w:top w:val="none" w:sz="0" w:space="0" w:color="auto"/>
            <w:left w:val="none" w:sz="0" w:space="0" w:color="auto"/>
            <w:bottom w:val="none" w:sz="0" w:space="0" w:color="auto"/>
            <w:right w:val="none" w:sz="0" w:space="0" w:color="auto"/>
          </w:divBdr>
          <w:divsChild>
            <w:div w:id="14457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0309">
      <w:bodyDiv w:val="1"/>
      <w:marLeft w:val="0"/>
      <w:marRight w:val="0"/>
      <w:marTop w:val="0"/>
      <w:marBottom w:val="0"/>
      <w:divBdr>
        <w:top w:val="none" w:sz="0" w:space="0" w:color="auto"/>
        <w:left w:val="none" w:sz="0" w:space="0" w:color="auto"/>
        <w:bottom w:val="none" w:sz="0" w:space="0" w:color="auto"/>
        <w:right w:val="none" w:sz="0" w:space="0" w:color="auto"/>
      </w:divBdr>
    </w:div>
    <w:div w:id="1764257120">
      <w:bodyDiv w:val="1"/>
      <w:marLeft w:val="0"/>
      <w:marRight w:val="0"/>
      <w:marTop w:val="0"/>
      <w:marBottom w:val="0"/>
      <w:divBdr>
        <w:top w:val="none" w:sz="0" w:space="0" w:color="auto"/>
        <w:left w:val="none" w:sz="0" w:space="0" w:color="auto"/>
        <w:bottom w:val="none" w:sz="0" w:space="0" w:color="auto"/>
        <w:right w:val="none" w:sz="0" w:space="0" w:color="auto"/>
      </w:divBdr>
      <w:divsChild>
        <w:div w:id="720516393">
          <w:marLeft w:val="0"/>
          <w:marRight w:val="0"/>
          <w:marTop w:val="0"/>
          <w:marBottom w:val="0"/>
          <w:divBdr>
            <w:top w:val="none" w:sz="0" w:space="0" w:color="auto"/>
            <w:left w:val="none" w:sz="0" w:space="0" w:color="auto"/>
            <w:bottom w:val="none" w:sz="0" w:space="0" w:color="auto"/>
            <w:right w:val="none" w:sz="0" w:space="0" w:color="auto"/>
          </w:divBdr>
        </w:div>
      </w:divsChild>
    </w:div>
    <w:div w:id="1789082828">
      <w:bodyDiv w:val="1"/>
      <w:marLeft w:val="0"/>
      <w:marRight w:val="0"/>
      <w:marTop w:val="0"/>
      <w:marBottom w:val="0"/>
      <w:divBdr>
        <w:top w:val="none" w:sz="0" w:space="0" w:color="auto"/>
        <w:left w:val="none" w:sz="0" w:space="0" w:color="auto"/>
        <w:bottom w:val="none" w:sz="0" w:space="0" w:color="auto"/>
        <w:right w:val="none" w:sz="0" w:space="0" w:color="auto"/>
      </w:divBdr>
    </w:div>
    <w:div w:id="1790661354">
      <w:bodyDiv w:val="1"/>
      <w:marLeft w:val="0"/>
      <w:marRight w:val="0"/>
      <w:marTop w:val="0"/>
      <w:marBottom w:val="0"/>
      <w:divBdr>
        <w:top w:val="none" w:sz="0" w:space="0" w:color="auto"/>
        <w:left w:val="none" w:sz="0" w:space="0" w:color="auto"/>
        <w:bottom w:val="none" w:sz="0" w:space="0" w:color="auto"/>
        <w:right w:val="none" w:sz="0" w:space="0" w:color="auto"/>
      </w:divBdr>
    </w:div>
    <w:div w:id="1797488203">
      <w:bodyDiv w:val="1"/>
      <w:marLeft w:val="0"/>
      <w:marRight w:val="0"/>
      <w:marTop w:val="0"/>
      <w:marBottom w:val="0"/>
      <w:divBdr>
        <w:top w:val="none" w:sz="0" w:space="0" w:color="auto"/>
        <w:left w:val="none" w:sz="0" w:space="0" w:color="auto"/>
        <w:bottom w:val="none" w:sz="0" w:space="0" w:color="auto"/>
        <w:right w:val="none" w:sz="0" w:space="0" w:color="auto"/>
      </w:divBdr>
    </w:div>
    <w:div w:id="1801148590">
      <w:bodyDiv w:val="1"/>
      <w:marLeft w:val="0"/>
      <w:marRight w:val="0"/>
      <w:marTop w:val="0"/>
      <w:marBottom w:val="0"/>
      <w:divBdr>
        <w:top w:val="none" w:sz="0" w:space="0" w:color="auto"/>
        <w:left w:val="none" w:sz="0" w:space="0" w:color="auto"/>
        <w:bottom w:val="none" w:sz="0" w:space="0" w:color="auto"/>
        <w:right w:val="none" w:sz="0" w:space="0" w:color="auto"/>
      </w:divBdr>
    </w:div>
    <w:div w:id="1806965711">
      <w:bodyDiv w:val="1"/>
      <w:marLeft w:val="0"/>
      <w:marRight w:val="0"/>
      <w:marTop w:val="0"/>
      <w:marBottom w:val="0"/>
      <w:divBdr>
        <w:top w:val="none" w:sz="0" w:space="0" w:color="auto"/>
        <w:left w:val="none" w:sz="0" w:space="0" w:color="auto"/>
        <w:bottom w:val="none" w:sz="0" w:space="0" w:color="auto"/>
        <w:right w:val="none" w:sz="0" w:space="0" w:color="auto"/>
      </w:divBdr>
    </w:div>
    <w:div w:id="1827625449">
      <w:bodyDiv w:val="1"/>
      <w:marLeft w:val="0"/>
      <w:marRight w:val="0"/>
      <w:marTop w:val="0"/>
      <w:marBottom w:val="0"/>
      <w:divBdr>
        <w:top w:val="none" w:sz="0" w:space="0" w:color="auto"/>
        <w:left w:val="none" w:sz="0" w:space="0" w:color="auto"/>
        <w:bottom w:val="none" w:sz="0" w:space="0" w:color="auto"/>
        <w:right w:val="none" w:sz="0" w:space="0" w:color="auto"/>
      </w:divBdr>
    </w:div>
    <w:div w:id="1847019264">
      <w:bodyDiv w:val="1"/>
      <w:marLeft w:val="0"/>
      <w:marRight w:val="0"/>
      <w:marTop w:val="0"/>
      <w:marBottom w:val="0"/>
      <w:divBdr>
        <w:top w:val="none" w:sz="0" w:space="0" w:color="auto"/>
        <w:left w:val="none" w:sz="0" w:space="0" w:color="auto"/>
        <w:bottom w:val="none" w:sz="0" w:space="0" w:color="auto"/>
        <w:right w:val="none" w:sz="0" w:space="0" w:color="auto"/>
      </w:divBdr>
    </w:div>
    <w:div w:id="1923682853">
      <w:bodyDiv w:val="1"/>
      <w:marLeft w:val="0"/>
      <w:marRight w:val="0"/>
      <w:marTop w:val="0"/>
      <w:marBottom w:val="0"/>
      <w:divBdr>
        <w:top w:val="none" w:sz="0" w:space="0" w:color="auto"/>
        <w:left w:val="none" w:sz="0" w:space="0" w:color="auto"/>
        <w:bottom w:val="none" w:sz="0" w:space="0" w:color="auto"/>
        <w:right w:val="none" w:sz="0" w:space="0" w:color="auto"/>
      </w:divBdr>
    </w:div>
    <w:div w:id="2015570504">
      <w:bodyDiv w:val="1"/>
      <w:marLeft w:val="0"/>
      <w:marRight w:val="0"/>
      <w:marTop w:val="0"/>
      <w:marBottom w:val="0"/>
      <w:divBdr>
        <w:top w:val="none" w:sz="0" w:space="0" w:color="auto"/>
        <w:left w:val="none" w:sz="0" w:space="0" w:color="auto"/>
        <w:bottom w:val="none" w:sz="0" w:space="0" w:color="auto"/>
        <w:right w:val="none" w:sz="0" w:space="0" w:color="auto"/>
      </w:divBdr>
    </w:div>
    <w:div w:id="206821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footer" Target="footer1.xml"/><Relationship Id="rId3" Type="http://schemas.openxmlformats.org/officeDocument/2006/relationships/styles" Target="styles.xml"/><Relationship Id="rId17" Type="http://schemas.openxmlformats.org/officeDocument/2006/relationships/header" Target="header1.xml"/><Relationship Id="rId2" Type="http://schemas.openxmlformats.org/officeDocument/2006/relationships/numbering" Target="numbering.xml"/><Relationship Id="rId20"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 Id="rId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 Mobile — Notification Management CMS — Change Request</dc:title>
  <dc:creator/>
  <cp:lastModifiedBy/>
  <cp:revision>3</cp:revision>
  <cp:lastPrinted>2019-08-26T08:58:00Z</cp:lastPrinted>
  <dcterms:created xsi:type="dcterms:W3CDTF">2024-10-20T06:18:00Z</dcterms:created>
  <dcterms:modified xsi:type="dcterms:W3CDTF">2024-10-20T06:18:00Z</dcterms:modified>
  <dc:subject>Product Note format based on the supplied document</dc:subject>
  <dc:description/>
  <cp:keywords>Cash Mobile, Notification CMS, Draft v1.2</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c00c23b0ee85d384e3f989f4c97e2ff9b904f88892d1a0610a8ab5f094f8bced</vt:lpwstr>
  </property>
</Properties>
</file>