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48300" cy="2133600"/>
            <wp:effectExtent l="0" t="0" r="0" b="0"/>
            <wp:docPr id="1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Historial de Revisiones</w:t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74"/>
        <w:gridCol w:w="1290"/>
        <w:gridCol w:w="3300"/>
        <w:gridCol w:w="2100"/>
      </w:tblGrid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Autor</w:t>
            </w:r>
          </w:p>
        </w:tc>
      </w:tr>
      <w:tr>
        <w:trPr>
          <w:trHeight w:val="84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27/04/2018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Bryan Alferez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02/05/2018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Atria Casiano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Bryan Alferez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</w:tbl>
    <w:p>
      <w:pPr>
        <w:pStyle w:val="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Tabla de Contenidos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Gestión de </w:t>
      </w:r>
      <w:r>
        <w:rPr>
          <w:b/>
          <w:bCs/>
          <w:color w:val="000000"/>
          <w:sz w:val="24"/>
          <w:szCs w:val="24"/>
        </w:rPr>
        <w:t>Configuración de Software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Organización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Roles y responsabilidades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Políticas, Directrices y Procedimientos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Herramientas, entorno e Infraestructura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Calendario</w:t>
      </w:r>
    </w:p>
    <w:p>
      <w:pPr>
        <w:pStyle w:val="Normal"/>
        <w:spacing w:before="12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Actividades de la GCS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Identificación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Lista de clasificación de CI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la Nomenclatura de ítem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Lista de ítem con la nomenclatura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Control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Líneas Base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la estructura de las librerías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Ejemplos de Formatos de solicitudes de Cambio (1c/u)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Plan de Gestión de Cambios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Estado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Gestor - 6)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Jefe de PY - 4 )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Desarrollador- 3 )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Auditoría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Reportes de Auditorias (10)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Entrega y Gestión de Release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>Introducción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>
      <w:pPr>
        <w:pStyle w:val="Normal"/>
        <w:ind w:left="720" w:hanging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>
      <w:pPr>
        <w:pStyle w:val="Normal"/>
        <w:spacing w:before="120" w:after="0"/>
        <w:ind w:left="144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>
      <w:pPr>
        <w:pStyle w:val="Normal"/>
        <w:spacing w:before="120" w:after="0"/>
        <w:ind w:left="720" w:firstLine="720"/>
        <w:jc w:val="both"/>
        <w:rPr/>
      </w:pPr>
      <w:r>
        <w:rPr>
          <w:color w:val="000000"/>
          <w:sz w:val="24"/>
        </w:rPr>
        <w:t xml:space="preserve">La figura 1 podremos observar nuestro desarrollo de productos de software. Este </w:t>
      </w:r>
      <w:r>
        <w:rPr>
          <w:color w:val="000000"/>
          <w:sz w:val="24"/>
        </w:rPr>
        <w:t>desarrollo ágil se aplico por su gran interacción con lo clientes y así se sientan seguro de lo producto a desarrollarse, en el cual se aplicara la prevención de las actividades de configuración y mantenimiento.</w:t>
      </w:r>
    </w:p>
    <w:p>
      <w:pPr>
        <w:pStyle w:val="Normal"/>
        <w:spacing w:before="120" w:after="0"/>
        <w:ind w:left="720" w:firstLine="720"/>
        <w:jc w:val="both"/>
        <w:rPr/>
      </w:pPr>
      <w:r>
        <w:rPr>
          <w:color w:val="000000"/>
          <w:sz w:val="24"/>
        </w:rPr>
        <w:t>En la figura 1 se mostrara tal cual la relaciona de cada Sprint según el ciclo de desarrollo de software se alinea a  la configuración y mantenimiento. Donde se concluye la presencia de SCM durante las fases de proyecto integrado con las actividades del proyecto.</w:t>
      </w:r>
    </w:p>
    <w:p>
      <w:pPr>
        <w:pStyle w:val="Normal"/>
        <w:spacing w:before="120" w:after="0"/>
        <w:ind w:left="720" w:firstLine="720"/>
        <w:jc w:val="both"/>
        <w:rPr>
          <w:color w:val="00000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244475</wp:posOffset>
            </wp:positionH>
            <wp:positionV relativeFrom="paragraph">
              <wp:posOffset>267335</wp:posOffset>
            </wp:positionV>
            <wp:extent cx="5274310" cy="25203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75"/>
      </w:tblGrid>
      <w:tr>
        <w:trPr>
          <w:trHeight w:val="8160" w:hRule="atLeast"/>
        </w:trPr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300355</wp:posOffset>
                  </wp:positionV>
                  <wp:extent cx="3810000" cy="2571750"/>
                  <wp:effectExtent l="0" t="0" r="0" b="0"/>
                  <wp:wrapNone/>
                  <wp:docPr id="3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120" w:after="0"/>
        <w:ind w:hanging="0"/>
        <w:jc w:val="left"/>
        <w:rPr/>
      </w:pPr>
      <w:r>
        <w:rPr>
          <w:b/>
          <w:bCs/>
          <w:color w:val="000000"/>
          <w:sz w:val="24"/>
        </w:rPr>
        <w:t>Figura 1.</w:t>
      </w:r>
      <w:r>
        <w:rPr>
          <w:color w:val="000000"/>
          <w:sz w:val="24"/>
        </w:rPr>
        <w:t xml:space="preserve"> Relación</w:t>
      </w:r>
      <w:r>
        <w:rPr>
          <w:color w:val="000000"/>
          <w:sz w:val="22"/>
          <w:szCs w:val="22"/>
        </w:rPr>
        <w:t xml:space="preserve"> de la metodología de desarrollo, con respecto al ciclo de vida del proyecto</w:t>
      </w:r>
      <w:r>
        <w:rPr>
          <w:b/>
          <w:color w:val="000000"/>
          <w:sz w:val="22"/>
          <w:szCs w:val="22"/>
        </w:rPr>
        <w:t>.</w:t>
      </w:r>
    </w:p>
    <w:p>
      <w:pPr>
        <w:pStyle w:val="Normal"/>
        <w:spacing w:before="120" w:after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En la figura 2, vamos a mostrar con mayor detalle la relación de las actividades del proyecto con las actividades del SCM durante el desarrollo del producto.</w:t>
      </w:r>
    </w:p>
    <w:p>
      <w:pPr>
        <w:pStyle w:val="Normal"/>
        <w:spacing w:before="120" w:after="0"/>
        <w:ind w:hanging="0"/>
        <w:jc w:val="left"/>
        <w:rPr>
          <w:color w:val="000000"/>
        </w:rPr>
      </w:pPr>
      <w:r>
        <w:rPr>
          <w:b w:val="false"/>
          <w:bCs w:val="false"/>
          <w:sz w:val="24"/>
          <w:szCs w:val="24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trHeight w:val="6750" w:hRule="atLeast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48260</wp:posOffset>
                  </wp:positionV>
                  <wp:extent cx="4210050" cy="4067175"/>
                  <wp:effectExtent l="0" t="0" r="0" b="0"/>
                  <wp:wrapSquare wrapText="bothSides"/>
                  <wp:docPr id="4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120" w:after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Figura 2. </w:t>
      </w:r>
      <w:r>
        <w:rPr>
          <w:b w:val="false"/>
          <w:bCs w:val="false"/>
          <w:color w:val="000000"/>
          <w:sz w:val="22"/>
          <w:szCs w:val="22"/>
        </w:rPr>
        <w:t>Relación</w:t>
      </w:r>
      <w:r>
        <w:rPr>
          <w:b w:val="false"/>
          <w:bCs w:val="false"/>
          <w:color w:val="000000"/>
          <w:sz w:val="22"/>
          <w:szCs w:val="22"/>
        </w:rPr>
        <w:t xml:space="preserve"> de actividades entre el proyecto y el SCM.</w:t>
      </w:r>
    </w:p>
    <w:p>
      <w:pPr>
        <w:pStyle w:val="Normal"/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Roles y responsabilidades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120" w:after="0"/>
        <w:ind w:left="1440" w:hanging="0"/>
        <w:rPr/>
      </w:pPr>
      <w:r>
        <w:rPr>
          <w:sz w:val="24"/>
          <w:szCs w:val="24"/>
        </w:rPr>
        <w:t xml:space="preserve">A continuación mencionamos los roles </w:t>
      </w:r>
      <w:r>
        <w:rPr>
          <w:sz w:val="24"/>
          <w:szCs w:val="24"/>
        </w:rPr>
        <w:t>y responsabilidades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>
        <w:rPr>
          <w:sz w:val="24"/>
          <w:szCs w:val="24"/>
        </w:rPr>
        <w:t xml:space="preserve"> plan de GCM, </w:t>
      </w:r>
      <w:r>
        <w:rPr>
          <w:sz w:val="24"/>
          <w:szCs w:val="24"/>
        </w:rPr>
        <w:t>como se muestra en la tabla 01.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Designadas por el responsable de SCM( CMO ).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420" w:type="dxa"/>
        <w:jc w:val="left"/>
        <w:tblInd w:w="88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1805"/>
        <w:gridCol w:w="6614"/>
      </w:tblGrid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>
        <w:trPr>
          <w:trHeight w:val="520" w:hRule="atLeast"/>
        </w:trPr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>
        <w:trPr>
          <w:trHeight w:val="460" w:hRule="atLeast"/>
        </w:trPr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120" w:after="0"/>
        <w:ind w:hanging="0"/>
        <w:rPr/>
      </w:pPr>
      <w:r>
        <w:rPr>
          <w:b/>
        </w:rPr>
        <w:tab/>
        <w:t>Tabla 01</w:t>
      </w:r>
      <w:r>
        <w:rPr/>
        <w:t>. Roles y Responsabilidades</w:t>
      </w:r>
      <w:r>
        <w:rPr>
          <w:u w:val="single"/>
        </w:rPr>
        <w:t>.</w:t>
      </w:r>
    </w:p>
    <w:p>
      <w:pPr>
        <w:pStyle w:val="Normal"/>
        <w:spacing w:before="120" w:after="0"/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120" w:after="0"/>
        <w:contextualSpacing/>
        <w:rPr/>
      </w:pPr>
      <w:r>
        <w:rPr>
          <w:b/>
          <w:sz w:val="24"/>
          <w:szCs w:val="24"/>
        </w:rPr>
        <w:t>Políticas, Directrices y Procedimientos</w:t>
      </w:r>
    </w:p>
    <w:p>
      <w:pPr>
        <w:pStyle w:val="Normal"/>
        <w:numPr>
          <w:ilvl w:val="0"/>
          <w:numId w:val="0"/>
        </w:numPr>
        <w:spacing w:before="120" w:after="0"/>
        <w:ind w:left="1440" w:hanging="0"/>
        <w:contextualSpacing/>
        <w:rPr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6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>
      <w:pPr>
        <w:pStyle w:val="Normal"/>
        <w:spacing w:before="120" w:after="0"/>
        <w:ind w:left="1440" w:hanging="0"/>
        <w:rPr/>
      </w:pPr>
      <w:r>
        <w:rPr>
          <w:sz w:val="24"/>
          <w:szCs w:val="24"/>
        </w:rPr>
        <w:t xml:space="preserve">En la tabla </w:t>
      </w:r>
      <w:r>
        <w:rPr>
          <w:sz w:val="24"/>
          <w:szCs w:val="24"/>
        </w:rPr>
        <w:t>02.</w:t>
      </w:r>
      <w:r>
        <w:rPr>
          <w:sz w:val="24"/>
          <w:szCs w:val="24"/>
        </w:rPr>
        <w:t xml:space="preserve"> se listan las políticas que tiene la empresa StackCode. </w:t>
      </w:r>
      <w:r>
        <w:rPr>
          <w:sz w:val="24"/>
          <w:szCs w:val="24"/>
        </w:rPr>
        <w:t>Que estarán ubicadas en el repositorio de los documentos:</w:t>
      </w:r>
    </w:p>
    <w:p>
      <w:pPr>
        <w:pStyle w:val="Normal"/>
        <w:spacing w:before="120" w:after="0"/>
        <w:ind w:left="1440" w:hanging="0"/>
        <w:rPr/>
      </w:pPr>
      <w:r>
        <w:rPr>
          <w:sz w:val="24"/>
          <w:szCs w:val="24"/>
        </w:rPr>
        <w:t>Ejemplo: Documentos/Politicas/POL_CCFDU.docx.</w:t>
      </w:r>
    </w:p>
    <w:p>
      <w:pPr>
        <w:pStyle w:val="Normal"/>
        <w:spacing w:before="12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040" w:type="dxa"/>
        <w:jc w:val="left"/>
        <w:tblInd w:w="6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5580"/>
        <w:gridCol w:w="2460"/>
      </w:tblGrid>
      <w:tr>
        <w:trPr>
          <w:trHeight w:val="620" w:hRule="atLeast"/>
        </w:trPr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>
        <w:trPr>
          <w:trHeight w:val="112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ind w:left="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>
        <w:trPr>
          <w:trHeight w:val="82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>
        <w:trPr>
          <w:trHeight w:val="82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>
        <w:trPr>
          <w:trHeight w:val="84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>
        <w:trPr>
          <w:trHeight w:val="62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>
        <w:trPr>
          <w:trHeight w:val="620" w:hRule="atLeast"/>
        </w:trPr>
        <w:tc>
          <w:tcPr>
            <w:tcW w:w="558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>
      <w:pPr>
        <w:pStyle w:val="Normal"/>
        <w:spacing w:before="120" w:after="0"/>
        <w:rPr/>
      </w:pPr>
      <w:r>
        <w:rPr>
          <w:sz w:val="24"/>
          <w:szCs w:val="24"/>
        </w:rPr>
        <w:tab/>
        <w:tab/>
      </w:r>
      <w:r>
        <w:rPr>
          <w:b/>
        </w:rPr>
        <w:t>Tabla 02</w:t>
      </w:r>
      <w:r>
        <w:rPr/>
        <w:t xml:space="preserve">. Políticas </w:t>
      </w:r>
    </w:p>
    <w:p>
      <w:pPr>
        <w:pStyle w:val="Normal"/>
        <w:spacing w:before="12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>
      <w:pPr>
        <w:pStyle w:val="Normal"/>
        <w:spacing w:before="120" w:after="0"/>
        <w:ind w:left="720" w:hanging="0"/>
        <w:rPr/>
      </w:pPr>
      <w:r>
        <w:rPr>
          <w:sz w:val="24"/>
          <w:szCs w:val="24"/>
        </w:rPr>
        <w:tab/>
        <w:t xml:space="preserve">En la tabla </w:t>
      </w:r>
      <w:r>
        <w:rPr>
          <w:sz w:val="24"/>
          <w:szCs w:val="24"/>
        </w:rPr>
        <w:t>03.</w:t>
      </w:r>
      <w:r>
        <w:rPr>
          <w:sz w:val="24"/>
          <w:szCs w:val="24"/>
        </w:rPr>
        <w:t xml:space="preserve"> se listan los procedimientos que tiene la empresa </w:t>
        <w:tab/>
        <w:t xml:space="preserve">StackCode </w:t>
      </w:r>
      <w:r>
        <w:rPr>
          <w:sz w:val="24"/>
          <w:szCs w:val="24"/>
        </w:rPr>
        <w:t>Que estarán ubicadas en el repositorio de los documentos:</w:t>
      </w:r>
    </w:p>
    <w:p>
      <w:pPr>
        <w:pStyle w:val="Normal"/>
        <w:spacing w:before="120" w:after="0"/>
        <w:ind w:left="720" w:hanging="0"/>
        <w:rPr/>
      </w:pPr>
      <w:r>
        <w:rPr>
          <w:sz w:val="24"/>
          <w:szCs w:val="24"/>
        </w:rPr>
        <w:tab/>
        <w:t>Ejemplo: Documentos/Procedimientos/PROC_RCBRDCP.docx</w:t>
      </w:r>
    </w:p>
    <w:p>
      <w:pPr>
        <w:pStyle w:val="Normal"/>
        <w:spacing w:lineRule="auto" w:line="360" w:before="12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8340" w:type="dxa"/>
        <w:jc w:val="left"/>
        <w:tblInd w:w="7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530"/>
        <w:gridCol w:w="3809"/>
      </w:tblGrid>
      <w:tr>
        <w:trPr/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>
        <w:trPr/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bookmarkStart w:id="0" w:name="__DdeLink__776_1270419740"/>
            <w:bookmarkEnd w:id="0"/>
            <w:r>
              <w:rPr>
                <w:sz w:val="24"/>
                <w:szCs w:val="24"/>
              </w:rPr>
              <w:t>PROC_RCBRDCP.docx</w:t>
            </w:r>
          </w:p>
        </w:tc>
      </w:tr>
      <w:tr>
        <w:trPr/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/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>
        <w:trPr/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>
      <w:pPr>
        <w:pStyle w:val="Normal"/>
        <w:spacing w:before="120" w:after="0"/>
        <w:ind w:firstLine="720"/>
        <w:rPr>
          <w:rFonts w:ascii="Times New Roman" w:hAnsi="Times New Roman" w:eastAsia="Times New Roman" w:cs="Times New Roman"/>
        </w:rPr>
      </w:pPr>
      <w:r>
        <w:rPr>
          <w:b/>
        </w:rPr>
        <w:t>Tabla 03</w:t>
      </w:r>
      <w:r>
        <w:rPr/>
        <w:t>. Procedimientos</w:t>
      </w:r>
    </w:p>
    <w:p>
      <w:pPr>
        <w:pStyle w:val="ListParagraph"/>
        <w:spacing w:before="120" w:after="0"/>
        <w:ind w:left="720" w:firstLine="720"/>
        <w:contextualSpacing/>
        <w:rPr/>
      </w:pPr>
      <w:r>
        <w:rPr/>
      </w:r>
    </w:p>
    <w:p>
      <w:pPr>
        <w:pStyle w:val="Normal"/>
        <w:spacing w:before="120" w:after="0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b/>
        </w:rPr>
      </w:pPr>
      <w:r>
        <w:rPr>
          <w:b/>
          <w:sz w:val="24"/>
          <w:szCs w:val="24"/>
        </w:rPr>
        <w:t>Herramientas, entorno e Infraestructura</w:t>
      </w:r>
    </w:p>
    <w:p>
      <w:pPr>
        <w:pStyle w:val="ListParagraph"/>
        <w:spacing w:before="120" w:after="0"/>
        <w:ind w:left="1440" w:hanging="0"/>
        <w:contextualSpacing/>
        <w:jc w:val="both"/>
        <w:rPr/>
      </w:pPr>
      <w:r>
        <w:rPr/>
        <w:t xml:space="preserve">Durante el proceso de gestión de configuración se utilizará la herramienta git para el control de versiones del producto. </w:t>
      </w:r>
      <w:bookmarkStart w:id="1" w:name="_GoBack"/>
      <w:r>
        <w:rPr/>
        <w:t xml:space="preserve">Su propósito es llevar registros de los cambios y coordinar el trabajo que varias personas </w:t>
      </w:r>
      <w:bookmarkEnd w:id="1"/>
      <w:r>
        <w:rPr/>
        <w:t xml:space="preserve">realizan sobre archivos compartidos. </w:t>
      </w:r>
    </w:p>
    <w:p>
      <w:pPr>
        <w:pStyle w:val="ListParagraph"/>
        <w:spacing w:before="120" w:after="0"/>
        <w:ind w:left="1440" w:hanging="0"/>
        <w:contextualSpacing/>
        <w:rPr/>
      </w:pPr>
      <w:r>
        <w:rPr/>
      </w:r>
    </w:p>
    <w:p>
      <w:pPr>
        <w:pStyle w:val="ListParagraph"/>
        <w:ind w:left="1440" w:hanging="0"/>
        <w:rPr>
          <w:b/>
          <w:b/>
        </w:rPr>
      </w:pPr>
      <w:r>
        <w:rPr/>
        <w:drawing>
          <wp:inline distT="0" distB="0" distL="0" distR="0">
            <wp:extent cx="4498975" cy="202374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left="1440" w:hanging="0"/>
        <w:contextualSpacing/>
        <w:rPr/>
      </w:pPr>
      <w:r>
        <w:rPr>
          <w:b/>
        </w:rPr>
        <w:t xml:space="preserve">Imagen 02. </w:t>
      </w:r>
      <w:r>
        <w:rPr/>
        <w:t>Estructura de Git</w:t>
      </w:r>
    </w:p>
    <w:p>
      <w:pPr>
        <w:pStyle w:val="Normal"/>
        <w:spacing w:before="120" w:after="0"/>
        <w:ind w:left="1440" w:hanging="0"/>
        <w:contextualSpacing/>
        <w:rPr/>
      </w:pPr>
      <w:r>
        <w:rPr/>
      </w:r>
    </w:p>
    <w:p>
      <w:pPr>
        <w:pStyle w:val="Normal"/>
        <w:spacing w:before="120" w:after="0"/>
        <w:ind w:left="1440" w:hanging="0"/>
        <w:contextualSpacing/>
        <w:rPr/>
      </w:pPr>
      <w:r>
        <w:rPr/>
        <w:t>Para realizar el seguimiento de nuestro trabajo, se define los distintos estados en que pueden estar nuestros ficheros en Git.</w:t>
      </w:r>
    </w:p>
    <w:p>
      <w:pPr>
        <w:pStyle w:val="Normal"/>
        <w:spacing w:lineRule="auto" w:line="240" w:before="12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Sin seguimiento</w:t>
      </w:r>
      <w:r>
        <w:rPr>
          <w:rFonts w:eastAsia="Times New Roman"/>
          <w:color w:val="000000"/>
          <w:sz w:val="24"/>
          <w:szCs w:val="24"/>
        </w:rPr>
        <w:t>: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 encuentran en ese estado todos los ficheros que han sido creados fuera de Git, y nunca los hemos incorporado al gestor de versiones.</w:t>
      </w:r>
    </w:p>
    <w:p>
      <w:pPr>
        <w:pStyle w:val="Normal"/>
        <w:spacing w:lineRule="auto" w:line="240" w:before="12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Sin modificar</w:t>
      </w:r>
      <w:r>
        <w:rPr>
          <w:rFonts w:eastAsia="Times New Roman"/>
          <w:color w:val="000000"/>
          <w:sz w:val="24"/>
          <w:szCs w:val="24"/>
        </w:rPr>
        <w:t>: Se trata de la situación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z w:val="24"/>
          <w:szCs w:val="24"/>
          <w:shd w:fill="FFFFFF" w:val="clear"/>
        </w:rPr>
        <w:t>base en la que se encuentran todos los ficheros sujetos al gestor de versiones, y sobre los que nunca se ha hecho nada.</w:t>
      </w:r>
    </w:p>
    <w:p>
      <w:pPr>
        <w:pStyle w:val="Normal"/>
        <w:spacing w:lineRule="auto" w:line="240" w:before="120" w:after="0"/>
        <w:ind w:left="1440" w:hanging="0"/>
        <w:rPr/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Modificado</w:t>
      </w:r>
      <w:r>
        <w:rPr>
          <w:rFonts w:eastAsia="Times New Roman"/>
          <w:color w:val="000000"/>
          <w:sz w:val="24"/>
          <w:szCs w:val="24"/>
          <w:shd w:fill="FFFFFF" w:val="clear"/>
        </w:rPr>
        <w:t xml:space="preserve">: Todos aquellos ficheros </w:t>
      </w:r>
      <w:r>
        <w:rPr>
          <w:rFonts w:eastAsia="Times New Roman"/>
          <w:color w:val="000000"/>
          <w:sz w:val="24"/>
          <w:szCs w:val="24"/>
          <w:u w:val="single"/>
          <w:shd w:fill="FFFFFF" w:val="clear"/>
        </w:rPr>
        <w:t>que</w:t>
      </w:r>
      <w:r>
        <w:rPr>
          <w:rFonts w:eastAsia="Times New Roman"/>
          <w:color w:val="000000"/>
          <w:sz w:val="24"/>
          <w:szCs w:val="24"/>
          <w:shd w:fill="FFFFFF" w:val="clear"/>
        </w:rPr>
        <w:t xml:space="preserve"> están bajo el control de versiones, y sobre los que hemos realizado alguna modificación.</w:t>
      </w:r>
    </w:p>
    <w:p>
      <w:pPr>
        <w:pStyle w:val="Normal"/>
        <w:spacing w:lineRule="auto" w:line="240" w:before="12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Preparados</w:t>
      </w:r>
      <w:r>
        <w:rPr>
          <w:rFonts w:eastAsia="Times New Roman"/>
          <w:color w:val="000000"/>
          <w:sz w:val="24"/>
          <w:szCs w:val="24"/>
          <w:shd w:fill="FFFFFF" w:val="clear"/>
        </w:rPr>
        <w:t>: Son archivos que hemos modificado, y consideramos que ya están listos para entregar, por lo que los asignamos a una entrega.</w:t>
      </w:r>
    </w:p>
    <w:p>
      <w:pPr>
        <w:pStyle w:val="Normal"/>
        <w:spacing w:lineRule="auto" w:line="240" w:before="12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Liberado</w:t>
      </w:r>
      <w:r>
        <w:rPr>
          <w:rFonts w:eastAsia="Times New Roman"/>
          <w:color w:val="000000"/>
          <w:sz w:val="24"/>
          <w:szCs w:val="24"/>
          <w:shd w:fill="FFFFFF" w:val="clear"/>
        </w:rPr>
        <w:t>: Se trata de la entrega de los archivos al repositorio en el que se van almacenando las versiones.</w:t>
      </w:r>
    </w:p>
    <w:p>
      <w:pPr>
        <w:pStyle w:val="Normal"/>
        <w:spacing w:before="120" w:after="0"/>
        <w:ind w:left="1440"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b/>
        </w:rPr>
      </w:pPr>
      <w:r>
        <w:rPr>
          <w:b/>
          <w:sz w:val="24"/>
          <w:szCs w:val="24"/>
        </w:rPr>
        <w:t>Calendario</w:t>
      </w:r>
    </w:p>
    <w:p>
      <w:pPr>
        <w:pStyle w:val="ListParagraph"/>
        <w:spacing w:lineRule="auto" w:line="240" w:before="12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>
      <w:pPr>
        <w:pStyle w:val="ListParagraph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226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3652"/>
        <w:gridCol w:w="1981"/>
        <w:gridCol w:w="2341"/>
        <w:gridCol w:w="1251"/>
      </w:tblGrid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la Introducción y Gestión de la Configuración (Organización, Roles, Políticas, Herramientas)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Identificación (Nomenclatura)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Control (Línea Base, Cambios)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Estado (Reportes de Estado)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Auditoría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/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>
      <w:pPr>
        <w:pStyle w:val="ListParagraph"/>
        <w:spacing w:lineRule="auto" w:line="240" w:before="12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Tabla 04. </w:t>
      </w:r>
      <w:r>
        <w:rPr>
          <w:rFonts w:eastAsia="Times New Roman"/>
          <w:color w:val="000000"/>
        </w:rPr>
        <w:t>Calendario de Actividades</w:t>
      </w:r>
    </w:p>
    <w:p>
      <w:pPr>
        <w:pStyle w:val="Normal"/>
        <w:spacing w:before="120" w:after="0"/>
        <w:ind w:left="720" w:hanging="0"/>
        <w:rPr>
          <w:b/>
          <w:b/>
        </w:rPr>
      </w:pPr>
      <w:r>
        <w:rPr>
          <w:b/>
        </w:rPr>
        <w:tab/>
      </w:r>
    </w:p>
    <w:p>
      <w:pPr>
        <w:pStyle w:val="Normal"/>
        <w:numPr>
          <w:ilvl w:val="0"/>
          <w:numId w:val="5"/>
        </w:numPr>
        <w:spacing w:before="12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>
      <w:pPr>
        <w:pStyle w:val="Normal"/>
        <w:numPr>
          <w:ilvl w:val="1"/>
          <w:numId w:val="5"/>
        </w:numPr>
        <w:spacing w:before="12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>
      <w:pPr>
        <w:pStyle w:val="Normal"/>
        <w:spacing w:before="120" w:after="0"/>
        <w:ind w:left="144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>
      <w:pPr>
        <w:pStyle w:val="Normal"/>
        <w:spacing w:before="120" w:after="0"/>
        <w:ind w:left="2160" w:hanging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se señalan los diferentes ítems a realizar en este proyecto con su respectiva clasificación tomada:</w:t>
      </w:r>
    </w:p>
    <w:p>
      <w:pPr>
        <w:pStyle w:val="Normal"/>
        <w:spacing w:before="120" w:after="0"/>
        <w:ind w:left="216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226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1484"/>
        <w:gridCol w:w="4192"/>
        <w:gridCol w:w="975"/>
        <w:gridCol w:w="1347"/>
        <w:gridCol w:w="1228"/>
      </w:tblGrid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Nombre de Item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Proyecto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Normal"/>
        <w:spacing w:before="120" w:after="0"/>
        <w:ind w:firstLine="720"/>
        <w:contextualSpacing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Tabla 05</w:t>
      </w:r>
      <w:r>
        <w:rPr>
          <w:rFonts w:eastAsia="Times New Roman"/>
          <w:color w:val="000000"/>
        </w:rPr>
        <w:t>. Clasificación de los ítems de configuración</w:t>
      </w:r>
    </w:p>
    <w:p>
      <w:pPr>
        <w:pStyle w:val="Normal"/>
        <w:spacing w:before="120" w:after="0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>
      <w:pPr>
        <w:pStyle w:val="Normal"/>
        <w:spacing w:before="12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>
      <w:pPr>
        <w:pStyle w:val="Normal"/>
        <w:spacing w:before="120" w:after="0"/>
        <w:ind w:left="2160" w:hanging="14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●     </w:t>
      </w:r>
      <w:r>
        <w:rPr>
          <w:b/>
          <w:sz w:val="24"/>
          <w:szCs w:val="24"/>
        </w:rPr>
        <w:t>Ítems en evolución:</w:t>
      </w:r>
    </w:p>
    <w:p>
      <w:pPr>
        <w:pStyle w:val="Normal"/>
        <w:numPr>
          <w:ilvl w:val="0"/>
          <w:numId w:val="4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>
      <w:pPr>
        <w:pStyle w:val="Normal"/>
        <w:spacing w:before="120" w:after="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249" w:type="dxa"/>
        <w:jc w:val="left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24"/>
        <w:gridCol w:w="3624"/>
      </w:tblGrid>
      <w:tr>
        <w:trPr>
          <w:trHeight w:val="300" w:hRule="atLeast"/>
        </w:trPr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hanging="360"/>
        <w:jc w:val="both"/>
        <w:rPr/>
      </w:pPr>
      <w:r>
        <w:rPr>
          <w:b/>
        </w:rPr>
        <w:t xml:space="preserve">Tabla 06. </w:t>
      </w:r>
      <w:r>
        <w:rPr/>
        <w:t>Nomenclatura de ítems de evolución para toda la empresa</w:t>
      </w:r>
    </w:p>
    <w:p>
      <w:pPr>
        <w:pStyle w:val="Normal"/>
        <w:spacing w:before="120" w:after="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>
      <w:pPr>
        <w:pStyle w:val="Normal"/>
        <w:spacing w:before="120" w:after="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890" w:type="dxa"/>
        <w:jc w:val="left"/>
        <w:tblInd w:w="12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654"/>
        <w:gridCol w:w="2760"/>
        <w:gridCol w:w="2476"/>
      </w:tblGrid>
      <w:tr>
        <w:trPr/>
        <w:tc>
          <w:tcPr>
            <w:tcW w:w="2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hanging="360"/>
        <w:jc w:val="both"/>
        <w:rPr/>
      </w:pPr>
      <w:r>
        <w:rPr>
          <w:b/>
        </w:rPr>
        <w:t xml:space="preserve">Tabla 07. </w:t>
      </w:r>
      <w:r>
        <w:rPr/>
        <w:t>Nomenclatura de ítems de evolución para todo un proyecto</w:t>
      </w:r>
    </w:p>
    <w:p>
      <w:pPr>
        <w:pStyle w:val="Normal"/>
        <w:spacing w:before="120" w:after="0"/>
        <w:ind w:left="142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120" w:after="0"/>
        <w:ind w:left="10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●     </w:t>
      </w:r>
      <w:r>
        <w:rPr>
          <w:b/>
          <w:sz w:val="24"/>
          <w:szCs w:val="24"/>
        </w:rPr>
        <w:t>Ítems fuente:</w:t>
      </w:r>
    </w:p>
    <w:p>
      <w:pPr>
        <w:pStyle w:val="Normal"/>
        <w:spacing w:before="120" w:after="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>
      <w:pPr>
        <w:pStyle w:val="Normal"/>
        <w:spacing w:before="120" w:after="0"/>
        <w:ind w:left="10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7770" w:type="dxa"/>
        <w:jc w:val="left"/>
        <w:tblInd w:w="11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125"/>
        <w:gridCol w:w="3644"/>
      </w:tblGrid>
      <w:tr>
        <w:trPr>
          <w:trHeight w:val="560" w:hRule="atLeast"/>
        </w:trPr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>
      <w:pPr>
        <w:pStyle w:val="Normal"/>
        <w:spacing w:before="120" w:after="0"/>
        <w:ind w:left="1780" w:hanging="360"/>
        <w:jc w:val="both"/>
        <w:rPr/>
      </w:pPr>
      <w:r>
        <w:rPr>
          <w:b/>
        </w:rPr>
        <w:t xml:space="preserve">Tabla 08. </w:t>
      </w:r>
      <w:r>
        <w:rPr/>
        <w:t>Nomenclatura de ítems de fuente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ind w:left="10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●     </w:t>
      </w:r>
      <w:r>
        <w:rPr>
          <w:b/>
          <w:sz w:val="24"/>
          <w:szCs w:val="24"/>
        </w:rPr>
        <w:t>Ítems de soporte: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Los ítems de soporte serán identificados de la siguiente manera: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249" w:type="dxa"/>
        <w:jc w:val="left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24"/>
        <w:gridCol w:w="3624"/>
      </w:tblGrid>
      <w:tr>
        <w:trPr/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hanging="360"/>
        <w:jc w:val="both"/>
        <w:rPr/>
      </w:pPr>
      <w:r>
        <w:rPr>
          <w:b/>
        </w:rPr>
        <w:t xml:space="preserve">Tabla 09. </w:t>
      </w:r>
      <w:r>
        <w:rPr/>
        <w:t>Nomenclatura de ítems de soporte</w:t>
      </w:r>
    </w:p>
    <w:p>
      <w:pPr>
        <w:pStyle w:val="Normal"/>
        <w:spacing w:before="12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p>
      <w:pPr>
        <w:pStyle w:val="Normal"/>
        <w:spacing w:before="120" w:after="0"/>
        <w:ind w:left="2160" w:hanging="0"/>
        <w:contextualSpacing/>
        <w:rPr>
          <w:sz w:val="24"/>
          <w:szCs w:val="24"/>
        </w:rPr>
      </w:pPr>
      <w:r>
        <w:rPr>
          <w:sz w:val="24"/>
          <w:szCs w:val="24"/>
        </w:rPr>
        <w:t>En la siguiente tabla se muestra la lista de ítem con sus respectivas nomenclaturas:</w:t>
      </w:r>
    </w:p>
    <w:p>
      <w:pPr>
        <w:pStyle w:val="Normal"/>
        <w:spacing w:before="120" w:after="0"/>
        <w:ind w:left="216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3269"/>
        <w:gridCol w:w="3862"/>
        <w:gridCol w:w="1895"/>
      </w:tblGrid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SCEF_PP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SCEF_DN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SCEF_DDP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Diseño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SCM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Mantenimiento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PantallaDeListaDeProductos</w:t>
            </w:r>
          </w:p>
        </w:tc>
        <w:tc>
          <w:tcPr>
            <w:tcW w:w="3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Implementación </w:t>
            </w:r>
          </w:p>
        </w:tc>
      </w:tr>
    </w:tbl>
    <w:p>
      <w:pPr>
        <w:pStyle w:val="Normal"/>
        <w:spacing w:before="120" w:after="0"/>
        <w:ind w:firstLine="720"/>
        <w:contextualSpacing/>
        <w:rPr/>
      </w:pPr>
      <w:r>
        <w:rPr>
          <w:rFonts w:eastAsia="Times New Roman"/>
          <w:b/>
          <w:bCs/>
          <w:color w:val="000000"/>
        </w:rPr>
        <w:t>Tabla 10</w:t>
      </w:r>
      <w:r>
        <w:rPr>
          <w:rFonts w:eastAsia="Times New Roman"/>
          <w:color w:val="000000"/>
        </w:rPr>
        <w:t>. Lista de ítems y nomenclatura</w:t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W w:w="9029" w:type="dxa"/>
      <w:jc w:val="left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80" w:type="dxa"/>
        <w:bottom w:w="100" w:type="dxa"/>
        <w:right w:w="100" w:type="dxa"/>
      </w:tblCellMar>
      <w:tblLook w:val="0600" w:noVBand="1" w:noHBand="1" w:firstRow="0" w:lastRow="0" w:firstColumn="0" w:lastColumn="0"/>
    </w:tblPr>
    <w:tblGrid>
      <w:gridCol w:w="3009"/>
      <w:gridCol w:w="3010"/>
      <w:gridCol w:w="3010"/>
    </w:tblGrid>
    <w:tr>
      <w:trPr/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W w:w="9029" w:type="dxa"/>
      <w:jc w:val="left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80" w:type="dxa"/>
        <w:bottom w:w="100" w:type="dxa"/>
        <w:right w:w="100" w:type="dxa"/>
      </w:tblCellMar>
      <w:tblLook w:val="0600" w:noVBand="1" w:noHBand="1" w:lastColumn="0" w:firstColumn="0" w:lastRow="0" w:firstRow="0"/>
    </w:tblPr>
    <w:tblGrid>
      <w:gridCol w:w="4514"/>
      <w:gridCol w:w="4514"/>
    </w:tblGrid>
    <w:tr>
      <w:trPr/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StackCode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Versión: 1.2</w:t>
          </w:r>
        </w:p>
      </w:tc>
    </w:tr>
    <w:tr>
      <w:trPr/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Plan de la Gestión de Configuración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pBdr/>
            <w:spacing w:lineRule="auto" w:line="240"/>
            <w:rPr/>
          </w:pPr>
          <w:r>
            <w:rPr/>
            <w:t>Fecha: 04/05/2018</w:t>
          </w:r>
        </w:p>
      </w:tc>
    </w:tr>
    <w:tr>
      <w:trPr/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24"/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28"/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  <w:b/>
        <w:rFonts w:eastAsia="Arial" w:cs="Arial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sz w:val="28"/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u w:val="none"/>
        <w:b/>
        <w:szCs w:val="28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  <w:b/>
        <w:rFonts w:eastAsia="Arial" w:cs="Arial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360"/>
        </w:tabs>
        <w:ind w:left="108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360"/>
        </w:tabs>
        <w:ind w:left="25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"/>
        </w:tabs>
        <w:ind w:left="39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360"/>
        </w:tabs>
        <w:ind w:left="46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360"/>
        </w:tabs>
        <w:ind w:left="61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360"/>
        </w:tabs>
        <w:ind w:left="684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s-PE" w:eastAsia="es-PE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b/>
      <w:u w:val="none"/>
    </w:rPr>
  </w:style>
  <w:style w:type="character" w:styleId="ListLabel2" w:customStyle="1">
    <w:name w:val="ListLabel 2"/>
    <w:qFormat/>
    <w:rPr>
      <w:b/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b/>
      <w:sz w:val="28"/>
      <w:u w:val="none"/>
    </w:rPr>
  </w:style>
  <w:style w:type="character" w:styleId="ListLabel11" w:customStyle="1">
    <w:name w:val="ListLabel 11"/>
    <w:qFormat/>
    <w:rPr>
      <w:b/>
      <w:sz w:val="24"/>
      <w:u w:val="none"/>
    </w:rPr>
  </w:style>
  <w:style w:type="character" w:styleId="ListLabel12" w:customStyle="1">
    <w:name w:val="ListLabel 12"/>
    <w:qFormat/>
    <w:rPr>
      <w:rFonts w:eastAsia="Arial" w:cs="Arial"/>
      <w:b/>
      <w:sz w:val="24"/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rFonts w:ascii="Arial" w:hAnsi="Arial"/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4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4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>
    <w:name w:val="ListLabel 73"/>
    <w:qFormat/>
    <w:rPr>
      <w:b/>
      <w:sz w:val="24"/>
      <w:u w:val="none"/>
    </w:rPr>
  </w:style>
  <w:style w:type="character" w:styleId="ListLabel74">
    <w:name w:val="ListLabel 74"/>
    <w:qFormat/>
    <w:rPr>
      <w:b/>
      <w:sz w:val="24"/>
      <w:u w:val="none"/>
    </w:rPr>
  </w:style>
  <w:style w:type="character" w:styleId="ListLabel75">
    <w:name w:val="ListLabel 75"/>
    <w:qFormat/>
    <w:rPr>
      <w:sz w:val="24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b/>
      <w:sz w:val="28"/>
      <w:u w:val="none"/>
    </w:rPr>
  </w:style>
  <w:style w:type="character" w:styleId="ListLabel83">
    <w:name w:val="ListLabel 83"/>
    <w:qFormat/>
    <w:rPr>
      <w:b/>
      <w:sz w:val="24"/>
      <w:u w:val="none"/>
    </w:rPr>
  </w:style>
  <w:style w:type="character" w:styleId="ListLabel84">
    <w:name w:val="ListLabel 84"/>
    <w:qFormat/>
    <w:rPr>
      <w:rFonts w:eastAsia="Arial" w:cs="Arial"/>
      <w:b/>
      <w:sz w:val="24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cs="Symbol"/>
      <w:sz w:val="20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Symbol"/>
      <w:sz w:val="24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Symbol"/>
      <w:sz w:val="24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b/>
      <w:sz w:val="28"/>
      <w:u w:val="none"/>
    </w:rPr>
  </w:style>
  <w:style w:type="character" w:styleId="ListLabel119">
    <w:name w:val="ListLabel 119"/>
    <w:qFormat/>
    <w:rPr>
      <w:b/>
      <w:sz w:val="24"/>
      <w:u w:val="none"/>
    </w:rPr>
  </w:style>
  <w:style w:type="character" w:styleId="ListLabel120">
    <w:name w:val="ListLabel 120"/>
    <w:qFormat/>
    <w:rPr>
      <w:rFonts w:eastAsia="Arial" w:cs="Arial"/>
      <w:b/>
      <w:sz w:val="24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sz w:val="24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b/>
      <w:sz w:val="28"/>
      <w:u w:val="none"/>
    </w:rPr>
  </w:style>
  <w:style w:type="character" w:styleId="ListLabel146">
    <w:name w:val="ListLabel 146"/>
    <w:qFormat/>
    <w:rPr>
      <w:b/>
      <w:sz w:val="24"/>
      <w:szCs w:val="28"/>
      <w:u w:val="none"/>
    </w:rPr>
  </w:style>
  <w:style w:type="character" w:styleId="ListLabel147">
    <w:name w:val="ListLabel 147"/>
    <w:qFormat/>
    <w:rPr>
      <w:rFonts w:eastAsia="Arial" w:cs="Arial"/>
      <w:b/>
      <w:sz w:val="24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b/>
      <w:sz w:val="24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b/>
      <w:sz w:val="24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2b7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13</Pages>
  <Words>1725</Words>
  <Characters>9660</Characters>
  <CharactersWithSpaces>11150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2018-04-27T07:31:00Z</dcterms:created>
  <dc:creator/>
  <dc:description/>
  <dc:language>es-PE</dc:language>
  <cp:lastModifiedBy/>
  <dcterms:modified xsi:type="dcterms:W3CDTF">2018-05-16T10:31:40Z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