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3BD" w:rsidRDefault="00021D71">
      <w:pPr>
        <w:jc w:val="right"/>
        <w:rPr>
          <w:b/>
          <w:sz w:val="36"/>
          <w:szCs w:val="36"/>
        </w:rPr>
      </w:pPr>
      <w:r>
        <w:rPr>
          <w:b/>
          <w:sz w:val="36"/>
          <w:szCs w:val="36"/>
        </w:rPr>
        <w:t>Plan de SCM</w:t>
      </w:r>
    </w:p>
    <w:p w:rsidR="002D03BD" w:rsidRDefault="00021D71">
      <w:pPr>
        <w:jc w:val="right"/>
        <w:rPr>
          <w:b/>
          <w:sz w:val="36"/>
          <w:szCs w:val="36"/>
        </w:rPr>
      </w:pPr>
      <w:r>
        <w:rPr>
          <w:b/>
          <w:sz w:val="36"/>
          <w:szCs w:val="36"/>
        </w:rPr>
        <w:t>StackCode</w:t>
      </w:r>
    </w:p>
    <w:p w:rsidR="002D03BD" w:rsidRDefault="00021D71">
      <w:pPr>
        <w:jc w:val="right"/>
        <w:rPr>
          <w:b/>
          <w:sz w:val="36"/>
          <w:szCs w:val="36"/>
        </w:rPr>
      </w:pPr>
      <w:r>
        <w:rPr>
          <w:b/>
          <w:sz w:val="36"/>
          <w:szCs w:val="36"/>
        </w:rPr>
        <w:t>Versión 1.0</w:t>
      </w:r>
      <w:r>
        <w:br w:type="page"/>
      </w:r>
    </w:p>
    <w:p w:rsidR="002D03BD" w:rsidRDefault="00021D71">
      <w:pPr>
        <w:jc w:val="right"/>
        <w:rPr>
          <w:b/>
          <w:sz w:val="36"/>
          <w:szCs w:val="36"/>
        </w:rPr>
      </w:pPr>
      <w:r>
        <w:rPr>
          <w:b/>
          <w:sz w:val="36"/>
          <w:szCs w:val="36"/>
        </w:rPr>
        <w:lastRenderedPageBreak/>
        <w:t>Historial de Revisiones</w:t>
      </w:r>
    </w:p>
    <w:p w:rsidR="002D03BD" w:rsidRDefault="00021D71">
      <w:pPr>
        <w:jc w:val="right"/>
        <w:rPr>
          <w:b/>
          <w:sz w:val="36"/>
          <w:szCs w:val="36"/>
        </w:rPr>
      </w:pPr>
      <w:r>
        <w:rPr>
          <w:b/>
          <w:sz w:val="36"/>
          <w:szCs w:val="36"/>
        </w:rP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1290"/>
        <w:gridCol w:w="3300"/>
        <w:gridCol w:w="2100"/>
      </w:tblGrid>
      <w:tr w:rsidR="002D03BD">
        <w:trPr>
          <w:trHeight w:val="5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Fecha</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Versión</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Autor</w:t>
            </w:r>
          </w:p>
        </w:tc>
      </w:tr>
      <w:tr w:rsidR="002D03BD">
        <w:trPr>
          <w:trHeight w:val="84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27/04/2018</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1.0</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Versión preliminar.</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Bryan Alferez</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bl>
    <w:p w:rsidR="002D03BD" w:rsidRDefault="00021D71">
      <w:pPr>
        <w:jc w:val="both"/>
        <w:rPr>
          <w:b/>
          <w:sz w:val="36"/>
          <w:szCs w:val="36"/>
        </w:rPr>
      </w:pPr>
      <w:r>
        <w:rPr>
          <w:b/>
          <w:sz w:val="36"/>
          <w:szCs w:val="36"/>
        </w:rPr>
        <w:t xml:space="preserve"> </w:t>
      </w:r>
    </w:p>
    <w:p w:rsidR="002D03BD" w:rsidRDefault="002D03BD">
      <w:pPr>
        <w:jc w:val="right"/>
        <w:rPr>
          <w:b/>
          <w:sz w:val="36"/>
          <w:szCs w:val="36"/>
        </w:rPr>
      </w:pPr>
    </w:p>
    <w:p w:rsidR="002D03BD" w:rsidRDefault="00021D71">
      <w:pPr>
        <w:jc w:val="right"/>
        <w:rPr>
          <w:b/>
          <w:sz w:val="36"/>
          <w:szCs w:val="36"/>
        </w:rPr>
      </w:pPr>
      <w:r>
        <w:rPr>
          <w:b/>
          <w:sz w:val="36"/>
          <w:szCs w:val="36"/>
        </w:rPr>
        <w:t xml:space="preserve"> </w:t>
      </w:r>
    </w:p>
    <w:p w:rsidR="002D03BD" w:rsidRDefault="002D03BD">
      <w:pPr>
        <w:jc w:val="right"/>
        <w:rPr>
          <w:b/>
          <w:sz w:val="36"/>
          <w:szCs w:val="36"/>
        </w:rPr>
      </w:pPr>
    </w:p>
    <w:p w:rsidR="002D03BD" w:rsidRDefault="00021D71">
      <w:r>
        <w:br w:type="page"/>
      </w:r>
    </w:p>
    <w:p w:rsidR="002D03BD" w:rsidRDefault="00021D71">
      <w:pPr>
        <w:jc w:val="right"/>
        <w:rPr>
          <w:b/>
          <w:sz w:val="36"/>
          <w:szCs w:val="36"/>
        </w:rPr>
      </w:pPr>
      <w:r>
        <w:rPr>
          <w:b/>
          <w:sz w:val="36"/>
          <w:szCs w:val="36"/>
        </w:rPr>
        <w:lastRenderedPageBreak/>
        <w:t>Tabla de Contenidos</w:t>
      </w:r>
    </w:p>
    <w:p w:rsidR="002D03BD" w:rsidRDefault="00021D71">
      <w:pPr>
        <w:numPr>
          <w:ilvl w:val="0"/>
          <w:numId w:val="1"/>
        </w:numPr>
        <w:contextualSpacing/>
        <w:rPr>
          <w:b/>
        </w:rPr>
      </w:pPr>
      <w:r>
        <w:rPr>
          <w:b/>
        </w:rPr>
        <w:t>Introducción</w:t>
      </w:r>
    </w:p>
    <w:p w:rsidR="002D03BD" w:rsidRDefault="002D03BD">
      <w:pPr>
        <w:rPr>
          <w:b/>
        </w:rPr>
      </w:pPr>
    </w:p>
    <w:p w:rsidR="002D03BD" w:rsidRDefault="00021D71">
      <w:pPr>
        <w:numPr>
          <w:ilvl w:val="0"/>
          <w:numId w:val="1"/>
        </w:numPr>
        <w:contextualSpacing/>
        <w:rPr>
          <w:b/>
        </w:rPr>
      </w:pPr>
      <w:r>
        <w:rPr>
          <w:b/>
        </w:rPr>
        <w:t>Gestión de la SCM</w:t>
      </w:r>
    </w:p>
    <w:p w:rsidR="002D03BD" w:rsidRDefault="00021D71">
      <w:pPr>
        <w:numPr>
          <w:ilvl w:val="1"/>
          <w:numId w:val="1"/>
        </w:numPr>
        <w:spacing w:before="120"/>
        <w:contextualSpacing/>
      </w:pPr>
      <w:r>
        <w:t>Organización</w:t>
      </w:r>
    </w:p>
    <w:p w:rsidR="002D03BD" w:rsidRDefault="00021D71">
      <w:pPr>
        <w:numPr>
          <w:ilvl w:val="1"/>
          <w:numId w:val="1"/>
        </w:numPr>
        <w:spacing w:before="120"/>
        <w:contextualSpacing/>
      </w:pPr>
      <w:r>
        <w:t>Roles y responsabilidades</w:t>
      </w:r>
    </w:p>
    <w:p w:rsidR="002D03BD" w:rsidRDefault="00021D71">
      <w:pPr>
        <w:numPr>
          <w:ilvl w:val="1"/>
          <w:numId w:val="1"/>
        </w:numPr>
        <w:spacing w:before="120"/>
        <w:contextualSpacing/>
      </w:pPr>
      <w:r>
        <w:t>Políticas, Directrices y Procedimientos</w:t>
      </w:r>
    </w:p>
    <w:p w:rsidR="002D03BD" w:rsidRDefault="00021D71">
      <w:pPr>
        <w:numPr>
          <w:ilvl w:val="1"/>
          <w:numId w:val="1"/>
        </w:numPr>
        <w:spacing w:before="120"/>
        <w:contextualSpacing/>
      </w:pPr>
      <w:r>
        <w:t>Herramientas, entorno e Infraestructura</w:t>
      </w:r>
    </w:p>
    <w:p w:rsidR="002D03BD" w:rsidRDefault="00021D71">
      <w:pPr>
        <w:numPr>
          <w:ilvl w:val="1"/>
          <w:numId w:val="1"/>
        </w:numPr>
        <w:spacing w:before="120"/>
        <w:contextualSpacing/>
      </w:pPr>
      <w:r>
        <w:t>Calendario</w:t>
      </w:r>
    </w:p>
    <w:p w:rsidR="002D03BD" w:rsidRDefault="002D03BD">
      <w:pPr>
        <w:spacing w:before="120"/>
        <w:ind w:left="720"/>
      </w:pPr>
    </w:p>
    <w:p w:rsidR="002D03BD" w:rsidRDefault="00021D71">
      <w:pPr>
        <w:numPr>
          <w:ilvl w:val="0"/>
          <w:numId w:val="1"/>
        </w:numPr>
        <w:spacing w:before="120"/>
        <w:contextualSpacing/>
        <w:rPr>
          <w:b/>
        </w:rPr>
      </w:pPr>
      <w:r>
        <w:rPr>
          <w:b/>
        </w:rPr>
        <w:t>Actividades de la SCM (04/05/18)</w:t>
      </w:r>
    </w:p>
    <w:p w:rsidR="002D03BD" w:rsidRDefault="00021D71">
      <w:pPr>
        <w:numPr>
          <w:ilvl w:val="1"/>
          <w:numId w:val="1"/>
        </w:numPr>
        <w:spacing w:before="120"/>
        <w:contextualSpacing/>
        <w:rPr>
          <w:b/>
        </w:rPr>
      </w:pPr>
      <w:r>
        <w:rPr>
          <w:b/>
        </w:rPr>
        <w:t>Identificación</w:t>
      </w:r>
    </w:p>
    <w:p w:rsidR="002D03BD" w:rsidRDefault="00021D71">
      <w:pPr>
        <w:numPr>
          <w:ilvl w:val="2"/>
          <w:numId w:val="1"/>
        </w:numPr>
        <w:spacing w:before="120"/>
        <w:contextualSpacing/>
      </w:pPr>
      <w:r>
        <w:t>Lista de clasificación de CI</w:t>
      </w:r>
    </w:p>
    <w:p w:rsidR="002D03BD" w:rsidRDefault="00021D71">
      <w:pPr>
        <w:numPr>
          <w:ilvl w:val="2"/>
          <w:numId w:val="1"/>
        </w:numPr>
        <w:spacing w:before="120"/>
        <w:contextualSpacing/>
      </w:pPr>
      <w:r>
        <w:t>Definición de la Nomenclatura de ítem</w:t>
      </w:r>
    </w:p>
    <w:p w:rsidR="002D03BD" w:rsidRDefault="00021D71">
      <w:pPr>
        <w:numPr>
          <w:ilvl w:val="2"/>
          <w:numId w:val="1"/>
        </w:numPr>
        <w:spacing w:before="120"/>
        <w:contextualSpacing/>
      </w:pPr>
      <w:r>
        <w:t>Lista de ítem con la nomenclatura</w:t>
      </w:r>
    </w:p>
    <w:p w:rsidR="002D03BD" w:rsidRDefault="00021D71">
      <w:pPr>
        <w:numPr>
          <w:ilvl w:val="1"/>
          <w:numId w:val="1"/>
        </w:numPr>
        <w:spacing w:before="120"/>
        <w:contextualSpacing/>
        <w:rPr>
          <w:b/>
        </w:rPr>
      </w:pPr>
      <w:r>
        <w:rPr>
          <w:b/>
        </w:rPr>
        <w:t>Control</w:t>
      </w:r>
    </w:p>
    <w:p w:rsidR="002D03BD" w:rsidRDefault="00021D71">
      <w:pPr>
        <w:numPr>
          <w:ilvl w:val="2"/>
          <w:numId w:val="1"/>
        </w:numPr>
        <w:spacing w:before="120"/>
        <w:contextualSpacing/>
      </w:pPr>
      <w:r>
        <w:t>Definición de Líneas Base</w:t>
      </w:r>
    </w:p>
    <w:p w:rsidR="002D03BD" w:rsidRDefault="00021D71">
      <w:pPr>
        <w:numPr>
          <w:ilvl w:val="2"/>
          <w:numId w:val="1"/>
        </w:numPr>
        <w:spacing w:before="120"/>
        <w:contextualSpacing/>
      </w:pPr>
      <w:r>
        <w:t>Definición de la estructura de las librerías</w:t>
      </w:r>
    </w:p>
    <w:p w:rsidR="002D03BD" w:rsidRDefault="00021D71">
      <w:pPr>
        <w:numPr>
          <w:ilvl w:val="2"/>
          <w:numId w:val="1"/>
        </w:numPr>
        <w:spacing w:before="120"/>
        <w:contextualSpacing/>
      </w:pPr>
      <w:r>
        <w:t>Ejemplos de Formatos de solicitudes de Cambio (1c/u)</w:t>
      </w:r>
    </w:p>
    <w:p w:rsidR="002D03BD" w:rsidRDefault="00021D71">
      <w:pPr>
        <w:numPr>
          <w:ilvl w:val="2"/>
          <w:numId w:val="1"/>
        </w:numPr>
        <w:spacing w:before="120"/>
        <w:contextualSpacing/>
      </w:pPr>
      <w:r>
        <w:t>Plan de Gestión de Cambios</w:t>
      </w:r>
    </w:p>
    <w:p w:rsidR="002D03BD" w:rsidRDefault="00021D71">
      <w:pPr>
        <w:numPr>
          <w:ilvl w:val="1"/>
          <w:numId w:val="1"/>
        </w:numPr>
        <w:spacing w:before="120"/>
        <w:contextualSpacing/>
        <w:rPr>
          <w:b/>
        </w:rPr>
      </w:pPr>
      <w:r>
        <w:rPr>
          <w:b/>
        </w:rPr>
        <w:t>Estado</w:t>
      </w:r>
    </w:p>
    <w:p w:rsidR="002D03BD" w:rsidRDefault="00021D71">
      <w:pPr>
        <w:numPr>
          <w:ilvl w:val="2"/>
          <w:numId w:val="1"/>
        </w:numPr>
        <w:spacing w:before="120"/>
        <w:contextualSpacing/>
      </w:pPr>
      <w:r>
        <w:t>Definición de Reportes para el Estado( Gestor - 6)</w:t>
      </w:r>
    </w:p>
    <w:p w:rsidR="002D03BD" w:rsidRDefault="00021D71">
      <w:pPr>
        <w:numPr>
          <w:ilvl w:val="2"/>
          <w:numId w:val="1"/>
        </w:numPr>
        <w:spacing w:before="120"/>
        <w:contextualSpacing/>
      </w:pPr>
      <w:r>
        <w:t>Definición de Reportes para el Estado( Jefe de PY - 4 )</w:t>
      </w:r>
    </w:p>
    <w:p w:rsidR="002D03BD" w:rsidRDefault="00021D71">
      <w:pPr>
        <w:numPr>
          <w:ilvl w:val="2"/>
          <w:numId w:val="1"/>
        </w:numPr>
        <w:spacing w:before="120"/>
        <w:contextualSpacing/>
      </w:pPr>
      <w:r>
        <w:t>Definición de Reportes para el Estado( Desarrollador- 3 )</w:t>
      </w:r>
    </w:p>
    <w:p w:rsidR="002D03BD" w:rsidRDefault="00021D71">
      <w:pPr>
        <w:numPr>
          <w:ilvl w:val="1"/>
          <w:numId w:val="1"/>
        </w:numPr>
        <w:spacing w:before="120"/>
        <w:contextualSpacing/>
        <w:rPr>
          <w:b/>
        </w:rPr>
      </w:pPr>
      <w:r>
        <w:rPr>
          <w:b/>
        </w:rPr>
        <w:t>Auditoría</w:t>
      </w:r>
    </w:p>
    <w:p w:rsidR="002D03BD" w:rsidRDefault="00021D71">
      <w:pPr>
        <w:numPr>
          <w:ilvl w:val="2"/>
          <w:numId w:val="1"/>
        </w:numPr>
        <w:spacing w:before="120"/>
        <w:contextualSpacing/>
      </w:pPr>
      <w:r>
        <w:t>Reportes de Auditorias (10)</w:t>
      </w:r>
    </w:p>
    <w:p w:rsidR="002D03BD" w:rsidRDefault="00021D71">
      <w:pPr>
        <w:numPr>
          <w:ilvl w:val="1"/>
          <w:numId w:val="1"/>
        </w:numPr>
        <w:spacing w:before="120"/>
        <w:contextualSpacing/>
        <w:rPr>
          <w:b/>
        </w:rPr>
      </w:pPr>
      <w:r>
        <w:rPr>
          <w:b/>
        </w:rPr>
        <w:t>Entrega y Gestión de Release</w:t>
      </w:r>
    </w:p>
    <w:p w:rsidR="002D03BD" w:rsidRDefault="00021D71">
      <w:r>
        <w:br w:type="page"/>
      </w:r>
    </w:p>
    <w:p w:rsidR="002D03BD" w:rsidRDefault="00021D71">
      <w:pPr>
        <w:numPr>
          <w:ilvl w:val="0"/>
          <w:numId w:val="2"/>
        </w:numPr>
        <w:contextualSpacing/>
        <w:rPr>
          <w:b/>
          <w:sz w:val="28"/>
          <w:szCs w:val="28"/>
        </w:rPr>
      </w:pPr>
      <w:r>
        <w:rPr>
          <w:b/>
          <w:sz w:val="28"/>
          <w:szCs w:val="28"/>
        </w:rPr>
        <w:lastRenderedPageBreak/>
        <w:t>Introducción</w:t>
      </w:r>
    </w:p>
    <w:p w:rsidR="002D03BD" w:rsidRDefault="002D03BD">
      <w:pPr>
        <w:ind w:left="720"/>
      </w:pPr>
    </w:p>
    <w:p w:rsidR="002D03BD" w:rsidRDefault="00021D71">
      <w:pPr>
        <w:ind w:left="720" w:firstLine="720"/>
      </w:pPr>
      <w:r>
        <w:t>Este documento tiene como propósito definir las actividades de gestión de configuración de software que se llevarán a cabo durante todo el proceso de desarrollo de los proyectos de la organización StackCode.</w:t>
      </w:r>
    </w:p>
    <w:p w:rsidR="002D03BD" w:rsidRDefault="00021D71">
      <w:pPr>
        <w:ind w:left="720" w:firstLine="720"/>
      </w:pPr>
      <w:r>
        <w:t>El objetivo de este documento será de mantener bajo control los cambios en la configuración mediante el manejo de versiones, ramas, roles y responsabilidades, políticas, herramientas y actividades de control de cambios, etc.</w:t>
      </w:r>
    </w:p>
    <w:p w:rsidR="002D03BD" w:rsidRDefault="00021D71">
      <w:pPr>
        <w:ind w:left="720"/>
      </w:pPr>
      <w:r>
        <w:tab/>
      </w:r>
    </w:p>
    <w:p w:rsidR="002D03BD" w:rsidRDefault="00021D71">
      <w:pPr>
        <w:numPr>
          <w:ilvl w:val="0"/>
          <w:numId w:val="2"/>
        </w:numPr>
        <w:contextualSpacing/>
        <w:rPr>
          <w:b/>
          <w:sz w:val="28"/>
          <w:szCs w:val="28"/>
        </w:rPr>
      </w:pPr>
      <w:r>
        <w:rPr>
          <w:b/>
          <w:sz w:val="28"/>
          <w:szCs w:val="28"/>
        </w:rPr>
        <w:t>Gestión de la SCM</w:t>
      </w:r>
    </w:p>
    <w:p w:rsidR="00332B7F" w:rsidRDefault="00332B7F" w:rsidP="00332B7F">
      <w:pPr>
        <w:spacing w:before="120"/>
        <w:ind w:left="1440"/>
        <w:contextualSpacing/>
        <w:rPr>
          <w:b/>
          <w:sz w:val="24"/>
          <w:szCs w:val="24"/>
        </w:rPr>
      </w:pPr>
    </w:p>
    <w:p w:rsidR="002D03BD" w:rsidRDefault="00021D71">
      <w:pPr>
        <w:numPr>
          <w:ilvl w:val="1"/>
          <w:numId w:val="2"/>
        </w:numPr>
        <w:spacing w:before="120"/>
        <w:contextualSpacing/>
        <w:rPr>
          <w:b/>
          <w:sz w:val="24"/>
          <w:szCs w:val="24"/>
        </w:rPr>
      </w:pPr>
      <w:r>
        <w:rPr>
          <w:b/>
          <w:sz w:val="24"/>
          <w:szCs w:val="24"/>
        </w:rPr>
        <w:t>Organización</w:t>
      </w:r>
    </w:p>
    <w:p w:rsidR="002D03BD" w:rsidRDefault="002D03BD">
      <w:pPr>
        <w:spacing w:before="120"/>
        <w:ind w:left="1440"/>
      </w:pPr>
    </w:p>
    <w:p w:rsidR="002D03BD" w:rsidRDefault="00021D71">
      <w:pPr>
        <w:numPr>
          <w:ilvl w:val="1"/>
          <w:numId w:val="2"/>
        </w:numPr>
        <w:spacing w:before="120"/>
        <w:contextualSpacing/>
        <w:rPr>
          <w:b/>
        </w:rPr>
      </w:pPr>
      <w:r>
        <w:rPr>
          <w:b/>
          <w:sz w:val="24"/>
          <w:szCs w:val="24"/>
        </w:rPr>
        <w:t>Roles y responsabilidades</w:t>
      </w:r>
    </w:p>
    <w:p w:rsidR="00F24642" w:rsidRPr="00F24642" w:rsidRDefault="00F24642" w:rsidP="00F24642">
      <w:pPr>
        <w:spacing w:line="240" w:lineRule="auto"/>
        <w:ind w:left="360"/>
        <w:rPr>
          <w:rFonts w:ascii="Times New Roman" w:eastAsia="Times New Roman" w:hAnsi="Times New Roman" w:cs="Times New Roman"/>
          <w:sz w:val="24"/>
          <w:szCs w:val="24"/>
        </w:rPr>
      </w:pPr>
      <w:bookmarkStart w:id="0" w:name="_GoBack"/>
      <w:bookmarkEnd w:id="0"/>
    </w:p>
    <w:tbl>
      <w:tblPr>
        <w:tblW w:w="0" w:type="auto"/>
        <w:tblInd w:w="809" w:type="dxa"/>
        <w:tblCellMar>
          <w:top w:w="15" w:type="dxa"/>
          <w:left w:w="15" w:type="dxa"/>
          <w:bottom w:w="15" w:type="dxa"/>
          <w:right w:w="15" w:type="dxa"/>
        </w:tblCellMar>
        <w:tblLook w:val="04A0" w:firstRow="1" w:lastRow="0" w:firstColumn="1" w:lastColumn="0" w:noHBand="0" w:noVBand="1"/>
      </w:tblPr>
      <w:tblGrid>
        <w:gridCol w:w="1680"/>
        <w:gridCol w:w="6740"/>
      </w:tblGrid>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Responsabilidades</w:t>
            </w:r>
          </w:p>
        </w:tc>
      </w:tr>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Establecer un control de cambios para los proyectos de acuerdo a las políticas de la organización.</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Monitorear actividades de SCM.</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Resolver conflictos.</w:t>
            </w:r>
          </w:p>
        </w:tc>
      </w:tr>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Jefes de proyectos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Supervisar el funcionamiento de la Gestión de la Configuración</w:t>
            </w:r>
          </w:p>
        </w:tc>
      </w:tr>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Contratista/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Identifica los IC y las actualizaciones del CI, los envía a CMB.</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Participa en el proceso de control de configuraciones.</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Cumple con los requisitos de CMP</w:t>
            </w:r>
          </w:p>
        </w:tc>
      </w:tr>
      <w:tr w:rsidR="00F24642" w:rsidRPr="00F24642" w:rsidTr="00F24642">
        <w:trPr>
          <w:trHeight w:val="52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Mantine código controlado, documentación y requisitos.</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Mantiene copias de la documentación del sistema.</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Organiza lanzamientos del sistema junto con CM representante.</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Mantiene listas de distribución para cambios/ publicaciones de documentos informados</w:t>
            </w:r>
          </w:p>
        </w:tc>
      </w:tr>
      <w:tr w:rsidR="00F24642" w:rsidRPr="00F24642" w:rsidTr="00F24642">
        <w:trPr>
          <w:trHeight w:val="46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Aborda diversos aspectos del desarrollo, incluidos documentos, código, entrenamiento, COTS y hardware.</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Identifica las actualizaciones y modificaciones de CIs y CI, envía actualizaciones de línea base.</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Participa en el proceso de control de configuraciones</w:t>
            </w:r>
          </w:p>
        </w:tc>
      </w:tr>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Gestionar la planificación, identificación, control, seguimiento y auditoría de todos los elementos de configuración en la base de datos de configuración.</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Desarrollar el plan de gestión de configuración.</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Monitorear y reportar los cambios no autorizados sobre los elementos de configuración.</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lastRenderedPageBreak/>
              <w:t>Asegurar la consistencia e integridad de los datos de la base de datos de configuración a través de la ejecución de procedimientos de verificación y auditoría.</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Liderar las actividades de evaluación del proceso: revisar tipos de elementos de configuración, relaciones, atributos y valores asociados, estructura de la base de datos, derechos de acceso.</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Aprobar cambios estructurales en la base de datos de configuración.</w:t>
            </w:r>
          </w:p>
          <w:p w:rsidR="00F24642" w:rsidRPr="00F24642" w:rsidRDefault="00F24642" w:rsidP="00F24642">
            <w:pPr>
              <w:spacing w:line="240" w:lineRule="auto"/>
              <w:rPr>
                <w:rFonts w:ascii="Times New Roman" w:eastAsia="Times New Roman" w:hAnsi="Times New Roman" w:cs="Times New Roman"/>
                <w:sz w:val="24"/>
                <w:szCs w:val="24"/>
              </w:rPr>
            </w:pPr>
          </w:p>
        </w:tc>
      </w:tr>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lastRenderedPageBreak/>
              <w:t>Inspector de Aseguramiento de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Auditar la Gestión de la Configuración.</w:t>
            </w:r>
          </w:p>
        </w:tc>
      </w:tr>
      <w:tr w:rsidR="00F24642" w:rsidRPr="00F24642" w:rsidTr="00F24642">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Gestor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Evaluar el impacto y riesgo de los cambios.</w:t>
            </w:r>
          </w:p>
          <w:p w:rsidR="00F24642" w:rsidRPr="00F24642" w:rsidRDefault="00F24642" w:rsidP="00F24642">
            <w:pPr>
              <w:spacing w:line="240" w:lineRule="auto"/>
              <w:rPr>
                <w:rFonts w:ascii="Times New Roman" w:eastAsia="Times New Roman" w:hAnsi="Times New Roman" w:cs="Times New Roman"/>
                <w:sz w:val="24"/>
                <w:szCs w:val="24"/>
              </w:rPr>
            </w:pPr>
            <w:r w:rsidRPr="00F24642">
              <w:rPr>
                <w:rFonts w:eastAsia="Times New Roman"/>
                <w:color w:val="000000"/>
              </w:rPr>
              <w:t>Asegurar que los responsables de los elementos de configuración actualizan los históricos de estos elementos con los cambios implementados.</w:t>
            </w:r>
          </w:p>
          <w:p w:rsidR="00F24642" w:rsidRPr="00F24642" w:rsidRDefault="00F24642" w:rsidP="00F24642">
            <w:pPr>
              <w:spacing w:line="240" w:lineRule="auto"/>
              <w:rPr>
                <w:rFonts w:ascii="Times New Roman" w:eastAsia="Times New Roman" w:hAnsi="Times New Roman" w:cs="Times New Roman"/>
                <w:sz w:val="24"/>
                <w:szCs w:val="24"/>
              </w:rPr>
            </w:pPr>
          </w:p>
        </w:tc>
      </w:tr>
    </w:tbl>
    <w:p w:rsidR="002D03BD" w:rsidRDefault="002D03BD">
      <w:pPr>
        <w:spacing w:before="120"/>
        <w:ind w:left="1440"/>
      </w:pPr>
    </w:p>
    <w:p w:rsidR="002D03BD" w:rsidRDefault="002D03BD">
      <w:pPr>
        <w:spacing w:before="120"/>
        <w:ind w:left="1440"/>
      </w:pPr>
    </w:p>
    <w:p w:rsidR="002D03BD" w:rsidRDefault="00021D71">
      <w:pPr>
        <w:numPr>
          <w:ilvl w:val="1"/>
          <w:numId w:val="2"/>
        </w:numPr>
        <w:spacing w:before="120"/>
        <w:contextualSpacing/>
        <w:rPr>
          <w:b/>
          <w:sz w:val="24"/>
          <w:szCs w:val="24"/>
        </w:rPr>
      </w:pPr>
      <w:r>
        <w:rPr>
          <w:b/>
          <w:sz w:val="24"/>
          <w:szCs w:val="24"/>
        </w:rPr>
        <w:t>Políticas, Directrices y Procedimientos</w:t>
      </w:r>
    </w:p>
    <w:p w:rsidR="00774E1F" w:rsidRDefault="00774E1F" w:rsidP="00774E1F">
      <w:pPr>
        <w:spacing w:before="120"/>
        <w:ind w:left="1440"/>
        <w:contextualSpacing/>
        <w:rPr>
          <w:b/>
          <w:sz w:val="24"/>
          <w:szCs w:val="24"/>
        </w:rPr>
      </w:pPr>
      <w:r>
        <w:rPr>
          <w:color w:val="000000"/>
        </w:rPr>
        <w:t>La política de la gestión de configuraciones es proporcionar servicios de administración de la configuración para el proyecto de acuerdo a los requisitos y las directrices del DOE actual, tal como se define en el plan y los procedimientos asociados.</w:t>
      </w:r>
    </w:p>
    <w:p w:rsidR="00774E1F" w:rsidRPr="00774E1F" w:rsidRDefault="00774E1F" w:rsidP="00774E1F">
      <w:pPr>
        <w:numPr>
          <w:ilvl w:val="2"/>
          <w:numId w:val="2"/>
        </w:numPr>
        <w:spacing w:before="120"/>
        <w:contextualSpacing/>
        <w:rPr>
          <w:b/>
          <w:sz w:val="24"/>
          <w:szCs w:val="24"/>
        </w:rPr>
      </w:pPr>
      <w:r>
        <w:rPr>
          <w:b/>
          <w:bCs/>
          <w:color w:val="000000"/>
        </w:rPr>
        <w:t>Políticas de configuración de código fuente y documentación de usuario</w:t>
      </w:r>
    </w:p>
    <w:p w:rsidR="00774E1F" w:rsidRDefault="00774E1F" w:rsidP="00774E1F">
      <w:pPr>
        <w:pStyle w:val="NormalWeb"/>
        <w:numPr>
          <w:ilvl w:val="0"/>
          <w:numId w:val="6"/>
        </w:numPr>
        <w:spacing w:before="120" w:beforeAutospacing="0" w:after="0" w:afterAutospacing="0"/>
        <w:ind w:left="2880"/>
        <w:textAlignment w:val="baseline"/>
        <w:rPr>
          <w:rFonts w:ascii="Arial" w:hAnsi="Arial" w:cs="Arial"/>
          <w:color w:val="000000"/>
        </w:rPr>
      </w:pPr>
      <w:r>
        <w:rPr>
          <w:rFonts w:ascii="Arial" w:hAnsi="Arial" w:cs="Arial"/>
          <w:color w:val="000000"/>
        </w:rPr>
        <w:t>Trabajar la rama como un todo</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Registrar bueno comentarios con los comandos de subversion.</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Durante el desarrollo, se recomienda hacer commits frecuentes para hacer visible los cambios a los otros desarrolladores de la misma rama.</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El comentario de los commits debe indicar la naturaleza del cambio que se está registrando.</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Minimizar conflictos al momento de la integración de las ramas con la rama master.</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Después de cada integración, el Gestor de configuración debe avisar a todos los desarrolladores que actualicen sus ramas integrando la rama master a sus respectivas ramas.</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 xml:space="preserve">Para cada integración el Gestor de configuración debe obtener los log de cada integración, y agregarle cómo se resolvieron los conflictos, si es que los hubo. Posteriormente envía este log al responsable de esta </w:t>
      </w:r>
      <w:r>
        <w:rPr>
          <w:rFonts w:ascii="Arial" w:hAnsi="Arial" w:cs="Arial"/>
          <w:color w:val="000000"/>
        </w:rPr>
        <w:lastRenderedPageBreak/>
        <w:t>rama para que confirme si fue correcta la resolución de conflictos.</w:t>
      </w:r>
    </w:p>
    <w:p w:rsidR="00774E1F" w:rsidRDefault="00774E1F" w:rsidP="00774E1F">
      <w:pPr>
        <w:pStyle w:val="NormalWeb"/>
        <w:numPr>
          <w:ilvl w:val="0"/>
          <w:numId w:val="6"/>
        </w:numPr>
        <w:spacing w:before="120" w:beforeAutospacing="0" w:after="0" w:afterAutospacing="0"/>
        <w:ind w:left="2880"/>
        <w:textAlignment w:val="baseline"/>
        <w:rPr>
          <w:rFonts w:ascii="Arial" w:hAnsi="Arial" w:cs="Arial"/>
          <w:color w:val="000000"/>
        </w:rPr>
      </w:pPr>
      <w:r>
        <w:rPr>
          <w:rFonts w:ascii="Arial" w:hAnsi="Arial" w:cs="Arial"/>
          <w:color w:val="000000"/>
        </w:rPr>
        <w:t>El Gestor de configuración no debe integrar varias ramas a la rama master de forma secuencial, sino que permita después de cada integración que los desarrolladores actualicen sus ramas antes de proceder con la siguiente integración de otra rama a la rama master.</w:t>
      </w:r>
    </w:p>
    <w:p w:rsidR="00774E1F" w:rsidRPr="00774E1F" w:rsidRDefault="00774E1F" w:rsidP="00774E1F">
      <w:pPr>
        <w:spacing w:before="120"/>
        <w:ind w:left="2160"/>
        <w:contextualSpacing/>
        <w:rPr>
          <w:b/>
          <w:sz w:val="24"/>
          <w:szCs w:val="24"/>
        </w:rPr>
      </w:pPr>
    </w:p>
    <w:p w:rsidR="00774E1F" w:rsidRPr="00774E1F" w:rsidRDefault="00774E1F" w:rsidP="00774E1F">
      <w:pPr>
        <w:numPr>
          <w:ilvl w:val="2"/>
          <w:numId w:val="2"/>
        </w:numPr>
        <w:spacing w:before="120"/>
        <w:contextualSpacing/>
        <w:rPr>
          <w:b/>
          <w:sz w:val="24"/>
          <w:szCs w:val="24"/>
        </w:rPr>
      </w:pPr>
      <w:r>
        <w:rPr>
          <w:b/>
          <w:bCs/>
          <w:color w:val="000000"/>
        </w:rPr>
        <w:t>Políticas de Repositorio</w:t>
      </w:r>
    </w:p>
    <w:p w:rsidR="00774E1F" w:rsidRPr="00774E1F" w:rsidRDefault="00774E1F" w:rsidP="00774E1F">
      <w:pPr>
        <w:numPr>
          <w:ilvl w:val="0"/>
          <w:numId w:val="7"/>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Los documentos en su versión de inspección y revisión continua se mantienen en el directorio del sistema de control de versiones.</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Los documentos relacionados a la calidad del software que hayan sido revisados y aprobados por el área de calidad de software deben ser almacenados en el directorio respectivo al cliente. El área de calidad es quien tiene los documentos en su formato de edición, ya que cualquier cambio deberán ser manejados a través del área.</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Los documentos relacionados al área de ingeniería y de gestión de proyecto estarán almacenados en las carpetas respectivas de proyecto en el sistema de gestión de documentos, los documentos que necesiten ser protegidos por la criticidad de la información serán manejados por el Jefe de proyecto, que decidirá qué documentos pueden o no ser editados.</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Se debe tener una rama en SVN por cada cliente, con el fin de conservar la copia de seguridad de documentación, configuración y código fuente de cada cliente.</w:t>
      </w:r>
    </w:p>
    <w:p w:rsidR="00774E1F" w:rsidRPr="00774E1F" w:rsidRDefault="00774E1F" w:rsidP="00774E1F">
      <w:pPr>
        <w:numPr>
          <w:ilvl w:val="0"/>
          <w:numId w:val="7"/>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 xml:space="preserve">En el sistema de gestión de documentos deben ir los documentos relacionados a planes, diseños y reportes de pruebas. </w:t>
      </w:r>
    </w:p>
    <w:p w:rsidR="00774E1F" w:rsidRPr="00774E1F" w:rsidRDefault="00774E1F" w:rsidP="00774E1F">
      <w:pPr>
        <w:spacing w:before="120"/>
        <w:ind w:left="2160"/>
        <w:contextualSpacing/>
        <w:rPr>
          <w:b/>
          <w:sz w:val="24"/>
          <w:szCs w:val="24"/>
        </w:rPr>
      </w:pPr>
    </w:p>
    <w:p w:rsidR="00774E1F" w:rsidRPr="00774E1F" w:rsidRDefault="00774E1F" w:rsidP="00774E1F">
      <w:pPr>
        <w:numPr>
          <w:ilvl w:val="2"/>
          <w:numId w:val="2"/>
        </w:numPr>
        <w:spacing w:before="120"/>
        <w:contextualSpacing/>
        <w:rPr>
          <w:b/>
          <w:sz w:val="24"/>
          <w:szCs w:val="24"/>
        </w:rPr>
      </w:pPr>
      <w:r>
        <w:rPr>
          <w:b/>
          <w:bCs/>
          <w:color w:val="000000"/>
        </w:rPr>
        <w:t>Políticas de Manejo de Línea Base</w:t>
      </w:r>
    </w:p>
    <w:p w:rsidR="00774E1F" w:rsidRPr="00774E1F" w:rsidRDefault="00774E1F" w:rsidP="00774E1F">
      <w:pPr>
        <w:numPr>
          <w:ilvl w:val="0"/>
          <w:numId w:val="8"/>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Los defectos deben ser corregidos en ambiente de desarrollo y los manuales deben actualizarse concorde a las correcciones.</w:t>
      </w:r>
    </w:p>
    <w:p w:rsidR="00774E1F" w:rsidRPr="00774E1F" w:rsidRDefault="00774E1F" w:rsidP="00774E1F">
      <w:pPr>
        <w:numPr>
          <w:ilvl w:val="0"/>
          <w:numId w:val="8"/>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El release autorizado es la rama del cliente.</w:t>
      </w:r>
    </w:p>
    <w:p w:rsidR="00774E1F" w:rsidRPr="00774E1F" w:rsidRDefault="00774E1F" w:rsidP="00774E1F">
      <w:pPr>
        <w:numPr>
          <w:ilvl w:val="0"/>
          <w:numId w:val="8"/>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El release definitivo para que el proyecto pase a producción debe ser solicitado por el Jefe de Proyecto al Gestor de Configuración.</w:t>
      </w:r>
    </w:p>
    <w:p w:rsidR="00774E1F" w:rsidRDefault="00774E1F" w:rsidP="00774E1F">
      <w:pPr>
        <w:spacing w:before="120"/>
        <w:ind w:left="2160"/>
        <w:contextualSpacing/>
        <w:rPr>
          <w:b/>
          <w:sz w:val="24"/>
          <w:szCs w:val="24"/>
        </w:rPr>
      </w:pPr>
    </w:p>
    <w:p w:rsidR="002D03BD" w:rsidRDefault="002D03BD">
      <w:pPr>
        <w:spacing w:before="120"/>
        <w:ind w:left="720"/>
      </w:pPr>
    </w:p>
    <w:p w:rsidR="00C547BB" w:rsidRDefault="00C547BB">
      <w:pPr>
        <w:spacing w:before="120"/>
        <w:ind w:left="720"/>
      </w:pPr>
    </w:p>
    <w:p w:rsidR="002D03BD" w:rsidRPr="00332B7F" w:rsidRDefault="00021D71">
      <w:pPr>
        <w:numPr>
          <w:ilvl w:val="1"/>
          <w:numId w:val="2"/>
        </w:numPr>
        <w:spacing w:before="120"/>
        <w:contextualSpacing/>
        <w:rPr>
          <w:b/>
        </w:rPr>
      </w:pPr>
      <w:r>
        <w:rPr>
          <w:b/>
          <w:sz w:val="24"/>
          <w:szCs w:val="24"/>
        </w:rPr>
        <w:t>Herramientas, entorno e Infraestructura</w:t>
      </w:r>
    </w:p>
    <w:p w:rsidR="00C547BB" w:rsidRDefault="00C547BB" w:rsidP="00C547BB">
      <w:pPr>
        <w:pStyle w:val="Prrafodelista"/>
        <w:spacing w:before="120"/>
        <w:ind w:left="1440"/>
      </w:pPr>
      <w:r>
        <w:t xml:space="preserve">Durante el proceso de gestión de configuración se utilizará la herramienta git para el control de versiones del producto. Su propósito es llevar registros de los cambios y coordinar el trabajo que varias personas realizan sobre archivos compartidos. </w:t>
      </w:r>
    </w:p>
    <w:p w:rsidR="00C547BB" w:rsidRDefault="00C547BB" w:rsidP="00C547BB">
      <w:pPr>
        <w:pStyle w:val="Prrafodelista"/>
        <w:spacing w:before="120"/>
        <w:ind w:left="1440"/>
      </w:pPr>
    </w:p>
    <w:p w:rsidR="00332B7F" w:rsidRDefault="00C547BB" w:rsidP="00C547BB">
      <w:pPr>
        <w:pStyle w:val="Prrafodelista"/>
        <w:ind w:left="1440"/>
        <w:rPr>
          <w:b/>
        </w:rPr>
      </w:pPr>
      <w:r>
        <w:rPr>
          <w:noProof/>
        </w:rPr>
        <w:drawing>
          <wp:inline distT="114300" distB="114300" distL="114300" distR="114300" wp14:anchorId="486C1542" wp14:editId="75786D0D">
            <wp:extent cx="4498939" cy="2024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98939" cy="2024063"/>
                    </a:xfrm>
                    <a:prstGeom prst="rect">
                      <a:avLst/>
                    </a:prstGeom>
                    <a:ln/>
                  </pic:spPr>
                </pic:pic>
              </a:graphicData>
            </a:graphic>
          </wp:inline>
        </w:drawing>
      </w:r>
    </w:p>
    <w:p w:rsidR="00332B7F" w:rsidRDefault="00332B7F">
      <w:pPr>
        <w:numPr>
          <w:ilvl w:val="1"/>
          <w:numId w:val="2"/>
        </w:numPr>
        <w:spacing w:before="120"/>
        <w:contextualSpacing/>
        <w:rPr>
          <w:b/>
        </w:rPr>
      </w:pPr>
    </w:p>
    <w:p w:rsidR="002D03BD" w:rsidRDefault="00021D71">
      <w:pPr>
        <w:numPr>
          <w:ilvl w:val="1"/>
          <w:numId w:val="2"/>
        </w:numPr>
        <w:spacing w:before="120"/>
        <w:contextualSpacing/>
        <w:rPr>
          <w:b/>
        </w:rPr>
      </w:pPr>
      <w:r>
        <w:rPr>
          <w:b/>
          <w:sz w:val="24"/>
          <w:szCs w:val="24"/>
        </w:rPr>
        <w:t>Calendario</w:t>
      </w:r>
    </w:p>
    <w:p w:rsidR="002D03BD" w:rsidRDefault="00021D71" w:rsidP="00332B7F">
      <w:pPr>
        <w:spacing w:before="120"/>
        <w:ind w:left="720"/>
      </w:pPr>
      <w:r>
        <w:rPr>
          <w:b/>
        </w:rPr>
        <w:tab/>
      </w:r>
    </w:p>
    <w:sectPr w:rsidR="002D03BD">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CED" w:rsidRDefault="007C2CED">
      <w:pPr>
        <w:spacing w:line="240" w:lineRule="auto"/>
      </w:pPr>
      <w:r>
        <w:separator/>
      </w:r>
    </w:p>
  </w:endnote>
  <w:endnote w:type="continuationSeparator" w:id="0">
    <w:p w:rsidR="007C2CED" w:rsidRDefault="007C2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BD" w:rsidRDefault="002D03BD"/>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D03BD">
      <w:tc>
        <w:tcPr>
          <w:tcW w:w="3009"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Confidencial</w:t>
          </w:r>
        </w:p>
      </w:tc>
      <w:tc>
        <w:tcPr>
          <w:tcW w:w="3009"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fldChar w:fldCharType="begin"/>
          </w:r>
          <w:r>
            <w:instrText>PAGE</w:instrText>
          </w:r>
          <w:r>
            <w:fldChar w:fldCharType="separate"/>
          </w:r>
          <w:r w:rsidR="00F24642">
            <w:rPr>
              <w:noProof/>
            </w:rPr>
            <w:t>4</w:t>
          </w:r>
          <w:r>
            <w:fldChar w:fldCharType="end"/>
          </w:r>
        </w:p>
      </w:tc>
    </w:tr>
  </w:tbl>
  <w:p w:rsidR="002D03BD" w:rsidRDefault="002D03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CED" w:rsidRDefault="007C2CED">
      <w:pPr>
        <w:spacing w:line="240" w:lineRule="auto"/>
      </w:pPr>
      <w:r>
        <w:separator/>
      </w:r>
    </w:p>
  </w:footnote>
  <w:footnote w:type="continuationSeparator" w:id="0">
    <w:p w:rsidR="007C2CED" w:rsidRDefault="007C2C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BD" w:rsidRDefault="002D03BD"/>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03BD">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StackCode</w:t>
          </w:r>
        </w:p>
      </w:tc>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Versión: 1</w:t>
          </w:r>
        </w:p>
      </w:tc>
    </w:tr>
    <w:tr w:rsidR="002D03BD">
      <w:tc>
        <w:tcPr>
          <w:tcW w:w="4514" w:type="dxa"/>
          <w:shd w:val="clear" w:color="auto" w:fill="auto"/>
          <w:tcMar>
            <w:top w:w="100" w:type="dxa"/>
            <w:left w:w="100" w:type="dxa"/>
            <w:bottom w:w="100" w:type="dxa"/>
            <w:right w:w="100" w:type="dxa"/>
          </w:tcMar>
        </w:tcPr>
        <w:p w:rsidR="002D03BD" w:rsidRDefault="00021D71">
          <w:pPr>
            <w:widowControl w:val="0"/>
            <w:spacing w:line="240" w:lineRule="auto"/>
          </w:pPr>
          <w:r>
            <w:t>Plan de SCM</w:t>
          </w:r>
        </w:p>
      </w:tc>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Fecha: 27/04/2018</w:t>
          </w:r>
        </w:p>
      </w:tc>
    </w:tr>
    <w:tr w:rsidR="002D03BD">
      <w:tc>
        <w:tcPr>
          <w:tcW w:w="4514"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r>
  </w:tbl>
  <w:p w:rsidR="002D03BD" w:rsidRDefault="002D03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94F38"/>
    <w:multiLevelType w:val="multilevel"/>
    <w:tmpl w:val="9872C0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CA7BFB"/>
    <w:multiLevelType w:val="multilevel"/>
    <w:tmpl w:val="5A6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4115A"/>
    <w:multiLevelType w:val="multilevel"/>
    <w:tmpl w:val="BA7C99C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589C25E9"/>
    <w:multiLevelType w:val="multilevel"/>
    <w:tmpl w:val="08B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63AF8"/>
    <w:multiLevelType w:val="multilevel"/>
    <w:tmpl w:val="00E00F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5D6E0C2C"/>
    <w:multiLevelType w:val="multilevel"/>
    <w:tmpl w:val="3684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D43C0"/>
    <w:multiLevelType w:val="multilevel"/>
    <w:tmpl w:val="BF4671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A0C2186"/>
    <w:multiLevelType w:val="multilevel"/>
    <w:tmpl w:val="B2D0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03BD"/>
    <w:rsid w:val="00021D71"/>
    <w:rsid w:val="002D03BD"/>
    <w:rsid w:val="00332B7F"/>
    <w:rsid w:val="00774E1F"/>
    <w:rsid w:val="007C2CED"/>
    <w:rsid w:val="00BB3AB8"/>
    <w:rsid w:val="00C547BB"/>
    <w:rsid w:val="00F24642"/>
    <w:rsid w:val="00FC1A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A7D25-DCDF-4369-8774-80588CA6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32B7F"/>
    <w:pPr>
      <w:ind w:left="720"/>
      <w:contextualSpacing/>
    </w:pPr>
  </w:style>
  <w:style w:type="paragraph" w:styleId="NormalWeb">
    <w:name w:val="Normal (Web)"/>
    <w:basedOn w:val="Normal"/>
    <w:uiPriority w:val="99"/>
    <w:semiHidden/>
    <w:unhideWhenUsed/>
    <w:rsid w:val="00774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735">
      <w:bodyDiv w:val="1"/>
      <w:marLeft w:val="0"/>
      <w:marRight w:val="0"/>
      <w:marTop w:val="0"/>
      <w:marBottom w:val="0"/>
      <w:divBdr>
        <w:top w:val="none" w:sz="0" w:space="0" w:color="auto"/>
        <w:left w:val="none" w:sz="0" w:space="0" w:color="auto"/>
        <w:bottom w:val="none" w:sz="0" w:space="0" w:color="auto"/>
        <w:right w:val="none" w:sz="0" w:space="0" w:color="auto"/>
      </w:divBdr>
    </w:div>
    <w:div w:id="352070436">
      <w:bodyDiv w:val="1"/>
      <w:marLeft w:val="0"/>
      <w:marRight w:val="0"/>
      <w:marTop w:val="0"/>
      <w:marBottom w:val="0"/>
      <w:divBdr>
        <w:top w:val="none" w:sz="0" w:space="0" w:color="auto"/>
        <w:left w:val="none" w:sz="0" w:space="0" w:color="auto"/>
        <w:bottom w:val="none" w:sz="0" w:space="0" w:color="auto"/>
        <w:right w:val="none" w:sz="0" w:space="0" w:color="auto"/>
      </w:divBdr>
    </w:div>
    <w:div w:id="874197970">
      <w:bodyDiv w:val="1"/>
      <w:marLeft w:val="0"/>
      <w:marRight w:val="0"/>
      <w:marTop w:val="0"/>
      <w:marBottom w:val="0"/>
      <w:divBdr>
        <w:top w:val="none" w:sz="0" w:space="0" w:color="auto"/>
        <w:left w:val="none" w:sz="0" w:space="0" w:color="auto"/>
        <w:bottom w:val="none" w:sz="0" w:space="0" w:color="auto"/>
        <w:right w:val="none" w:sz="0" w:space="0" w:color="auto"/>
      </w:divBdr>
    </w:div>
    <w:div w:id="1053624853">
      <w:bodyDiv w:val="1"/>
      <w:marLeft w:val="0"/>
      <w:marRight w:val="0"/>
      <w:marTop w:val="0"/>
      <w:marBottom w:val="0"/>
      <w:divBdr>
        <w:top w:val="none" w:sz="0" w:space="0" w:color="auto"/>
        <w:left w:val="none" w:sz="0" w:space="0" w:color="auto"/>
        <w:bottom w:val="none" w:sz="0" w:space="0" w:color="auto"/>
        <w:right w:val="none" w:sz="0" w:space="0" w:color="auto"/>
      </w:divBdr>
      <w:divsChild>
        <w:div w:id="762649583">
          <w:marLeft w:val="0"/>
          <w:marRight w:val="0"/>
          <w:marTop w:val="0"/>
          <w:marBottom w:val="0"/>
          <w:divBdr>
            <w:top w:val="none" w:sz="0" w:space="0" w:color="auto"/>
            <w:left w:val="none" w:sz="0" w:space="0" w:color="auto"/>
            <w:bottom w:val="none" w:sz="0" w:space="0" w:color="auto"/>
            <w:right w:val="none" w:sz="0" w:space="0" w:color="auto"/>
          </w:divBdr>
        </w:div>
      </w:divsChild>
    </w:div>
    <w:div w:id="1720399748">
      <w:bodyDiv w:val="1"/>
      <w:marLeft w:val="0"/>
      <w:marRight w:val="0"/>
      <w:marTop w:val="0"/>
      <w:marBottom w:val="0"/>
      <w:divBdr>
        <w:top w:val="none" w:sz="0" w:space="0" w:color="auto"/>
        <w:left w:val="none" w:sz="0" w:space="0" w:color="auto"/>
        <w:bottom w:val="none" w:sz="0" w:space="0" w:color="auto"/>
        <w:right w:val="none" w:sz="0" w:space="0" w:color="auto"/>
      </w:divBdr>
    </w:div>
    <w:div w:id="1723944100">
      <w:bodyDiv w:val="1"/>
      <w:marLeft w:val="0"/>
      <w:marRight w:val="0"/>
      <w:marTop w:val="0"/>
      <w:marBottom w:val="0"/>
      <w:divBdr>
        <w:top w:val="none" w:sz="0" w:space="0" w:color="auto"/>
        <w:left w:val="none" w:sz="0" w:space="0" w:color="auto"/>
        <w:bottom w:val="none" w:sz="0" w:space="0" w:color="auto"/>
        <w:right w:val="none" w:sz="0" w:space="0" w:color="auto"/>
      </w:divBdr>
    </w:div>
    <w:div w:id="192737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1030</Words>
  <Characters>5671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5</cp:revision>
  <dcterms:created xsi:type="dcterms:W3CDTF">2018-04-27T07:31:00Z</dcterms:created>
  <dcterms:modified xsi:type="dcterms:W3CDTF">2018-04-27T08:31:00Z</dcterms:modified>
</cp:coreProperties>
</file>