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Herramientas de Accesibilidad para Software</w:t>
      </w:r>
    </w:p>
    <w:p>
      <w:pPr>
        <w:jc w:val="center"/>
      </w:pPr>
      <w:r>
        <w:rPr>
          <w:i/>
          <w:sz w:val="24"/>
        </w:rPr>
        <w:t>Proyecto: E-commerce Tinkuy</w:t>
      </w:r>
    </w:p>
    <w:p/>
    <w:p>
      <w:r>
        <w:t>Como parte del proyecto, investigamos distintas herramientas que ayudan a que un sistema de software sea más accesible para personas con discapacidad visual, motora, auditiva o cognitiva. Para cada una incluimos el nombre y la versión, el enlace oficial y el tipo de discapacidad al que está orientada.</w:t>
      </w:r>
    </w:p>
    <w:p/>
    <w:p>
      <w:pPr>
        <w:pStyle w:val="Heading2"/>
      </w:pPr>
      <w:r>
        <w:t>Acciones de Accesibilidad Implementadas en el Proyecto (ODS 10)</w:t>
      </w:r>
    </w:p>
    <w:p>
      <w:r>
        <w:t>El ODS 10 de la Agenda 2030 busca reducir las desigualdades, lo que incluye que las personas con discapacidad puedan acceder en igualdad de condiciones a bienes, servicios y entornos digitales. Pensando en esto, en Tinkuy ya incorporamos varias prácticas y herramientas de accesibilidad dentro del código del proyecto:</w:t>
      </w:r>
    </w:p>
    <w:p>
      <w:pPr>
        <w:pStyle w:val="ListBullet"/>
      </w:pPr>
      <w:r>
        <w:t>Integramos el widget de accesibilidad de UserWay en todas las vistas públicas (src/Views/components/footer.php). Incluye lector de pantalla, ajuste de contraste, cambio de tamaño de texto y navegación por teclado, pensado para usuarios con discapacidad visual, motora y cognitiva.</w:t>
      </w:r>
    </w:p>
    <w:p>
      <w:pPr>
        <w:pStyle w:val="ListBullet"/>
      </w:pPr>
      <w:r>
        <w:t>Las vistas declaran el atributo lang="es" en el HTML, para que los lectores de pantalla pronuncien el contenido en español correctamente.</w:t>
      </w:r>
    </w:p>
    <w:p>
      <w:pPr>
        <w:pStyle w:val="ListBullet"/>
      </w:pPr>
      <w:r>
        <w:t>Las imágenes del carrusel y de los productos (src/Views/index.php) tienen atributos alt descriptivos, algo fundamental para quienes dependen de un lector de pantalla.</w:t>
      </w:r>
    </w:p>
    <w:p>
      <w:pPr>
        <w:pStyle w:val="ListBullet"/>
      </w:pPr>
      <w:r>
        <w:t>En los formularios (por ejemplo src/Views/auth/login.php) las etiquetas &lt;label&gt; están correctamente asociadas a sus campos mediante el atributo for, lo que facilita su uso con tecnologías de asistencia.</w:t>
      </w:r>
    </w:p>
    <w:p>
      <w:pPr>
        <w:pStyle w:val="ListBullet"/>
      </w:pPr>
      <w:r>
        <w:t>Agregamos atributos ARIA (aria-label, aria-expanded, aria-labelledby, role) en menús desplegables, botones y alertas, tanto en el navbar como en la página de inicio, para mejorar la navegación con lectores de pantalla.</w:t>
      </w:r>
    </w:p>
    <w:p>
      <w:pPr>
        <w:pStyle w:val="ListBullet"/>
      </w:pPr>
      <w:r>
        <w:t>Definimos estilos de enfoque (focus) visibles para los campos de formulario en public/css/style.css, útiles para quienes navegan únicamente con teclado.</w:t>
      </w:r>
    </w:p>
    <w:p>
      <w:pPr>
        <w:pStyle w:val="ListBullet"/>
      </w:pPr>
      <w:r>
        <w:t>El diseño es responsivo gracias al meta viewport y a Bootstrap 5, de modo que la interfaz se adapta a distintos tamaños de pantalla y dispositivos de asistencia.</w:t>
      </w:r>
    </w:p>
    <w:p>
      <w:pPr>
        <w:pStyle w:val="ListBullet"/>
      </w:pPr>
      <w:r>
        <w:t>También ajustamos el z-index del menú de navegación, ya que el botón flotante de accesibilidad tapaba el menú hamburguesa en celulares (public/css/style.css). Es un detalle pequeño, pero muestra que la accesibilidad se tuvo en cuenta durante el diseño.</w:t>
      </w:r>
    </w:p>
    <w:p/>
    <w:p>
      <w:pPr>
        <w:pStyle w:val="Heading2"/>
      </w:pPr>
      <w:r>
        <w:t>Herramientas de Calidad para Software Inclusivo (Implementadas y Propuestas)</w:t>
      </w:r>
    </w:p>
    <w:tbl>
      <w:tblPr>
        <w:tblStyle w:val="TableGrid"/>
        <w:tblW w:type="auto" w:w="0"/>
        <w:tblLayout w:type="fixed"/>
        <w:tblLook w:firstColumn="1" w:firstRow="1" w:lastColumn="0" w:lastRow="0" w:noHBand="0" w:noVBand="1" w:val="04A0"/>
      </w:tblPr>
      <w:tblGrid>
        <w:gridCol w:w="3324"/>
        <w:gridCol w:w="3324"/>
        <w:gridCol w:w="3324"/>
      </w:tblGrid>
      <w:tr>
        <w:tc>
          <w:tcPr>
            <w:tcW w:type="dxa" w:w="3685"/>
            <w:shd w:val="clear" w:color="auto" w:fill="D9E1F2"/>
          </w:tcPr>
          <w:p>
            <w:r/>
            <w:r>
              <w:rPr>
                <w:b/>
                <w:sz w:val="20"/>
              </w:rPr>
              <w:t>Nombre y versión de la herramienta</w:t>
            </w:r>
          </w:p>
        </w:tc>
        <w:tc>
          <w:tcPr>
            <w:tcW w:type="dxa" w:w="3118"/>
            <w:shd w:val="clear" w:color="auto" w:fill="D9E1F2"/>
          </w:tcPr>
          <w:p>
            <w:r/>
            <w:r>
              <w:rPr>
                <w:b/>
                <w:sz w:val="20"/>
              </w:rPr>
              <w:t>Enlace de la herramienta (fuente)</w:t>
            </w:r>
          </w:p>
        </w:tc>
        <w:tc>
          <w:tcPr>
            <w:tcW w:type="dxa" w:w="3118"/>
            <w:shd w:val="clear" w:color="auto" w:fill="D9E1F2"/>
          </w:tcPr>
          <w:p>
            <w:r/>
            <w:r>
              <w:rPr>
                <w:b/>
                <w:sz w:val="20"/>
              </w:rPr>
              <w:t>Tipo de discapacidad orientada</w:t>
            </w:r>
          </w:p>
        </w:tc>
      </w:tr>
      <w:tr>
        <w:tc>
          <w:tcPr>
            <w:tcW w:type="dxa" w:w="3685"/>
          </w:tcPr>
          <w:p>
            <w:r>
              <w:rPr>
                <w:b/>
                <w:sz w:val="20"/>
              </w:rPr>
              <w:t>UserWay Accessibility Widget</w:t>
            </w:r>
          </w:p>
          <w:p>
            <w:r>
              <w:rPr>
                <w:i/>
                <w:sz w:val="18"/>
              </w:rPr>
              <w:t>Sin versión fija (SaaS) — widget.js servido como última versión vía CDN, cumple WCAG 2.2 AA / ADA / Section 508</w:t>
            </w:r>
          </w:p>
        </w:tc>
        <w:tc>
          <w:tcPr>
            <w:tcW w:type="dxa" w:w="3685"/>
          </w:tcPr>
          <w:p>
            <w:r>
              <w:rPr>
                <w:sz w:val="18"/>
              </w:rPr>
            </w:r>
            <w:hyperlink r:id="rId9">
              <w:r>
                <w:rPr>
                  <w:color w:val="0563C1"/>
                  <w:u w:val="single"/>
                </w:rPr>
                <w:t>https://userway.org</w:t>
              </w:r>
            </w:hyperlink>
          </w:p>
        </w:tc>
        <w:tc>
          <w:tcPr>
            <w:tcW w:type="dxa" w:w="3685"/>
          </w:tcPr>
          <w:p>
            <w:r/>
            <w:r>
              <w:rPr>
                <w:b w:val="0"/>
                <w:sz w:val="20"/>
              </w:rPr>
              <w:t>Visual, motora, cognitiva y auditiva</w:t>
            </w:r>
          </w:p>
        </w:tc>
      </w:tr>
      <w:tr>
        <w:tc>
          <w:tcPr>
            <w:tcW w:type="dxa" w:w="3685"/>
          </w:tcPr>
          <w:p>
            <w:r>
              <w:rPr>
                <w:b/>
                <w:sz w:val="20"/>
              </w:rPr>
              <w:t>WAVE (Web Accessibility Evaluation Tool)</w:t>
            </w:r>
          </w:p>
          <w:p>
            <w:r>
              <w:rPr>
                <w:i/>
                <w:sz w:val="18"/>
              </w:rPr>
              <w:t>Extensión de navegador v3.3.1.0 (Chrome Web Store) — WebAIM</w:t>
            </w:r>
          </w:p>
        </w:tc>
        <w:tc>
          <w:tcPr>
            <w:tcW w:type="dxa" w:w="3685"/>
          </w:tcPr>
          <w:p>
            <w:r>
              <w:rPr>
                <w:sz w:val="18"/>
              </w:rPr>
            </w:r>
            <w:hyperlink r:id="rId10">
              <w:r>
                <w:rPr>
                  <w:color w:val="0563C1"/>
                  <w:u w:val="single"/>
                </w:rPr>
                <w:t>https://wave.webaim.org/</w:t>
              </w:r>
            </w:hyperlink>
          </w:p>
        </w:tc>
        <w:tc>
          <w:tcPr>
            <w:tcW w:type="dxa" w:w="3685"/>
          </w:tcPr>
          <w:p>
            <w:r/>
            <w:r>
              <w:rPr>
                <w:b w:val="0"/>
                <w:sz w:val="20"/>
              </w:rPr>
              <w:t>Visual, motora, cognitiva y auditiva</w:t>
            </w:r>
          </w:p>
        </w:tc>
      </w:tr>
      <w:tr>
        <w:tc>
          <w:tcPr>
            <w:tcW w:type="dxa" w:w="3685"/>
          </w:tcPr>
          <w:p>
            <w:r>
              <w:rPr>
                <w:b/>
                <w:sz w:val="20"/>
              </w:rPr>
              <w:t>Google Lighthouse</w:t>
            </w:r>
          </w:p>
          <w:p>
            <w:r>
              <w:rPr>
                <w:i/>
                <w:sz w:val="18"/>
              </w:rPr>
              <w:t>v13.0.3 — paquete npm / integrado en Google Chrome DevTools</w:t>
            </w:r>
          </w:p>
        </w:tc>
        <w:tc>
          <w:tcPr>
            <w:tcW w:type="dxa" w:w="3685"/>
          </w:tcPr>
          <w:p>
            <w:r>
              <w:rPr>
                <w:sz w:val="18"/>
              </w:rPr>
            </w:r>
            <w:hyperlink r:id="rId11">
              <w:r>
                <w:rPr>
                  <w:color w:val="0563C1"/>
                  <w:u w:val="single"/>
                </w:rPr>
                <w:t>https://developer.chrome.com/docs/lighthouse/overview</w:t>
              </w:r>
            </w:hyperlink>
          </w:p>
        </w:tc>
        <w:tc>
          <w:tcPr>
            <w:tcW w:type="dxa" w:w="3685"/>
          </w:tcPr>
          <w:p>
            <w:r/>
            <w:r>
              <w:rPr>
                <w:b w:val="0"/>
                <w:sz w:val="20"/>
              </w:rPr>
              <w:t>Visual, motora y cognitiva</w:t>
            </w:r>
          </w:p>
        </w:tc>
      </w:tr>
      <w:tr>
        <w:tc>
          <w:tcPr>
            <w:tcW w:type="dxa" w:w="3685"/>
          </w:tcPr>
          <w:p>
            <w:r>
              <w:rPr>
                <w:b/>
                <w:sz w:val="20"/>
              </w:rPr>
              <w:t>axe-core</w:t>
            </w:r>
          </w:p>
          <w:p>
            <w:r>
              <w:rPr>
                <w:i/>
                <w:sz w:val="18"/>
              </w:rPr>
              <w:t>v4.12.1 — Deque Systems</w:t>
            </w:r>
          </w:p>
        </w:tc>
        <w:tc>
          <w:tcPr>
            <w:tcW w:type="dxa" w:w="3685"/>
          </w:tcPr>
          <w:p>
            <w:r>
              <w:rPr>
                <w:sz w:val="18"/>
              </w:rPr>
            </w:r>
            <w:hyperlink r:id="rId12">
              <w:r>
                <w:rPr>
                  <w:color w:val="0563C1"/>
                  <w:u w:val="single"/>
                </w:rPr>
                <w:t>https://github.com/dequelabs/axe-core</w:t>
              </w:r>
            </w:hyperlink>
          </w:p>
        </w:tc>
        <w:tc>
          <w:tcPr>
            <w:tcW w:type="dxa" w:w="3685"/>
          </w:tcPr>
          <w:p>
            <w:r/>
            <w:r>
              <w:rPr>
                <w:b w:val="0"/>
                <w:sz w:val="20"/>
              </w:rPr>
              <w:t>Visual, motora, cognitiva y auditiva</w:t>
            </w:r>
          </w:p>
        </w:tc>
      </w:tr>
    </w:tbl>
    <w:p/>
    <w:p>
      <w:r>
        <w:rPr>
          <w:b/>
        </w:rPr>
        <w:t>Nota:</w:t>
      </w:r>
    </w:p>
    <w:p>
      <w:r>
        <w:t>Como ya se mencionó, UserWay está integrado en el proyecto y le da al usuario final el lector de pantalla, el ajuste de contraste, el cambio de tamaño de texto y la navegación por teclado. WAVE, Lighthouse y axe-core, en cambio, las proponemos como herramientas de QA para usar durante el desarrollo: sirven para revisar que las páginas cumplan con WCAG 2.2 antes de publicarlas. Como evalúan el HTML/CSS/JS ya renderizado en el navegador, funcionan sin importar que el backend esté hecho en PHP.</w:t>
      </w:r>
    </w:p>
    <w:p>
      <w:r>
        <w:br w:type="page"/>
      </w:r>
    </w:p>
    <w:p>
      <w:pPr>
        <w:pStyle w:val="Heading2"/>
      </w:pPr>
      <w:r>
        <w:t>Métricas de Software del Proyecto Tinkuy</w:t>
      </w:r>
    </w:p>
    <w:p>
      <w:r>
        <w:t>Además de la accesibilidad, también evaluamos la calidad interna del código del proyecto. Para esto usamos cloc v1.64 sobre los 84 archivos PHP y un script propio que calcula el fan-in/fan-out de las funciones y la profundidad de anidamiento. A continuación se muestran los resultados.</w:t>
      </w:r>
    </w:p>
    <w:p/>
    <w:p>
      <w:pPr>
        <w:pStyle w:val="Heading3"/>
      </w:pPr>
      <w:r>
        <w:t>Resumen General (equivalente CLOC)</w:t>
      </w:r>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2835"/>
            <w:shd w:val="clear" w:color="auto" w:fill="D9E1F2"/>
          </w:tcPr>
          <w:p>
            <w:r/>
            <w:r>
              <w:rPr>
                <w:b/>
                <w:sz w:val="20"/>
              </w:rPr>
              <w:t>Métrica</w:t>
            </w:r>
          </w:p>
        </w:tc>
        <w:tc>
          <w:tcPr>
            <w:tcW w:type="dxa" w:w="1701"/>
            <w:shd w:val="clear" w:color="auto" w:fill="D9E1F2"/>
          </w:tcPr>
          <w:p>
            <w:r/>
            <w:r>
              <w:rPr>
                <w:b/>
                <w:sz w:val="20"/>
              </w:rPr>
              <w:t>Cantidad</w:t>
            </w:r>
          </w:p>
        </w:tc>
        <w:tc>
          <w:tcPr>
            <w:tcW w:type="dxa" w:w="1701"/>
            <w:shd w:val="clear" w:color="auto" w:fill="D9E1F2"/>
          </w:tcPr>
          <w:p>
            <w:r/>
            <w:r>
              <w:rPr>
                <w:b/>
                <w:sz w:val="20"/>
              </w:rPr>
              <w:t>Porcentaje</w:t>
            </w:r>
          </w:p>
        </w:tc>
        <w:tc>
          <w:tcPr>
            <w:tcW w:type="dxa" w:w="1701"/>
            <w:shd w:val="clear" w:color="auto" w:fill="D9E1F2"/>
          </w:tcPr>
          <w:p>
            <w:r/>
            <w:r>
              <w:rPr>
                <w:b/>
                <w:sz w:val="20"/>
              </w:rPr>
              <w:t>Estado</w:t>
            </w:r>
          </w:p>
        </w:tc>
      </w:tr>
      <w:tr>
        <w:tc>
          <w:tcPr>
            <w:tcW w:type="dxa" w:w="2835"/>
          </w:tcPr>
          <w:p>
            <w:r/>
            <w:r>
              <w:rPr>
                <w:b w:val="0"/>
                <w:sz w:val="20"/>
              </w:rPr>
              <w:t>Total líneas</w:t>
            </w:r>
          </w:p>
        </w:tc>
        <w:tc>
          <w:tcPr>
            <w:tcW w:type="dxa" w:w="1701"/>
          </w:tcPr>
          <w:p>
            <w:r/>
            <w:r>
              <w:rPr>
                <w:b w:val="0"/>
                <w:sz w:val="20"/>
              </w:rPr>
              <w:t>14,469</w:t>
            </w:r>
          </w:p>
        </w:tc>
        <w:tc>
          <w:tcPr>
            <w:tcW w:type="dxa" w:w="1701"/>
          </w:tcPr>
          <w:p>
            <w:r/>
            <w:r>
              <w:rPr>
                <w:b w:val="0"/>
                <w:sz w:val="20"/>
              </w:rPr>
              <w:t>100%</w:t>
            </w:r>
          </w:p>
        </w:tc>
        <w:tc>
          <w:tcPr>
            <w:tcW w:type="dxa" w:w="1701"/>
          </w:tcPr>
          <w:p>
            <w:r/>
            <w:r>
              <w:rPr>
                <w:b w:val="0"/>
                <w:sz w:val="20"/>
              </w:rPr>
              <w:t>—</w:t>
            </w:r>
          </w:p>
        </w:tc>
      </w:tr>
      <w:tr>
        <w:tc>
          <w:tcPr>
            <w:tcW w:type="dxa" w:w="2835"/>
          </w:tcPr>
          <w:p>
            <w:r/>
            <w:r>
              <w:rPr>
                <w:b w:val="0"/>
                <w:sz w:val="20"/>
              </w:rPr>
              <w:t>Código fuente</w:t>
            </w:r>
          </w:p>
        </w:tc>
        <w:tc>
          <w:tcPr>
            <w:tcW w:type="dxa" w:w="1701"/>
          </w:tcPr>
          <w:p>
            <w:r/>
            <w:r>
              <w:rPr>
                <w:b w:val="0"/>
                <w:sz w:val="20"/>
              </w:rPr>
              <w:t>12,058</w:t>
            </w:r>
          </w:p>
        </w:tc>
        <w:tc>
          <w:tcPr>
            <w:tcW w:type="dxa" w:w="1701"/>
          </w:tcPr>
          <w:p>
            <w:r/>
            <w:r>
              <w:rPr>
                <w:b w:val="0"/>
                <w:sz w:val="20"/>
              </w:rPr>
              <w:t>83.3%</w:t>
            </w:r>
          </w:p>
        </w:tc>
        <w:tc>
          <w:tcPr>
            <w:tcW w:type="dxa" w:w="1701"/>
            <w:shd w:val="clear" w:color="auto" w:fill="FCE4D6"/>
          </w:tcPr>
          <w:p>
            <w:r/>
            <w:r>
              <w:rPr>
                <w:b w:val="0"/>
                <w:sz w:val="20"/>
              </w:rPr>
              <w:t>⚠ ALTO</w:t>
            </w:r>
          </w:p>
        </w:tc>
      </w:tr>
      <w:tr>
        <w:tc>
          <w:tcPr>
            <w:tcW w:type="dxa" w:w="2835"/>
          </w:tcPr>
          <w:p>
            <w:r/>
            <w:r>
              <w:rPr>
                <w:b w:val="0"/>
                <w:sz w:val="20"/>
              </w:rPr>
              <w:t>Comentarios</w:t>
            </w:r>
          </w:p>
        </w:tc>
        <w:tc>
          <w:tcPr>
            <w:tcW w:type="dxa" w:w="1701"/>
          </w:tcPr>
          <w:p>
            <w:r/>
            <w:r>
              <w:rPr>
                <w:b w:val="0"/>
                <w:sz w:val="20"/>
              </w:rPr>
              <w:t>946</w:t>
            </w:r>
          </w:p>
        </w:tc>
        <w:tc>
          <w:tcPr>
            <w:tcW w:type="dxa" w:w="1701"/>
          </w:tcPr>
          <w:p>
            <w:r/>
            <w:r>
              <w:rPr>
                <w:b w:val="0"/>
                <w:sz w:val="20"/>
              </w:rPr>
              <w:t>6.5%</w:t>
            </w:r>
          </w:p>
        </w:tc>
        <w:tc>
          <w:tcPr>
            <w:tcW w:type="dxa" w:w="1701"/>
            <w:shd w:val="clear" w:color="auto" w:fill="FCE4D6"/>
          </w:tcPr>
          <w:p>
            <w:r/>
            <w:r>
              <w:rPr>
                <w:b w:val="0"/>
                <w:sz w:val="20"/>
              </w:rPr>
              <w:t>⚠ BAJO</w:t>
            </w:r>
          </w:p>
        </w:tc>
      </w:tr>
      <w:tr>
        <w:tc>
          <w:tcPr>
            <w:tcW w:type="dxa" w:w="2835"/>
          </w:tcPr>
          <w:p>
            <w:r/>
            <w:r>
              <w:rPr>
                <w:b w:val="0"/>
                <w:sz w:val="20"/>
              </w:rPr>
              <w:t>Líneas en blanco</w:t>
            </w:r>
          </w:p>
        </w:tc>
        <w:tc>
          <w:tcPr>
            <w:tcW w:type="dxa" w:w="1701"/>
          </w:tcPr>
          <w:p>
            <w:r/>
            <w:r>
              <w:rPr>
                <w:b w:val="0"/>
                <w:sz w:val="20"/>
              </w:rPr>
              <w:t>1,465</w:t>
            </w:r>
          </w:p>
        </w:tc>
        <w:tc>
          <w:tcPr>
            <w:tcW w:type="dxa" w:w="1701"/>
          </w:tcPr>
          <w:p>
            <w:r/>
            <w:r>
              <w:rPr>
                <w:b w:val="0"/>
                <w:sz w:val="20"/>
              </w:rPr>
              <w:t>10.1%</w:t>
            </w:r>
          </w:p>
        </w:tc>
        <w:tc>
          <w:tcPr>
            <w:tcW w:type="dxa" w:w="1701"/>
            <w:shd w:val="clear" w:color="auto" w:fill="E2EFDA"/>
          </w:tcPr>
          <w:p>
            <w:r/>
            <w:r>
              <w:rPr>
                <w:b w:val="0"/>
                <w:sz w:val="20"/>
              </w:rPr>
              <w:t>✓ NORMAL</w:t>
            </w:r>
          </w:p>
        </w:tc>
      </w:tr>
    </w:tbl>
    <w:p>
      <w:r>
        <w:t>El porcentaje de comentarios (6.5%) está por debajo del 20% recomendado, así que el proyecto queda como poco documentado. En cambio, el porcentaje de líneas en blanco (10.1%) sí está dentro del rango esperado (hasta 25%).</w:t>
      </w:r>
    </w:p>
    <w:p/>
    <w:p>
      <w:pPr>
        <w:pStyle w:val="Heading3"/>
      </w:pPr>
      <w:r>
        <w:t>Top 5 Fan-in: funciones más reutilizadas</w:t>
      </w:r>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567"/>
            <w:shd w:val="clear" w:color="auto" w:fill="D9E1F2"/>
          </w:tcPr>
          <w:p>
            <w:r/>
            <w:r>
              <w:rPr>
                <w:b/>
                <w:sz w:val="20"/>
              </w:rPr>
              <w:t>#</w:t>
            </w:r>
          </w:p>
        </w:tc>
        <w:tc>
          <w:tcPr>
            <w:tcW w:type="dxa" w:w="2551"/>
            <w:shd w:val="clear" w:color="auto" w:fill="D9E1F2"/>
          </w:tcPr>
          <w:p>
            <w:r/>
            <w:r>
              <w:rPr>
                <w:b/>
                <w:sz w:val="20"/>
              </w:rPr>
              <w:t>Función</w:t>
            </w:r>
          </w:p>
        </w:tc>
        <w:tc>
          <w:tcPr>
            <w:tcW w:type="dxa" w:w="1134"/>
            <w:shd w:val="clear" w:color="auto" w:fill="D9E1F2"/>
          </w:tcPr>
          <w:p>
            <w:r/>
            <w:r>
              <w:rPr>
                <w:b/>
                <w:sz w:val="20"/>
              </w:rPr>
              <w:t>Fan-in</w:t>
            </w:r>
          </w:p>
        </w:tc>
        <w:tc>
          <w:tcPr>
            <w:tcW w:type="dxa" w:w="4819"/>
            <w:shd w:val="clear" w:color="auto" w:fill="D9E1F2"/>
          </w:tcPr>
          <w:p>
            <w:r/>
            <w:r>
              <w:rPr>
                <w:b/>
                <w:sz w:val="20"/>
              </w:rPr>
              <w:t>Interpretación</w:t>
            </w:r>
          </w:p>
        </w:tc>
      </w:tr>
      <w:tr>
        <w:tc>
          <w:tcPr>
            <w:tcW w:type="dxa" w:w="567"/>
          </w:tcPr>
          <w:p>
            <w:r/>
            <w:r>
              <w:rPr>
                <w:b w:val="0"/>
                <w:sz w:val="20"/>
              </w:rPr>
              <w:t>1</w:t>
            </w:r>
          </w:p>
        </w:tc>
        <w:tc>
          <w:tcPr>
            <w:tcW w:type="dxa" w:w="2551"/>
          </w:tcPr>
          <w:p>
            <w:r/>
            <w:r>
              <w:rPr>
                <w:b w:val="0"/>
                <w:sz w:val="20"/>
              </w:rPr>
              <w:t>tieneColumnaEstado</w:t>
            </w:r>
          </w:p>
        </w:tc>
        <w:tc>
          <w:tcPr>
            <w:tcW w:type="dxa" w:w="1134"/>
          </w:tcPr>
          <w:p>
            <w:r/>
            <w:r>
              <w:rPr>
                <w:b w:val="0"/>
                <w:sz w:val="20"/>
              </w:rPr>
              <w:t>3</w:t>
            </w:r>
          </w:p>
        </w:tc>
        <w:tc>
          <w:tcPr>
            <w:tcW w:type="dxa" w:w="4819"/>
          </w:tcPr>
          <w:p>
            <w:r/>
            <w:r>
              <w:rPr>
                <w:b w:val="0"/>
                <w:sz w:val="18"/>
              </w:rPr>
              <w:t>Verifica si la tabla "mensajes" tiene columna de estado</w:t>
            </w:r>
          </w:p>
        </w:tc>
      </w:tr>
      <w:tr>
        <w:tc>
          <w:tcPr>
            <w:tcW w:type="dxa" w:w="567"/>
          </w:tcPr>
          <w:p>
            <w:r/>
            <w:r>
              <w:rPr>
                <w:b w:val="0"/>
                <w:sz w:val="20"/>
              </w:rPr>
              <w:t>2</w:t>
            </w:r>
          </w:p>
        </w:tc>
        <w:tc>
          <w:tcPr>
            <w:tcW w:type="dxa" w:w="2551"/>
          </w:tcPr>
          <w:p>
            <w:r/>
            <w:r>
              <w:rPr>
                <w:b w:val="0"/>
                <w:sz w:val="20"/>
              </w:rPr>
              <w:t>contarIntentos</w:t>
            </w:r>
          </w:p>
        </w:tc>
        <w:tc>
          <w:tcPr>
            <w:tcW w:type="dxa" w:w="1134"/>
          </w:tcPr>
          <w:p>
            <w:r/>
            <w:r>
              <w:rPr>
                <w:b w:val="0"/>
                <w:sz w:val="20"/>
              </w:rPr>
              <w:t>2</w:t>
            </w:r>
          </w:p>
        </w:tc>
        <w:tc>
          <w:tcPr>
            <w:tcW w:type="dxa" w:w="4819"/>
          </w:tcPr>
          <w:p>
            <w:r/>
            <w:r>
              <w:rPr>
                <w:b w:val="0"/>
                <w:sz w:val="18"/>
              </w:rPr>
              <w:t>Control de intentos de inicio de sesión (seguridad)</w:t>
            </w:r>
          </w:p>
        </w:tc>
      </w:tr>
      <w:tr>
        <w:tc>
          <w:tcPr>
            <w:tcW w:type="dxa" w:w="567"/>
          </w:tcPr>
          <w:p>
            <w:r/>
            <w:r>
              <w:rPr>
                <w:b w:val="0"/>
                <w:sz w:val="20"/>
              </w:rPr>
              <w:t>3</w:t>
            </w:r>
          </w:p>
        </w:tc>
        <w:tc>
          <w:tcPr>
            <w:tcW w:type="dxa" w:w="2551"/>
          </w:tcPr>
          <w:p>
            <w:r/>
            <w:r>
              <w:rPr>
                <w:b w:val="0"/>
                <w:sz w:val="20"/>
              </w:rPr>
              <w:t>validarClave</w:t>
            </w:r>
          </w:p>
        </w:tc>
        <w:tc>
          <w:tcPr>
            <w:tcW w:type="dxa" w:w="1134"/>
          </w:tcPr>
          <w:p>
            <w:r/>
            <w:r>
              <w:rPr>
                <w:b w:val="0"/>
                <w:sz w:val="20"/>
              </w:rPr>
              <w:t>2</w:t>
            </w:r>
          </w:p>
        </w:tc>
        <w:tc>
          <w:tcPr>
            <w:tcW w:type="dxa" w:w="4819"/>
          </w:tcPr>
          <w:p>
            <w:r/>
            <w:r>
              <w:rPr>
                <w:b w:val="0"/>
                <w:sz w:val="18"/>
              </w:rPr>
              <w:t>Validación de contraseña en registro y edición de usuario</w:t>
            </w:r>
          </w:p>
        </w:tc>
      </w:tr>
      <w:tr>
        <w:tc>
          <w:tcPr>
            <w:tcW w:type="dxa" w:w="567"/>
          </w:tcPr>
          <w:p>
            <w:r/>
            <w:r>
              <w:rPr>
                <w:b w:val="0"/>
                <w:sz w:val="20"/>
              </w:rPr>
              <w:t>4</w:t>
            </w:r>
          </w:p>
        </w:tc>
        <w:tc>
          <w:tcPr>
            <w:tcW w:type="dxa" w:w="2551"/>
          </w:tcPr>
          <w:p>
            <w:r/>
            <w:r>
              <w:rPr>
                <w:b w:val="0"/>
                <w:sz w:val="20"/>
              </w:rPr>
              <w:t>validarEmail</w:t>
            </w:r>
          </w:p>
        </w:tc>
        <w:tc>
          <w:tcPr>
            <w:tcW w:type="dxa" w:w="1134"/>
          </w:tcPr>
          <w:p>
            <w:r/>
            <w:r>
              <w:rPr>
                <w:b w:val="0"/>
                <w:sz w:val="20"/>
              </w:rPr>
              <w:t>2</w:t>
            </w:r>
          </w:p>
        </w:tc>
        <w:tc>
          <w:tcPr>
            <w:tcW w:type="dxa" w:w="4819"/>
          </w:tcPr>
          <w:p>
            <w:r/>
            <w:r>
              <w:rPr>
                <w:b w:val="0"/>
                <w:sz w:val="18"/>
              </w:rPr>
              <w:t>Validación de correo en registro y edición de usuario</w:t>
            </w:r>
          </w:p>
        </w:tc>
      </w:tr>
      <w:tr>
        <w:tc>
          <w:tcPr>
            <w:tcW w:type="dxa" w:w="567"/>
          </w:tcPr>
          <w:p>
            <w:r/>
            <w:r>
              <w:rPr>
                <w:b w:val="0"/>
                <w:sz w:val="20"/>
              </w:rPr>
              <w:t>5</w:t>
            </w:r>
          </w:p>
        </w:tc>
        <w:tc>
          <w:tcPr>
            <w:tcW w:type="dxa" w:w="2551"/>
          </w:tcPr>
          <w:p>
            <w:r/>
            <w:r>
              <w:rPr>
                <w:b w:val="0"/>
                <w:sz w:val="20"/>
              </w:rPr>
              <w:t>validarNombre</w:t>
            </w:r>
          </w:p>
        </w:tc>
        <w:tc>
          <w:tcPr>
            <w:tcW w:type="dxa" w:w="1134"/>
          </w:tcPr>
          <w:p>
            <w:r/>
            <w:r>
              <w:rPr>
                <w:b w:val="0"/>
                <w:sz w:val="20"/>
              </w:rPr>
              <w:t>2</w:t>
            </w:r>
          </w:p>
        </w:tc>
        <w:tc>
          <w:tcPr>
            <w:tcW w:type="dxa" w:w="4819"/>
          </w:tcPr>
          <w:p>
            <w:r/>
            <w:r>
              <w:rPr>
                <w:b w:val="0"/>
                <w:sz w:val="18"/>
              </w:rPr>
              <w:t>Validación de nombre/apellido en formularios</w:t>
            </w:r>
          </w:p>
        </w:tc>
      </w:tr>
    </w:tbl>
    <w:p>
      <w:r>
        <w:t>Un fan-in alto indica que una función se usa desde varios puntos del sistema, lo que suele ser señal de buena cohesión. En Tinkuy los valores son bajos (máximo 3), algo razonable dado que el proyecto tiene poca lógica compartida entre módulos: cada controlador resuelve casi todo internamente.</w:t>
      </w:r>
    </w:p>
    <w:p/>
    <w:p>
      <w:pPr>
        <w:pStyle w:val="Heading3"/>
      </w:pPr>
      <w:r>
        <w:t>Top 5 Fan-out: funciones con más dependencias</w:t>
      </w:r>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567"/>
            <w:shd w:val="clear" w:color="auto" w:fill="D9E1F2"/>
          </w:tcPr>
          <w:p>
            <w:r/>
            <w:r>
              <w:rPr>
                <w:b/>
                <w:sz w:val="20"/>
              </w:rPr>
              <w:t>#</w:t>
            </w:r>
          </w:p>
        </w:tc>
        <w:tc>
          <w:tcPr>
            <w:tcW w:type="dxa" w:w="2551"/>
            <w:shd w:val="clear" w:color="auto" w:fill="D9E1F2"/>
          </w:tcPr>
          <w:p>
            <w:r/>
            <w:r>
              <w:rPr>
                <w:b/>
                <w:sz w:val="20"/>
              </w:rPr>
              <w:t>Función</w:t>
            </w:r>
          </w:p>
        </w:tc>
        <w:tc>
          <w:tcPr>
            <w:tcW w:type="dxa" w:w="3969"/>
            <w:shd w:val="clear" w:color="auto" w:fill="D9E1F2"/>
          </w:tcPr>
          <w:p>
            <w:r/>
            <w:r>
              <w:rPr>
                <w:b/>
                <w:sz w:val="20"/>
              </w:rPr>
              <w:t>Archivo</w:t>
            </w:r>
          </w:p>
        </w:tc>
        <w:tc>
          <w:tcPr>
            <w:tcW w:type="dxa" w:w="1417"/>
            <w:shd w:val="clear" w:color="auto" w:fill="D9E1F2"/>
          </w:tcPr>
          <w:p>
            <w:r/>
            <w:r>
              <w:rPr>
                <w:b/>
                <w:sz w:val="20"/>
              </w:rPr>
              <w:t>Fan-out</w:t>
            </w:r>
          </w:p>
        </w:tc>
      </w:tr>
      <w:tr>
        <w:tc>
          <w:tcPr>
            <w:tcW w:type="dxa" w:w="567"/>
          </w:tcPr>
          <w:p>
            <w:r/>
            <w:r>
              <w:rPr>
                <w:b w:val="0"/>
                <w:sz w:val="20"/>
              </w:rPr>
              <w:t>1</w:t>
            </w:r>
          </w:p>
        </w:tc>
        <w:tc>
          <w:tcPr>
            <w:tcW w:type="dxa" w:w="2551"/>
          </w:tcPr>
          <w:p>
            <w:r/>
            <w:r>
              <w:rPr>
                <w:b w:val="0"/>
                <w:sz w:val="20"/>
              </w:rPr>
              <w:t>crearUsuario</w:t>
            </w:r>
          </w:p>
        </w:tc>
        <w:tc>
          <w:tcPr>
            <w:tcW w:type="dxa" w:w="3969"/>
          </w:tcPr>
          <w:p>
            <w:r/>
            <w:r>
              <w:rPr>
                <w:b w:val="0"/>
                <w:sz w:val="20"/>
              </w:rPr>
              <w:t>AdminUsuariosController.php</w:t>
            </w:r>
          </w:p>
        </w:tc>
        <w:tc>
          <w:tcPr>
            <w:tcW w:type="dxa" w:w="1417"/>
            <w:shd w:val="clear" w:color="auto" w:fill="E2EFDA"/>
          </w:tcPr>
          <w:p>
            <w:r/>
            <w:r>
              <w:rPr>
                <w:b w:val="0"/>
                <w:sz w:val="20"/>
              </w:rPr>
              <w:t>5</w:t>
            </w:r>
          </w:p>
        </w:tc>
      </w:tr>
      <w:tr>
        <w:tc>
          <w:tcPr>
            <w:tcW w:type="dxa" w:w="567"/>
          </w:tcPr>
          <w:p>
            <w:r/>
            <w:r>
              <w:rPr>
                <w:b w:val="0"/>
                <w:sz w:val="20"/>
              </w:rPr>
              <w:t>2</w:t>
            </w:r>
          </w:p>
        </w:tc>
        <w:tc>
          <w:tcPr>
            <w:tcW w:type="dxa" w:w="2551"/>
          </w:tcPr>
          <w:p>
            <w:r/>
            <w:r>
              <w:rPr>
                <w:b w:val="0"/>
                <w:sz w:val="20"/>
              </w:rPr>
              <w:t>generar</w:t>
            </w:r>
          </w:p>
        </w:tc>
        <w:tc>
          <w:tcPr>
            <w:tcW w:type="dxa" w:w="3969"/>
          </w:tcPr>
          <w:p>
            <w:r/>
            <w:r>
              <w:rPr>
                <w:b w:val="0"/>
                <w:sz w:val="20"/>
              </w:rPr>
              <w:t>ReportesController.php</w:t>
            </w:r>
          </w:p>
        </w:tc>
        <w:tc>
          <w:tcPr>
            <w:tcW w:type="dxa" w:w="1417"/>
            <w:shd w:val="clear" w:color="auto" w:fill="E2EFDA"/>
          </w:tcPr>
          <w:p>
            <w:r/>
            <w:r>
              <w:rPr>
                <w:b w:val="0"/>
                <w:sz w:val="20"/>
              </w:rPr>
              <w:t>5</w:t>
            </w:r>
          </w:p>
        </w:tc>
      </w:tr>
      <w:tr>
        <w:tc>
          <w:tcPr>
            <w:tcW w:type="dxa" w:w="567"/>
          </w:tcPr>
          <w:p>
            <w:r/>
            <w:r>
              <w:rPr>
                <w:b w:val="0"/>
                <w:sz w:val="20"/>
              </w:rPr>
              <w:t>3</w:t>
            </w:r>
          </w:p>
        </w:tc>
        <w:tc>
          <w:tcPr>
            <w:tcW w:type="dxa" w:w="2551"/>
          </w:tcPr>
          <w:p>
            <w:r/>
            <w:r>
              <w:rPr>
                <w:b w:val="0"/>
                <w:sz w:val="20"/>
              </w:rPr>
              <w:t>procesarPago</w:t>
            </w:r>
          </w:p>
        </w:tc>
        <w:tc>
          <w:tcPr>
            <w:tcW w:type="dxa" w:w="3969"/>
          </w:tcPr>
          <w:p>
            <w:r/>
            <w:r>
              <w:rPr>
                <w:b w:val="0"/>
                <w:sz w:val="20"/>
              </w:rPr>
              <w:t>PaymentController.php</w:t>
            </w:r>
          </w:p>
        </w:tc>
        <w:tc>
          <w:tcPr>
            <w:tcW w:type="dxa" w:w="1417"/>
            <w:shd w:val="clear" w:color="auto" w:fill="E2EFDA"/>
          </w:tcPr>
          <w:p>
            <w:r/>
            <w:r>
              <w:rPr>
                <w:b w:val="0"/>
                <w:sz w:val="20"/>
              </w:rPr>
              <w:t>4</w:t>
            </w:r>
          </w:p>
        </w:tc>
      </w:tr>
      <w:tr>
        <w:tc>
          <w:tcPr>
            <w:tcW w:type="dxa" w:w="567"/>
          </w:tcPr>
          <w:p>
            <w:r/>
            <w:r>
              <w:rPr>
                <w:b w:val="0"/>
                <w:sz w:val="20"/>
              </w:rPr>
              <w:t>4</w:t>
            </w:r>
          </w:p>
        </w:tc>
        <w:tc>
          <w:tcPr>
            <w:tcW w:type="dxa" w:w="2551"/>
          </w:tcPr>
          <w:p>
            <w:r/>
            <w:r>
              <w:rPr>
                <w:b w:val="0"/>
                <w:sz w:val="20"/>
              </w:rPr>
              <w:t>procesarAcciones</w:t>
            </w:r>
          </w:p>
        </w:tc>
        <w:tc>
          <w:tcPr>
            <w:tcW w:type="dxa" w:w="3969"/>
          </w:tcPr>
          <w:p>
            <w:r/>
            <w:r>
              <w:rPr>
                <w:b w:val="0"/>
                <w:sz w:val="20"/>
              </w:rPr>
              <w:t>MensajesController.php</w:t>
            </w:r>
          </w:p>
        </w:tc>
        <w:tc>
          <w:tcPr>
            <w:tcW w:type="dxa" w:w="1417"/>
            <w:shd w:val="clear" w:color="auto" w:fill="E2EFDA"/>
          </w:tcPr>
          <w:p>
            <w:r/>
            <w:r>
              <w:rPr>
                <w:b w:val="0"/>
                <w:sz w:val="20"/>
              </w:rPr>
              <w:t>2</w:t>
            </w:r>
          </w:p>
        </w:tc>
      </w:tr>
      <w:tr>
        <w:tc>
          <w:tcPr>
            <w:tcW w:type="dxa" w:w="567"/>
          </w:tcPr>
          <w:p>
            <w:r/>
            <w:r>
              <w:rPr>
                <w:b w:val="0"/>
                <w:sz w:val="20"/>
              </w:rPr>
              <w:t>5</w:t>
            </w:r>
          </w:p>
        </w:tc>
        <w:tc>
          <w:tcPr>
            <w:tcW w:type="dxa" w:w="2551"/>
          </w:tcPr>
          <w:p>
            <w:r/>
            <w:r>
              <w:rPr>
                <w:b w:val="0"/>
                <w:sz w:val="20"/>
              </w:rPr>
              <w:t>send_mail</w:t>
            </w:r>
          </w:p>
        </w:tc>
        <w:tc>
          <w:tcPr>
            <w:tcW w:type="dxa" w:w="3969"/>
          </w:tcPr>
          <w:p>
            <w:r/>
            <w:r>
              <w:rPr>
                <w:b w:val="0"/>
                <w:sz w:val="20"/>
              </w:rPr>
              <w:t>mailer_config.php</w:t>
            </w:r>
          </w:p>
        </w:tc>
        <w:tc>
          <w:tcPr>
            <w:tcW w:type="dxa" w:w="1417"/>
            <w:shd w:val="clear" w:color="auto" w:fill="E2EFDA"/>
          </w:tcPr>
          <w:p>
            <w:r/>
            <w:r>
              <w:rPr>
                <w:b w:val="0"/>
                <w:sz w:val="20"/>
              </w:rPr>
              <w:t>2</w:t>
            </w:r>
          </w:p>
        </w:tc>
      </w:tr>
    </w:tbl>
    <w:p>
      <w:r>
        <w:t>El fan-out mide cuántas funciones distintas llama una función. Acá el máximo es 5 (crearUsuario y generar), un valor razonable que indica que ningún módulo concentra demasiadas dependencias internas.</w:t>
      </w:r>
    </w:p>
    <w:p/>
    <w:p>
      <w:pPr>
        <w:pStyle w:val="Heading3"/>
      </w:pPr>
      <w:r>
        <w:t>Profundidad de Anidamiento Condicional</w:t>
      </w:r>
    </w:p>
    <w:p>
      <w:r>
        <w:t>Límite máximo recomendado: 3 niveles.</w:t>
      </w:r>
    </w:p>
    <w:tbl>
      <w:tblPr>
        <w:tblStyle w:val="TableGrid"/>
        <w:tblW w:type="auto" w:w="0"/>
        <w:tblLayout w:type="fixed"/>
        <w:tblLook w:firstColumn="1" w:firstRow="1" w:lastColumn="0" w:lastRow="0" w:noHBand="0" w:noVBand="1" w:val="04A0"/>
      </w:tblPr>
      <w:tblGrid>
        <w:gridCol w:w="3324"/>
        <w:gridCol w:w="3324"/>
        <w:gridCol w:w="3324"/>
      </w:tblGrid>
      <w:tr>
        <w:tc>
          <w:tcPr>
            <w:tcW w:type="dxa" w:w="5102"/>
            <w:shd w:val="clear" w:color="auto" w:fill="D9E1F2"/>
          </w:tcPr>
          <w:p>
            <w:r/>
            <w:r>
              <w:rPr>
                <w:b/>
                <w:sz w:val="20"/>
              </w:rPr>
              <w:t>Archivo</w:t>
            </w:r>
          </w:p>
        </w:tc>
        <w:tc>
          <w:tcPr>
            <w:tcW w:type="dxa" w:w="1701"/>
            <w:shd w:val="clear" w:color="auto" w:fill="D9E1F2"/>
          </w:tcPr>
          <w:p>
            <w:r/>
            <w:r>
              <w:rPr>
                <w:b/>
                <w:sz w:val="20"/>
              </w:rPr>
              <w:t>Nivel máx.</w:t>
            </w:r>
          </w:p>
        </w:tc>
        <w:tc>
          <w:tcPr>
            <w:tcW w:type="dxa" w:w="2268"/>
            <w:shd w:val="clear" w:color="auto" w:fill="D9E1F2"/>
          </w:tcPr>
          <w:p>
            <w:r/>
            <w:r>
              <w:rPr>
                <w:b/>
                <w:sz w:val="20"/>
              </w:rPr>
              <w:t>Estado</w:t>
            </w:r>
          </w:p>
        </w:tc>
      </w:tr>
      <w:tr>
        <w:tc>
          <w:tcPr>
            <w:tcW w:type="dxa" w:w="5102"/>
          </w:tcPr>
          <w:p>
            <w:r/>
            <w:r>
              <w:rPr>
                <w:b w:val="0"/>
                <w:sz w:val="20"/>
              </w:rPr>
              <w:t>AdminProductosController.php</w:t>
            </w:r>
          </w:p>
        </w:tc>
        <w:tc>
          <w:tcPr>
            <w:tcW w:type="dxa" w:w="1701"/>
          </w:tcPr>
          <w:p>
            <w:r/>
            <w:r>
              <w:rPr>
                <w:b w:val="0"/>
                <w:sz w:val="20"/>
              </w:rPr>
              <w:t>10</w:t>
            </w:r>
          </w:p>
        </w:tc>
        <w:tc>
          <w:tcPr>
            <w:tcW w:type="dxa" w:w="2268"/>
            <w:shd w:val="clear" w:color="auto" w:fill="FCE4D6"/>
          </w:tcPr>
          <w:p>
            <w:r/>
            <w:r>
              <w:rPr>
                <w:b w:val="0"/>
                <w:sz w:val="20"/>
              </w:rPr>
              <w:t>REFACTORIZAR</w:t>
            </w:r>
          </w:p>
        </w:tc>
      </w:tr>
      <w:tr>
        <w:tc>
          <w:tcPr>
            <w:tcW w:type="dxa" w:w="5102"/>
          </w:tcPr>
          <w:p>
            <w:r/>
            <w:r>
              <w:rPr>
                <w:b w:val="0"/>
                <w:sz w:val="20"/>
              </w:rPr>
              <w:t>VendedorController.php</w:t>
            </w:r>
          </w:p>
        </w:tc>
        <w:tc>
          <w:tcPr>
            <w:tcW w:type="dxa" w:w="1701"/>
          </w:tcPr>
          <w:p>
            <w:r/>
            <w:r>
              <w:rPr>
                <w:b w:val="0"/>
                <w:sz w:val="20"/>
              </w:rPr>
              <w:t>10</w:t>
            </w:r>
          </w:p>
        </w:tc>
        <w:tc>
          <w:tcPr>
            <w:tcW w:type="dxa" w:w="2268"/>
            <w:shd w:val="clear" w:color="auto" w:fill="FCE4D6"/>
          </w:tcPr>
          <w:p>
            <w:r/>
            <w:r>
              <w:rPr>
                <w:b w:val="0"/>
                <w:sz w:val="20"/>
              </w:rPr>
              <w:t>REFACTORIZAR</w:t>
            </w:r>
          </w:p>
        </w:tc>
      </w:tr>
      <w:tr>
        <w:tc>
          <w:tcPr>
            <w:tcW w:type="dxa" w:w="5102"/>
          </w:tcPr>
          <w:p>
            <w:r/>
            <w:r>
              <w:rPr>
                <w:b w:val="0"/>
                <w:sz w:val="20"/>
              </w:rPr>
              <w:t>AuthController.php</w:t>
            </w:r>
          </w:p>
        </w:tc>
        <w:tc>
          <w:tcPr>
            <w:tcW w:type="dxa" w:w="1701"/>
          </w:tcPr>
          <w:p>
            <w:r/>
            <w:r>
              <w:rPr>
                <w:b w:val="0"/>
                <w:sz w:val="20"/>
              </w:rPr>
              <w:t>6</w:t>
            </w:r>
          </w:p>
        </w:tc>
        <w:tc>
          <w:tcPr>
            <w:tcW w:type="dxa" w:w="2268"/>
            <w:shd w:val="clear" w:color="auto" w:fill="FCE4D6"/>
          </w:tcPr>
          <w:p>
            <w:r/>
            <w:r>
              <w:rPr>
                <w:b w:val="0"/>
                <w:sz w:val="20"/>
              </w:rPr>
              <w:t>REFACTORIZAR</w:t>
            </w:r>
          </w:p>
        </w:tc>
      </w:tr>
      <w:tr>
        <w:tc>
          <w:tcPr>
            <w:tcW w:type="dxa" w:w="5102"/>
          </w:tcPr>
          <w:p>
            <w:r/>
            <w:r>
              <w:rPr>
                <w:b w:val="0"/>
                <w:sz w:val="20"/>
              </w:rPr>
              <w:t>forgot_password.php</w:t>
            </w:r>
          </w:p>
        </w:tc>
        <w:tc>
          <w:tcPr>
            <w:tcW w:type="dxa" w:w="1701"/>
          </w:tcPr>
          <w:p>
            <w:r/>
            <w:r>
              <w:rPr>
                <w:b w:val="0"/>
                <w:sz w:val="20"/>
              </w:rPr>
              <w:t>6</w:t>
            </w:r>
          </w:p>
        </w:tc>
        <w:tc>
          <w:tcPr>
            <w:tcW w:type="dxa" w:w="2268"/>
            <w:shd w:val="clear" w:color="auto" w:fill="FCE4D6"/>
          </w:tcPr>
          <w:p>
            <w:r/>
            <w:r>
              <w:rPr>
                <w:b w:val="0"/>
                <w:sz w:val="20"/>
              </w:rPr>
              <w:t>REFACTORIZAR</w:t>
            </w:r>
          </w:p>
        </w:tc>
      </w:tr>
      <w:tr>
        <w:tc>
          <w:tcPr>
            <w:tcW w:type="dxa" w:w="5102"/>
          </w:tcPr>
          <w:p>
            <w:r/>
            <w:r>
              <w:rPr>
                <w:b w:val="0"/>
                <w:sz w:val="20"/>
              </w:rPr>
              <w:t>AdminController.php</w:t>
            </w:r>
          </w:p>
        </w:tc>
        <w:tc>
          <w:tcPr>
            <w:tcW w:type="dxa" w:w="1701"/>
          </w:tcPr>
          <w:p>
            <w:r/>
            <w:r>
              <w:rPr>
                <w:b w:val="0"/>
                <w:sz w:val="20"/>
              </w:rPr>
              <w:t>5</w:t>
            </w:r>
          </w:p>
        </w:tc>
        <w:tc>
          <w:tcPr>
            <w:tcW w:type="dxa" w:w="2268"/>
            <w:shd w:val="clear" w:color="auto" w:fill="FCE4D6"/>
          </w:tcPr>
          <w:p>
            <w:r/>
            <w:r>
              <w:rPr>
                <w:b w:val="0"/>
                <w:sz w:val="20"/>
              </w:rPr>
              <w:t>REFACTORIZAR</w:t>
            </w:r>
          </w:p>
        </w:tc>
      </w:tr>
      <w:tr>
        <w:tc>
          <w:tcPr>
            <w:tcW w:type="dxa" w:w="5102"/>
          </w:tcPr>
          <w:p>
            <w:r/>
            <w:r>
              <w:rPr>
                <w:b w:val="0"/>
                <w:sz w:val="20"/>
              </w:rPr>
              <w:t>AdminCuponesController.php</w:t>
            </w:r>
          </w:p>
        </w:tc>
        <w:tc>
          <w:tcPr>
            <w:tcW w:type="dxa" w:w="1701"/>
          </w:tcPr>
          <w:p>
            <w:r/>
            <w:r>
              <w:rPr>
                <w:b w:val="0"/>
                <w:sz w:val="20"/>
              </w:rPr>
              <w:t>5</w:t>
            </w:r>
          </w:p>
        </w:tc>
        <w:tc>
          <w:tcPr>
            <w:tcW w:type="dxa" w:w="2268"/>
            <w:shd w:val="clear" w:color="auto" w:fill="FCE4D6"/>
          </w:tcPr>
          <w:p>
            <w:r/>
            <w:r>
              <w:rPr>
                <w:b w:val="0"/>
                <w:sz w:val="20"/>
              </w:rPr>
              <w:t>REFACTORIZAR</w:t>
            </w:r>
          </w:p>
        </w:tc>
      </w:tr>
      <w:tr>
        <w:tc>
          <w:tcPr>
            <w:tcW w:type="dxa" w:w="5102"/>
          </w:tcPr>
          <w:p>
            <w:r/>
            <w:r>
              <w:rPr>
                <w:b w:val="0"/>
                <w:sz w:val="20"/>
              </w:rPr>
              <w:t>AdminUsuariosController.php</w:t>
            </w:r>
          </w:p>
        </w:tc>
        <w:tc>
          <w:tcPr>
            <w:tcW w:type="dxa" w:w="1701"/>
          </w:tcPr>
          <w:p>
            <w:r/>
            <w:r>
              <w:rPr>
                <w:b w:val="0"/>
                <w:sz w:val="20"/>
              </w:rPr>
              <w:t>5</w:t>
            </w:r>
          </w:p>
        </w:tc>
        <w:tc>
          <w:tcPr>
            <w:tcW w:type="dxa" w:w="2268"/>
            <w:shd w:val="clear" w:color="auto" w:fill="FCE4D6"/>
          </w:tcPr>
          <w:p>
            <w:r/>
            <w:r>
              <w:rPr>
                <w:b w:val="0"/>
                <w:sz w:val="20"/>
              </w:rPr>
              <w:t>REFACTORIZAR</w:t>
            </w:r>
          </w:p>
        </w:tc>
      </w:tr>
      <w:tr>
        <w:tc>
          <w:tcPr>
            <w:tcW w:type="dxa" w:w="5102"/>
          </w:tcPr>
          <w:p>
            <w:r/>
            <w:r>
              <w:rPr>
                <w:b w:val="0"/>
                <w:sz w:val="20"/>
              </w:rPr>
              <w:t>RegisterController.php</w:t>
            </w:r>
          </w:p>
        </w:tc>
        <w:tc>
          <w:tcPr>
            <w:tcW w:type="dxa" w:w="1701"/>
          </w:tcPr>
          <w:p>
            <w:r/>
            <w:r>
              <w:rPr>
                <w:b w:val="0"/>
                <w:sz w:val="20"/>
              </w:rPr>
              <w:t>5</w:t>
            </w:r>
          </w:p>
        </w:tc>
        <w:tc>
          <w:tcPr>
            <w:tcW w:type="dxa" w:w="2268"/>
            <w:shd w:val="clear" w:color="auto" w:fill="FCE4D6"/>
          </w:tcPr>
          <w:p>
            <w:r/>
            <w:r>
              <w:rPr>
                <w:b w:val="0"/>
                <w:sz w:val="20"/>
              </w:rPr>
              <w:t>REFACTORIZAR</w:t>
            </w:r>
          </w:p>
        </w:tc>
      </w:tr>
      <w:tr>
        <w:tc>
          <w:tcPr>
            <w:tcW w:type="dxa" w:w="5102"/>
          </w:tcPr>
          <w:p>
            <w:r/>
            <w:r>
              <w:rPr>
                <w:b w:val="0"/>
                <w:sz w:val="20"/>
              </w:rPr>
              <w:t>UserController.php</w:t>
            </w:r>
          </w:p>
        </w:tc>
        <w:tc>
          <w:tcPr>
            <w:tcW w:type="dxa" w:w="1701"/>
          </w:tcPr>
          <w:p>
            <w:r/>
            <w:r>
              <w:rPr>
                <w:b w:val="0"/>
                <w:sz w:val="20"/>
              </w:rPr>
              <w:t>5</w:t>
            </w:r>
          </w:p>
        </w:tc>
        <w:tc>
          <w:tcPr>
            <w:tcW w:type="dxa" w:w="2268"/>
            <w:shd w:val="clear" w:color="auto" w:fill="FCE4D6"/>
          </w:tcPr>
          <w:p>
            <w:r/>
            <w:r>
              <w:rPr>
                <w:b w:val="0"/>
                <w:sz w:val="20"/>
              </w:rPr>
              <w:t>REFACTORIZAR</w:t>
            </w:r>
          </w:p>
        </w:tc>
      </w:tr>
      <w:tr>
        <w:tc>
          <w:tcPr>
            <w:tcW w:type="dxa" w:w="5102"/>
          </w:tcPr>
          <w:p>
            <w:r/>
            <w:r>
              <w:rPr>
                <w:b w:val="0"/>
                <w:sz w:val="20"/>
              </w:rPr>
              <w:t>reset_password.php</w:t>
            </w:r>
          </w:p>
        </w:tc>
        <w:tc>
          <w:tcPr>
            <w:tcW w:type="dxa" w:w="1701"/>
          </w:tcPr>
          <w:p>
            <w:r/>
            <w:r>
              <w:rPr>
                <w:b w:val="0"/>
                <w:sz w:val="20"/>
              </w:rPr>
              <w:t>5</w:t>
            </w:r>
          </w:p>
        </w:tc>
        <w:tc>
          <w:tcPr>
            <w:tcW w:type="dxa" w:w="2268"/>
            <w:shd w:val="clear" w:color="auto" w:fill="FCE4D6"/>
          </w:tcPr>
          <w:p>
            <w:r/>
            <w:r>
              <w:rPr>
                <w:b w:val="0"/>
                <w:sz w:val="20"/>
              </w:rPr>
              <w:t>REFACTORIZAR</w:t>
            </w:r>
          </w:p>
        </w:tc>
      </w:tr>
    </w:tbl>
    <w:p>
      <w:r>
        <w:t>17 de los 84 archivos (un 20% del proyecto) superan ese límite. Los casos más extremos son AdminProductosController.php y VendedorController.php, que llegan a 10 niveles; ambos serían los primeros candidatos a refactorizar para mejorar la legibilidad del código.</w:t>
      </w:r>
    </w:p>
    <w:p/>
    <w:p>
      <w:pPr>
        <w:pStyle w:val="Heading3"/>
      </w:pPr>
      <w:r>
        <w:t>Conclusiones</w:t>
      </w:r>
    </w:p>
    <w:p>
      <w:r>
        <w:t xml:space="preserve">Estado general del proyecto: </w:t>
      </w:r>
      <w:r>
        <w:rPr>
          <w:b/>
        </w:rPr>
        <w:t>REGULAR</w:t>
      </w:r>
    </w:p>
    <w:p>
      <w:pPr>
        <w:pStyle w:val="ListBullet"/>
      </w:pPr>
      <w:r>
        <w:t>El espaciado del código está bien: 10.1% de líneas en blanco, dentro del rango recomendado.</w:t>
      </w:r>
    </w:p>
    <w:p>
      <w:pPr>
        <w:pStyle w:val="ListBullet"/>
      </w:pPr>
      <w:r>
        <w:t>Falta documentación: solo 6.5% de comentarios, cuando lo recomendado es al menos 10%.</w:t>
      </w:r>
    </w:p>
    <w:p>
      <w:pPr>
        <w:pStyle w:val="ListBullet"/>
      </w:pPr>
      <w:r>
        <w:t>La densidad de código es alta (83.3%), por encima del 75% recomendado como máximo.</w:t>
      </w:r>
    </w:p>
    <w:p/>
    <w:p>
      <w:r>
        <w:t>Tomando en cuenta el fan-in y el fan-out, ambos con valores bajos (máximo 3 y 5), el proyecto no presenta problemas serios de acoplamiento entre módulos. El punto más débil sigue siendo la documentación, junto con el anidamiento excesivo en VendedorController.php y AdminProductosController.php (10 niveles cada uno). Por eso, de cara a una posible mejora, recomendamos priorizar dos cosas: agregar más comentarios explicativos en el código, sobre todo en esos dos controladores, y simplificar sus bloques condicionales más anidados para hacerlos más legibles.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serway.org" TargetMode="External"/><Relationship Id="rId10" Type="http://schemas.openxmlformats.org/officeDocument/2006/relationships/hyperlink" Target="https://wave.webaim.org/" TargetMode="External"/><Relationship Id="rId11" Type="http://schemas.openxmlformats.org/officeDocument/2006/relationships/hyperlink" Target="https://developer.chrome.com/docs/lighthouse/overview" TargetMode="External"/><Relationship Id="rId12" Type="http://schemas.openxmlformats.org/officeDocument/2006/relationships/hyperlink" Target="https://github.com/dequelabs/axe-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