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 Book group meetings BBS3004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Project/ Assignment: BBS3004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p18 Bwanya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Sofia Baars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2.Oguzhan Bayrak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3.Sena </w:t>
      </w:r>
      <w:r w:rsidDel="00000000" w:rsidR="00000000" w:rsidRPr="00000000">
        <w:rPr>
          <w:rtl w:val="0"/>
        </w:rPr>
        <w:t xml:space="preserve">güzel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4.Sander Lemmens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5.Casper Ritzen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Veerle Staps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meeting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Date: 12-02-2025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Duration meeting: 14:00-15:30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Presence (names): Sofia, Oguzhan, Sena, Sander, Casper and Veerle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Absence (names):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Division of tasks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leader (name): Sofia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Secretary (name): sander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discussed the data analysis on r-studio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went through the mid-term protocol and discussed which parts were applicable for us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mid-term protocol draft: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introduction Sena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equipment/ material Sander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specific recommendations  Sander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procedure to follow Sofia Oguzhan, Casper and veerle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data analysis Oguzhan, Sena, Sander, Casper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Deadline friday 13:00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be sent to Brain on friday 14 Februari by sander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some of our laptops weren’t able to run the R programme.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meeting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Duration meeting: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Presence (names):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Absence (names):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Division of tasks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leader (name):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Secretary (name):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has been discussed?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Agreements made (plan of action):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Encountered problems and solutions: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